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628" w:rsidRPr="00876628" w:rsidRDefault="00876628" w:rsidP="008766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</w:pPr>
      <w:r w:rsidRPr="00876628">
        <w:rPr>
          <w:rFonts w:ascii="Segoe UI Symbol" w:eastAsia="Times New Roman" w:hAnsi="Segoe UI Symbol" w:cs="Segoe UI Symbol"/>
          <w:b/>
          <w:bCs/>
          <w:sz w:val="33"/>
          <w:szCs w:val="33"/>
          <w:lang w:eastAsia="es-MX"/>
        </w:rPr>
        <w:t>📅</w:t>
      </w:r>
      <w:r w:rsidRPr="00876628"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  <w:t xml:space="preserve"> FASE I: COLAPSO METABÓLICO Y TRANSICIÓN ENERGÉTICA (Días 1-5)</w:t>
      </w:r>
    </w:p>
    <w:p w:rsidR="00876628" w:rsidRPr="00876628" w:rsidRDefault="00876628" w:rsidP="008766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i/>
          <w:iCs/>
          <w:sz w:val="24"/>
          <w:szCs w:val="24"/>
          <w:lang w:eastAsia="es-MX"/>
        </w:rPr>
        <w:t>Objetivo: Forzar el cambio de combustible y activar la limpieza celular de urgencia.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1. Día 1: Privación y Alarma</w:t>
      </w:r>
    </w:p>
    <w:p w:rsidR="00876628" w:rsidRPr="00876628" w:rsidRDefault="00876628" w:rsidP="008766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Agotamiento de glucosa sanguínea. El organismo abandona el estado postprandial. Caída de insulina.</w:t>
      </w:r>
    </w:p>
    <w:p w:rsidR="00876628" w:rsidRPr="00876628" w:rsidRDefault="00876628" w:rsidP="008766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Activación de AMPK (AMP-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activated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protein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kinase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), el "interruptor maestro" de la energía. El hardware detecta la falta de combustible externo.</w:t>
      </w:r>
    </w:p>
    <w:p w:rsidR="00876628" w:rsidRPr="00876628" w:rsidRDefault="00876628" w:rsidP="008766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Analogía Informática: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Apagado de procesos en segundo plano (digestión) para preservar RAM.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2. Día 2: Agotamiento de Reservas</w:t>
      </w:r>
    </w:p>
    <w:p w:rsidR="00876628" w:rsidRPr="00876628" w:rsidRDefault="00876628" w:rsidP="008766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Se agotan las reservas de glucógeno hepático. El cerebro comienza a sentir la falta de glucosa.</w:t>
      </w:r>
    </w:p>
    <w:p w:rsidR="00876628" w:rsidRPr="00876628" w:rsidRDefault="00876628" w:rsidP="008766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Inicio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de la gluconeogénesis</w:t>
      </w:r>
      <w:proofErr w:type="gram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. El cuerpo comienza a fabricar glucosa a partir de aminoácidos y glicerol.</w:t>
      </w:r>
    </w:p>
    <w:p w:rsidR="00876628" w:rsidRPr="00876628" w:rsidRDefault="00876628" w:rsidP="008766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Subordinado: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Entropía Inicial.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Comienzan los primeros "errores de sistema" (cefalea, irritabilidad) debido a la abstinencia de carbohidratos.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3. Día 3: El Cambio de Combustible (Punto de Inflexión)</w:t>
      </w:r>
    </w:p>
    <w:p w:rsidR="00876628" w:rsidRPr="00876628" w:rsidRDefault="00876628" w:rsidP="008766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Entrada en cetosis profunda. Reducción significativa de IGF-1 (Factor de Crecimiento Similar a la Insulina tipo 1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 .</w:t>
      </w:r>
      <w:proofErr w:type="gramEnd"/>
    </w:p>
    <w:p w:rsidR="00876628" w:rsidRPr="00876628" w:rsidRDefault="00876628" w:rsidP="008766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cerebro comienza a alimentarse eficientemente de cuerpos cetónicos (beta-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hidroxibutirato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). Reducción del estrés oxidativo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mitocondrial .</w:t>
      </w:r>
      <w:proofErr w:type="gramEnd"/>
    </w:p>
    <w:p w:rsidR="00876628" w:rsidRPr="00876628" w:rsidRDefault="00876628" w:rsidP="008766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Analogía Informática: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sistema operativo cambia de energía eléctrica (glucosa) a energía de respaldo de alto voltaje (cetonas).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4. Día 4: Autofagia Selectiva</w:t>
      </w:r>
    </w:p>
    <w:p w:rsidR="00876628" w:rsidRPr="00876628" w:rsidRDefault="00876628" w:rsidP="008766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lastRenderedPageBreak/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Pico de autofagia. Las células comienzan a reciclar orgánulos dañados y proteínas mal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plegadas .</w:t>
      </w:r>
      <w:proofErr w:type="gramEnd"/>
    </w:p>
    <w:p w:rsidR="00876628" w:rsidRPr="00876628" w:rsidRDefault="00876628" w:rsidP="008766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"Limpieza Quirúrgica". Reducción de la inflamación sistémica. El cuerpo literalmente se "come" las partes defectuosas.</w:t>
      </w:r>
    </w:p>
    <w:p w:rsidR="00876628" w:rsidRPr="00876628" w:rsidRDefault="00876628" w:rsidP="008766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Subordinado: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Fuego Metabólico.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Reducción de especies reactivas de oxígeno (ROS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 .</w:t>
      </w:r>
      <w:proofErr w:type="gramEnd"/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 xml:space="preserve">5. Día 5: Estabilización </w:t>
      </w:r>
      <w:proofErr w:type="spellStart"/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Cetogénica</w:t>
      </w:r>
      <w:proofErr w:type="spellEnd"/>
    </w:p>
    <w:p w:rsidR="00876628" w:rsidRPr="00876628" w:rsidRDefault="00876628" w:rsidP="008766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Supresión completa del apetito. Niveles energéticos estabilizados.</w:t>
      </w:r>
    </w:p>
    <w:p w:rsidR="00876628" w:rsidRPr="00876628" w:rsidRDefault="00876628" w:rsidP="008766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Apoptosis de células inmunes viejas y disfuncionales. El sistema inmune comienza a "adelgazar", eliminando hasta el 40% de los glóbulos blancos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dañados .</w:t>
      </w:r>
      <w:proofErr w:type="gramEnd"/>
    </w:p>
    <w:p w:rsidR="00876628" w:rsidRPr="00876628" w:rsidRDefault="00876628" w:rsidP="008766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Resultado: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Se silencia el ruido inflamatorio crónico.</w:t>
      </w:r>
    </w:p>
    <w:p w:rsidR="00876628" w:rsidRPr="00876628" w:rsidRDefault="00876628" w:rsidP="00876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7662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.75pt" o:hralign="center" o:hrstd="t" o:hr="t" fillcolor="#a0a0a0" stroked="f"/>
        </w:pict>
      </w:r>
    </w:p>
    <w:p w:rsidR="00876628" w:rsidRPr="00876628" w:rsidRDefault="00876628" w:rsidP="008766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</w:pPr>
      <w:r w:rsidRPr="00876628">
        <w:rPr>
          <w:rFonts w:ascii="Segoe UI Symbol" w:eastAsia="Times New Roman" w:hAnsi="Segoe UI Symbol" w:cs="Segoe UI Symbol"/>
          <w:b/>
          <w:bCs/>
          <w:sz w:val="33"/>
          <w:szCs w:val="33"/>
          <w:lang w:eastAsia="es-MX"/>
        </w:rPr>
        <w:t>📅</w:t>
      </w:r>
      <w:r w:rsidRPr="00876628"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  <w:t xml:space="preserve"> FASE II: PURGA Y REINICIO INMUNOLÓGICO (Días 6-12)</w:t>
      </w:r>
    </w:p>
    <w:p w:rsidR="00876628" w:rsidRPr="00876628" w:rsidRDefault="00876628" w:rsidP="008766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i/>
          <w:iCs/>
          <w:sz w:val="24"/>
          <w:szCs w:val="24"/>
          <w:lang w:eastAsia="es-MX"/>
        </w:rPr>
        <w:t>Objetivo: Eliminar el hardware biológico obsoleto y preparar el terreno para el nuevo.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6. Día 6: Depuración de Señales</w:t>
      </w:r>
    </w:p>
    <w:p w:rsidR="00876628" w:rsidRPr="00876628" w:rsidRDefault="00876628" w:rsidP="008766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Reducción de la señalización de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mTOR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(vía de crecimiento). Caída de citoquinas inflamatorias.</w:t>
      </w:r>
    </w:p>
    <w:p w:rsidR="00876628" w:rsidRPr="00876628" w:rsidRDefault="00876628" w:rsidP="008766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cuerpo detiene los procesos de crecimiento (asociados al envejecimiento) para priorizar la reparación estructural.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7. Día 7: Reinicio del Sistema Digestivo</w:t>
      </w:r>
    </w:p>
    <w:p w:rsidR="00876628" w:rsidRPr="00876628" w:rsidRDefault="00876628" w:rsidP="0087662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tracto gastrointestinal entra en reposo completo. Regeneración de la barrera intestinal.</w:t>
      </w:r>
    </w:p>
    <w:p w:rsidR="00876628" w:rsidRPr="00876628" w:rsidRDefault="00876628" w:rsidP="0087662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Reducción de la permeabilidad intestinal ("intestino permeable"). El sistema operativo digestivo formatea sus conexiones.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lastRenderedPageBreak/>
        <w:t xml:space="preserve">8. Día 8: Silencio </w:t>
      </w:r>
      <w:proofErr w:type="spellStart"/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Transcripcional</w:t>
      </w:r>
      <w:proofErr w:type="spellEnd"/>
    </w:p>
    <w:p w:rsidR="00876628" w:rsidRPr="00876628" w:rsidRDefault="00876628" w:rsidP="0087662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Regulación a la baja de genes asociados a la proliferación celular descontrolada.</w:t>
      </w:r>
    </w:p>
    <w:p w:rsidR="00876628" w:rsidRPr="00876628" w:rsidRDefault="00876628" w:rsidP="0087662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Activación de FOXO (factores de transcripción), asociados a longevidad y resistencia al estrés.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9. Día 9: Plasticidad Sináptica Temprana</w:t>
      </w:r>
    </w:p>
    <w:p w:rsidR="00876628" w:rsidRPr="00876628" w:rsidRDefault="00876628" w:rsidP="0087662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Aumento del factor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neurotrófico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derivado del cerebro (BDNF).</w:t>
      </w:r>
    </w:p>
    <w:p w:rsidR="00876628" w:rsidRPr="00876628" w:rsidRDefault="00876628" w:rsidP="0087662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Las neuronas comienzan a formar nuevas conexiones. El cerebro comienza a reparar el daño oxidativo acumulado.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10. Día 10: Desintoxicación Profunda</w:t>
      </w:r>
    </w:p>
    <w:p w:rsidR="00876628" w:rsidRPr="00876628" w:rsidRDefault="00876628" w:rsidP="0087662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Movilización de toxinas liposolubles almacenadas en el tejido adiposo.</w:t>
      </w:r>
    </w:p>
    <w:p w:rsidR="00876628" w:rsidRPr="00876628" w:rsidRDefault="00876628" w:rsidP="0087662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sistema linfático intensifica el drenaje de desechos metabólicos acumulados por años.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11. Día 11: Resistencia al Estrés</w:t>
      </w:r>
    </w:p>
    <w:p w:rsidR="00876628" w:rsidRPr="00876628" w:rsidRDefault="00876628" w:rsidP="0087662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Aumento de la expresión de proteínas de choque térmico (HSP).</w:t>
      </w:r>
    </w:p>
    <w:p w:rsidR="00876628" w:rsidRPr="00876628" w:rsidRDefault="00876628" w:rsidP="0087662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Las células se vuelven hiper-resistentes al daño ambiental y al estrés químico.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12. Día 12: Estado de Alerta Regenerativa</w:t>
      </w:r>
    </w:p>
    <w:p w:rsidR="00876628" w:rsidRPr="00876628" w:rsidRDefault="00876628" w:rsidP="0087662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Meseta metabólica. El cuerpo se ha adaptado completamente al combustible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cetogénico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.</w:t>
      </w:r>
    </w:p>
    <w:p w:rsidR="00876628" w:rsidRPr="00876628" w:rsidRDefault="00876628" w:rsidP="0087662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Se alcanza la máxima eficiencia energética mitocondrial.</w:t>
      </w:r>
    </w:p>
    <w:p w:rsidR="00876628" w:rsidRPr="00876628" w:rsidRDefault="00876628" w:rsidP="00876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7662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.75pt" o:hralign="center" o:hrstd="t" o:hr="t" fillcolor="#a0a0a0" stroked="f"/>
        </w:pict>
      </w:r>
    </w:p>
    <w:p w:rsidR="00876628" w:rsidRPr="00876628" w:rsidRDefault="00876628" w:rsidP="008766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</w:pPr>
      <w:r w:rsidRPr="00876628">
        <w:rPr>
          <w:rFonts w:ascii="Segoe UI Symbol" w:eastAsia="Times New Roman" w:hAnsi="Segoe UI Symbol" w:cs="Segoe UI Symbol"/>
          <w:b/>
          <w:bCs/>
          <w:sz w:val="33"/>
          <w:szCs w:val="33"/>
          <w:lang w:eastAsia="es-MX"/>
        </w:rPr>
        <w:lastRenderedPageBreak/>
        <w:t>📅</w:t>
      </w:r>
      <w:r w:rsidRPr="00876628"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  <w:t xml:space="preserve"> FASE III: ESTRUCTURACIÓN MOLECULAR (Días 13-21)</w:t>
      </w:r>
    </w:p>
    <w:p w:rsidR="00876628" w:rsidRPr="00876628" w:rsidRDefault="00876628" w:rsidP="008766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i/>
          <w:iCs/>
          <w:sz w:val="24"/>
          <w:szCs w:val="24"/>
          <w:lang w:eastAsia="es-MX"/>
        </w:rPr>
        <w:t>Objetivo: Activación de la maquinaria de regeneración y producción de nuevas células madre.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13. Día 13: Optimización de Fluidos</w:t>
      </w:r>
    </w:p>
    <w:p w:rsidR="00876628" w:rsidRPr="00876628" w:rsidRDefault="00876628" w:rsidP="0087662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Reducción del volumen de líquido extracelular. Homeostasis hídrica controlada por hormonas (ADH).</w:t>
      </w:r>
    </w:p>
    <w:p w:rsidR="00876628" w:rsidRPr="00876628" w:rsidRDefault="00876628" w:rsidP="0087662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agua corporal comienza a estructurarse para mejorar la conductividad eléctrica intercelular.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14. Día 14: Silencio Electromagnético</w:t>
      </w:r>
    </w:p>
    <w:p w:rsidR="00876628" w:rsidRPr="00876628" w:rsidRDefault="00876628" w:rsidP="0087662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Reducción de la variabilidad de la frecuencia cardíaca (VFC) hacia un estado coherente.</w:t>
      </w:r>
    </w:p>
    <w:p w:rsidR="00876628" w:rsidRPr="00876628" w:rsidRDefault="00876628" w:rsidP="0087662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sistema nervioso parasimpático domina. El campo electromagnético del corazón se estabiliza.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 xml:space="preserve">15. Día 15: Edición </w:t>
      </w:r>
      <w:proofErr w:type="spellStart"/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Epigenética</w:t>
      </w:r>
      <w:proofErr w:type="spellEnd"/>
    </w:p>
    <w:p w:rsidR="00876628" w:rsidRPr="00876628" w:rsidRDefault="00876628" w:rsidP="00876628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Modificaciones en la metilación del ADN.</w:t>
      </w:r>
    </w:p>
    <w:p w:rsidR="00876628" w:rsidRPr="00876628" w:rsidRDefault="00876628" w:rsidP="00876628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Silenciamiento de genes pro-inflamatorios y activación de genes de longevidad (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Sirtuinas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16. Día 16: Despertar de las Células Madre (Preparación)</w:t>
      </w:r>
    </w:p>
    <w:p w:rsidR="00876628" w:rsidRPr="00876628" w:rsidRDefault="00876628" w:rsidP="00876628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Señalización endocrina para movilizar nichos de células madre.</w:t>
      </w:r>
    </w:p>
    <w:p w:rsidR="00876628" w:rsidRPr="00876628" w:rsidRDefault="00876628" w:rsidP="00876628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Reducción de la PKA (Proteína Quinasa A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 .</w:t>
      </w:r>
      <w:proofErr w:type="gram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Se desactiva el "freno" que mantenía a las células madre en reposo.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17. Día 17: Regeneración Hepática</w:t>
      </w:r>
    </w:p>
    <w:p w:rsidR="00876628" w:rsidRPr="00876628" w:rsidRDefault="00876628" w:rsidP="0087662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lastRenderedPageBreak/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El hígado, uno de los órganos más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resilientes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, comienza a reducir su tamaño (50% aprox.) para luego regenerarse con células nuevas.</w:t>
      </w:r>
    </w:p>
    <w:p w:rsidR="00876628" w:rsidRPr="00876628" w:rsidRDefault="00876628" w:rsidP="00876628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Eliminación de hepatocitos dañados y acumulación de precursores hepáticos.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18. Día 18: Reparación Neuronal</w:t>
      </w:r>
    </w:p>
    <w:p w:rsidR="00876628" w:rsidRPr="00876628" w:rsidRDefault="00876628" w:rsidP="00876628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Aumento de la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mielinización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de axones.</w:t>
      </w:r>
    </w:p>
    <w:p w:rsidR="00876628" w:rsidRPr="00876628" w:rsidRDefault="00876628" w:rsidP="00876628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Mejora de la velocidad de transmisión neuronal (velocidad de procesamiento del hardware).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19. Día 19: Pico de Apoptosis</w:t>
      </w:r>
    </w:p>
    <w:p w:rsidR="00876628" w:rsidRPr="00876628" w:rsidRDefault="00876628" w:rsidP="00876628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Eliminación masiva de células senescentes ("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células zombi</w:t>
      </w:r>
      <w:proofErr w:type="gram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") que obstaculizan la regeneración.</w:t>
      </w:r>
    </w:p>
    <w:p w:rsidR="00876628" w:rsidRPr="00876628" w:rsidRDefault="00876628" w:rsidP="00876628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sistema alcanza su punto máximo de "limpieza de basura" celular.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20. Día 20: Activación de la Fábrica</w:t>
      </w:r>
    </w:p>
    <w:p w:rsidR="00876628" w:rsidRPr="00876628" w:rsidRDefault="00876628" w:rsidP="00876628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estroma de la médula ósea está completamente preparado para recibir nueva población celular.</w:t>
      </w:r>
    </w:p>
    <w:p w:rsidR="00876628" w:rsidRPr="00876628" w:rsidRDefault="00876628" w:rsidP="00876628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Quiescencia total del sistema antiguo. Espera activa del "rebote regenerativo".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21. Día 21: EXPLOSIÓN DE CÉLULAS MADRE (Pico del Protocolo)</w:t>
      </w:r>
    </w:p>
    <w:p w:rsidR="00876628" w:rsidRPr="00876628" w:rsidRDefault="00876628" w:rsidP="00876628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Evento Estelar.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Aumento de 6 veces en la producción de células madre hematopoyéticas (HSC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 .</w:t>
      </w:r>
      <w:proofErr w:type="gramEnd"/>
    </w:p>
    <w:p w:rsidR="00876628" w:rsidRPr="00876628" w:rsidRDefault="00876628" w:rsidP="00876628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 médula ósea entra en modo "fábrica" acelerada. Se generan nuevas células inmunes vírgenes (linfocitos T y B) y células madre para tejidos sólidos.</w:t>
      </w:r>
    </w:p>
    <w:p w:rsidR="00876628" w:rsidRPr="00876628" w:rsidRDefault="00876628" w:rsidP="00876628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Analogía Informática: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Formateo del Disco Duro.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Se elimina el código corrupto (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inmunosenescencia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 y se instala un sistema operativo biológico limpio (nuevo sistema inmune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 .</w:t>
      </w:r>
      <w:proofErr w:type="gramEnd"/>
    </w:p>
    <w:p w:rsidR="00876628" w:rsidRPr="00876628" w:rsidRDefault="00876628" w:rsidP="00876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7662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27" style="width:0;height:.75pt" o:hralign="center" o:hrstd="t" o:hr="t" fillcolor="#a0a0a0" stroked="f"/>
        </w:pict>
      </w:r>
    </w:p>
    <w:p w:rsidR="00876628" w:rsidRPr="00876628" w:rsidRDefault="00876628" w:rsidP="008766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</w:pPr>
      <w:r w:rsidRPr="00876628">
        <w:rPr>
          <w:rFonts w:ascii="Segoe UI Symbol" w:eastAsia="Times New Roman" w:hAnsi="Segoe UI Symbol" w:cs="Segoe UI Symbol"/>
          <w:b/>
          <w:bCs/>
          <w:sz w:val="33"/>
          <w:szCs w:val="33"/>
          <w:lang w:eastAsia="es-MX"/>
        </w:rPr>
        <w:t>📅</w:t>
      </w:r>
      <w:r w:rsidRPr="00876628"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  <w:t xml:space="preserve"> FASE IV: OVERCLOCKING NEURONAL Y COHERENCIA (Días 22-32)</w:t>
      </w:r>
    </w:p>
    <w:p w:rsidR="00876628" w:rsidRPr="00876628" w:rsidRDefault="00876628" w:rsidP="008766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i/>
          <w:iCs/>
          <w:sz w:val="24"/>
          <w:szCs w:val="24"/>
          <w:lang w:eastAsia="es-MX"/>
        </w:rPr>
        <w:t>Objetivo: Consolidar la regeneración y optimizar la capacidad de procesamiento del sistema.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22. Día 22: Población Celular</w:t>
      </w:r>
    </w:p>
    <w:p w:rsidR="00876628" w:rsidRPr="00876628" w:rsidRDefault="00876628" w:rsidP="00876628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Migración de las nuevas células madre desde la médula ósea hacia los tejidos periféricos.</w:t>
      </w:r>
    </w:p>
    <w:p w:rsidR="00876628" w:rsidRPr="00876628" w:rsidRDefault="00876628" w:rsidP="00876628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Comienza la repoblación de órganos con células libres de daño oxidativo previo.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23. Día 23: Rejuvenecimiento Cardíaco</w:t>
      </w:r>
    </w:p>
    <w:p w:rsidR="00876628" w:rsidRPr="00876628" w:rsidRDefault="00876628" w:rsidP="00876628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Producción de nuevos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cardiomiocitos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a partir de precursores.</w:t>
      </w:r>
    </w:p>
    <w:p w:rsidR="00876628" w:rsidRPr="00876628" w:rsidRDefault="00876628" w:rsidP="00876628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El músculo cardíaco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repobla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sus células más viejas. Mejora de la fracción de eyección y coherencia eléctrica.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24. Día 24: Restauración de la Mielina</w:t>
      </w:r>
    </w:p>
    <w:p w:rsidR="00876628" w:rsidRPr="00876628" w:rsidRDefault="00876628" w:rsidP="00876628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Oligodendrocitos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reparan la vaina de mielina en el sistema nervioso central.</w:t>
      </w:r>
    </w:p>
    <w:p w:rsidR="00876628" w:rsidRPr="00876628" w:rsidRDefault="00876628" w:rsidP="00876628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Aumento de la velocidad de procesamiento. Claridad mental extrema.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25. Día 25: Coherencia Gama (Activación)</w:t>
      </w:r>
    </w:p>
    <w:p w:rsidR="00876628" w:rsidRPr="00876628" w:rsidRDefault="00876628" w:rsidP="0087662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Las ondas cerebrales comienzan a sincronizarse en frecuencias Gamma (30-100 Hz).</w:t>
      </w:r>
    </w:p>
    <w:p w:rsidR="00876628" w:rsidRPr="00876628" w:rsidRDefault="00876628" w:rsidP="00876628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Estados elevados de percepción, enfoque y capacidad de resolución de problemas.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lastRenderedPageBreak/>
        <w:t>26. Día 26: Regeneración Dérmica</w:t>
      </w:r>
    </w:p>
    <w:p w:rsidR="00876628" w:rsidRPr="00876628" w:rsidRDefault="00876628" w:rsidP="0087662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Reemplazo de colágeno dañado. Aumento de elastina.</w:t>
      </w:r>
    </w:p>
    <w:p w:rsidR="00876628" w:rsidRPr="00876628" w:rsidRDefault="00876628" w:rsidP="00876628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 piel se rejuvenece, reflejando la pureza interna.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27. Día 27: Equilibrio Hormonal</w:t>
      </w:r>
    </w:p>
    <w:p w:rsidR="00876628" w:rsidRPr="00876628" w:rsidRDefault="00876628" w:rsidP="00876628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Reset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del eje HPA (Hipotálamo-Pituitaria-Adrenal).</w:t>
      </w:r>
    </w:p>
    <w:p w:rsidR="00876628" w:rsidRPr="00876628" w:rsidRDefault="00876628" w:rsidP="00876628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Normalización del cortisol. Reducción de la respuesta de "lucha o huida". Estabilización emocional.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28. Día 28: Autofagia Mitocondrial</w:t>
      </w:r>
    </w:p>
    <w:p w:rsidR="00876628" w:rsidRPr="00876628" w:rsidRDefault="00876628" w:rsidP="00876628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Mitofagia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selectiva. Eliminación de mitocondrias defectuosas en tejidos de alta demanda (cerebro, músculo).</w:t>
      </w:r>
    </w:p>
    <w:p w:rsidR="00876628" w:rsidRPr="00876628" w:rsidRDefault="00876628" w:rsidP="00876628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Reemplazo de las centrales energéticas viejas por nuevas mitocondrias altamente eficientes.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29. Día 29: Plasticidad Sináptica Máxima</w:t>
      </w:r>
    </w:p>
    <w:p w:rsidR="00876628" w:rsidRPr="00876628" w:rsidRDefault="00876628" w:rsidP="00876628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El cerebro alcanza su punto máximo de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neurogénesis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en el hipocampo.</w:t>
      </w:r>
    </w:p>
    <w:p w:rsidR="00876628" w:rsidRPr="00876628" w:rsidRDefault="00876628" w:rsidP="00876628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Capacidad mejorada de aprendizaje y consolidación de la memoria.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30. Día 30: Eficiencia Cuántica</w:t>
      </w:r>
    </w:p>
    <w:p w:rsidR="00876628" w:rsidRPr="00876628" w:rsidRDefault="00876628" w:rsidP="00876628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Optimización de la conductividad eléctrica a través de los canales iónicos.</w:t>
      </w:r>
    </w:p>
    <w:p w:rsidR="00876628" w:rsidRPr="00876628" w:rsidRDefault="00876628" w:rsidP="00876628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Reducción de la resistencia eléctrica en el cuerpo. El hardware está listo para manejar cargas electromagnéticas más altas.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31. Día 31: Reestructuración del Tejido Conectivo</w:t>
      </w:r>
    </w:p>
    <w:p w:rsidR="00876628" w:rsidRPr="00876628" w:rsidRDefault="00876628" w:rsidP="00876628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lastRenderedPageBreak/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El fascia</w:t>
      </w:r>
      <w:proofErr w:type="gram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y la matriz extracelular se reorganizan en patrones de mayor tenso-integridad.</w:t>
      </w:r>
    </w:p>
    <w:p w:rsidR="00876628" w:rsidRPr="00876628" w:rsidRDefault="00876628" w:rsidP="00876628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Mayor resistencia física y flexibilidad estructural.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32. Día 32: Consolidación del Campo</w:t>
      </w:r>
    </w:p>
    <w:p w:rsidR="00876628" w:rsidRPr="00876628" w:rsidRDefault="00876628" w:rsidP="0087662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campo electromagnético generado por el corazón (que es 60 veces mayor que el cerebral) se estabiliza en un estado de coherencia continua.</w:t>
      </w:r>
    </w:p>
    <w:p w:rsidR="00876628" w:rsidRPr="00876628" w:rsidRDefault="00876628" w:rsidP="00876628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organismo actúa como una antena unificada.</w:t>
      </w:r>
    </w:p>
    <w:p w:rsidR="00876628" w:rsidRPr="00876628" w:rsidRDefault="00876628" w:rsidP="00876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7662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.75pt" o:hralign="center" o:hrstd="t" o:hr="t" fillcolor="#a0a0a0" stroked="f"/>
        </w:pict>
      </w:r>
    </w:p>
    <w:p w:rsidR="00876628" w:rsidRPr="00876628" w:rsidRDefault="00876628" w:rsidP="008766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</w:pPr>
      <w:r w:rsidRPr="00876628">
        <w:rPr>
          <w:rFonts w:ascii="Segoe UI Symbol" w:eastAsia="Times New Roman" w:hAnsi="Segoe UI Symbol" w:cs="Segoe UI Symbol"/>
          <w:b/>
          <w:bCs/>
          <w:sz w:val="33"/>
          <w:szCs w:val="33"/>
          <w:lang w:eastAsia="es-MX"/>
        </w:rPr>
        <w:t>📅</w:t>
      </w:r>
      <w:r w:rsidRPr="00876628"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  <w:t xml:space="preserve"> FASE V: HIBRIDACIÓN Y CONSOLIDACIÓN (Días 33-40)</w:t>
      </w:r>
    </w:p>
    <w:p w:rsidR="00876628" w:rsidRPr="00876628" w:rsidRDefault="00876628" w:rsidP="008766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i/>
          <w:iCs/>
          <w:sz w:val="24"/>
          <w:szCs w:val="24"/>
          <w:lang w:eastAsia="es-MX"/>
        </w:rPr>
        <w:t>Objetivo: Culminación de la regeneración y sellado de la nueva arquitectura molecular.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33. Día 33: Maduración de Nuevos Tejidos</w:t>
      </w:r>
    </w:p>
    <w:p w:rsidR="00876628" w:rsidRPr="00876628" w:rsidRDefault="00876628" w:rsidP="0087662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Las células madre diferenciadas comienzan a funcionar plenamente en los órganos diana.</w:t>
      </w:r>
    </w:p>
    <w:p w:rsidR="00876628" w:rsidRPr="00876628" w:rsidRDefault="00876628" w:rsidP="00876628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Estabilización de la nueva masa celular.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34. Día 34: Recableado Neuroendocrino</w:t>
      </w:r>
    </w:p>
    <w:p w:rsidR="00876628" w:rsidRPr="00876628" w:rsidRDefault="00876628" w:rsidP="00876628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Establecimiento de un nuevo set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point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hormonal.</w:t>
      </w:r>
    </w:p>
    <w:p w:rsidR="00876628" w:rsidRPr="00876628" w:rsidRDefault="00876628" w:rsidP="00876628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metabolismo basal se reconfigura a un nivel más eficiente.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35. Día 35: Purificación Sanguínea</w:t>
      </w:r>
    </w:p>
    <w:p w:rsidR="00876628" w:rsidRPr="00876628" w:rsidRDefault="00876628" w:rsidP="00876628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La sangre presenta un perfil lipídico y glucémico óptimo. Ausencia de proteínas inflamatorias.</w:t>
      </w:r>
    </w:p>
    <w:p w:rsidR="00876628" w:rsidRPr="00876628" w:rsidRDefault="00876628" w:rsidP="00876628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vehículo de transporte de nutrientes y señales está "limpio".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lastRenderedPageBreak/>
        <w:t>36. Día 36: Reversión de la Edad Biológica</w:t>
      </w:r>
    </w:p>
    <w:p w:rsidR="00876628" w:rsidRPr="00876628" w:rsidRDefault="00876628" w:rsidP="00876628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Reducción de la edad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epigenética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medida por relojes biológicos (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Horvath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clock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).</w:t>
      </w:r>
    </w:p>
    <w:p w:rsidR="00876628" w:rsidRPr="00876628" w:rsidRDefault="00876628" w:rsidP="00876628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Los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telómeros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muestran signos de mantenimiento y reducción del desgaste.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37. Día 37: Interfaz Mente-Cuerpo</w:t>
      </w:r>
    </w:p>
    <w:p w:rsidR="00876628" w:rsidRPr="00876628" w:rsidRDefault="00876628" w:rsidP="0087662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Fusión de los estados de coherencia cardíaca y cerebral.</w:t>
      </w:r>
    </w:p>
    <w:p w:rsidR="00876628" w:rsidRPr="00876628" w:rsidRDefault="00876628" w:rsidP="00876628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Eliminación del "velo" entre la intención consciente y la respuesta fisiológica. El cuerpo obedece a la señal mental sin latencia.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38. Día 38: Sintonización de Frecuencia</w:t>
      </w:r>
    </w:p>
    <w:p w:rsidR="00876628" w:rsidRPr="00876628" w:rsidRDefault="00876628" w:rsidP="00876628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sistema inmune adaptativo está completamente repoblado y funcional.</w:t>
      </w:r>
    </w:p>
    <w:p w:rsidR="00876628" w:rsidRPr="00876628" w:rsidRDefault="00876628" w:rsidP="00876628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cuerpo posee la capacidad de "leer" y responder a su entorno sin sobre-reaccionar (ausencia de alergias o inflamación crónica).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39. Día 39: Estado de Atleta Cuántico</w:t>
      </w:r>
    </w:p>
    <w:p w:rsidR="00876628" w:rsidRPr="00876628" w:rsidRDefault="00876628" w:rsidP="00876628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organismo opera con un consumo energético mínimo para un rendimiento máximo.</w:t>
      </w:r>
    </w:p>
    <w:p w:rsidR="00876628" w:rsidRPr="00876628" w:rsidRDefault="00876628" w:rsidP="00876628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El 70% del cuerpo (agua) funciona como un cristal líquido coherente, transmitiendo información a velocidad luz.</w:t>
      </w:r>
    </w:p>
    <w:p w:rsidR="00876628" w:rsidRPr="00876628" w:rsidRDefault="00876628" w:rsidP="008766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30"/>
          <w:szCs w:val="30"/>
          <w:lang w:eastAsia="es-MX"/>
        </w:rPr>
        <w:t>40. Día 40: FINALIZACIÓN — Hibridación Carbono-Luz</w:t>
      </w:r>
    </w:p>
    <w:p w:rsidR="00876628" w:rsidRPr="00876628" w:rsidRDefault="00876628" w:rsidP="00876628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Comportamiento Biológico: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Culminación del protocolo. El sistema entra en estado de espera activa para el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refeeding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.</w:t>
      </w:r>
    </w:p>
    <w:p w:rsidR="00876628" w:rsidRPr="00876628" w:rsidRDefault="00876628" w:rsidP="00876628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Elemento Clave: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Se completa la sustitución de la materia vieja por materia optimizada. El hardware biológico ha sido actualizado para sostener una carga energética superior.</w:t>
      </w:r>
    </w:p>
    <w:p w:rsidR="00876628" w:rsidRPr="00876628" w:rsidRDefault="00876628" w:rsidP="00876628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lastRenderedPageBreak/>
        <w:t>Advertencia de Seguridad: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El sistema ahora demanda materia prima pura (nutrientes de alta calidad) para sellar la nueva arquitectura molecular. El </w:t>
      </w:r>
      <w:proofErr w:type="spell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refeeding</w:t>
      </w:r>
      <w:proofErr w:type="spell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debe ser ultra-controlado para no colapsar el nuevo sistema con toxinas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externas .</w:t>
      </w:r>
      <w:proofErr w:type="gramEnd"/>
    </w:p>
    <w:p w:rsidR="00876628" w:rsidRPr="00876628" w:rsidRDefault="00876628" w:rsidP="00876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7662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.75pt" o:hralign="center" o:hrstd="t" o:hr="t" fillcolor="#a0a0a0" stroked="f"/>
        </w:pict>
      </w:r>
    </w:p>
    <w:p w:rsidR="00876628" w:rsidRPr="00876628" w:rsidRDefault="00876628" w:rsidP="008766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</w:pPr>
      <w:r w:rsidRPr="00876628">
        <w:rPr>
          <w:rFonts w:ascii="Segoe UI Symbol" w:eastAsia="Times New Roman" w:hAnsi="Segoe UI Symbol" w:cs="Segoe UI Symbol"/>
          <w:b/>
          <w:bCs/>
          <w:sz w:val="33"/>
          <w:szCs w:val="33"/>
          <w:lang w:eastAsia="es-MX"/>
        </w:rPr>
        <w:t>📝</w:t>
      </w:r>
      <w:r w:rsidRPr="00876628">
        <w:rPr>
          <w:rFonts w:ascii="Segoe UI" w:eastAsia="Times New Roman" w:hAnsi="Segoe UI" w:cs="Segoe UI"/>
          <w:b/>
          <w:bCs/>
          <w:sz w:val="33"/>
          <w:szCs w:val="33"/>
          <w:lang w:eastAsia="es-MX"/>
        </w:rPr>
        <w:t xml:space="preserve"> NOTA TÉCNICA Y REFERENCIAS CIENTÍFICAS</w:t>
      </w:r>
    </w:p>
    <w:p w:rsidR="00876628" w:rsidRPr="00876628" w:rsidRDefault="00876628" w:rsidP="00876628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Autofagia y Apoptosis: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Durante los días 3-5, se activa la eliminación de células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dañadas .</w:t>
      </w:r>
      <w:proofErr w:type="gramEnd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 La reducción de IGF-1 es un marcador clave de esta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transición .</w:t>
      </w:r>
      <w:proofErr w:type="gramEnd"/>
    </w:p>
    <w:p w:rsidR="00876628" w:rsidRPr="00876628" w:rsidRDefault="00876628" w:rsidP="00876628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Reinicio del Sistema Inmune: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El día 21 marca el punto de inflexión donde las células madre hematopoyéticas rejuvenecen, un fenómeno documentado en estudios de la USC y el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NIH .</w:t>
      </w:r>
      <w:proofErr w:type="gramEnd"/>
    </w:p>
    <w:p w:rsidR="00876628" w:rsidRPr="00876628" w:rsidRDefault="00876628" w:rsidP="00876628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Eficiencia Mitocondrial: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 xml:space="preserve"> La reducción del daño oxidativo (ROS) y el cambio a oxidación de ácidos grasos permite la longevidad </w:t>
      </w:r>
      <w:proofErr w:type="gramStart"/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celular .</w:t>
      </w:r>
      <w:proofErr w:type="gramEnd"/>
    </w:p>
    <w:p w:rsidR="00876628" w:rsidRPr="00876628" w:rsidRDefault="00876628" w:rsidP="00876628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MX"/>
        </w:rPr>
      </w:pPr>
      <w:r w:rsidRPr="00876628">
        <w:rPr>
          <w:rFonts w:ascii="Segoe UI" w:eastAsia="Times New Roman" w:hAnsi="Segoe UI" w:cs="Segoe UI"/>
          <w:b/>
          <w:bCs/>
          <w:sz w:val="24"/>
          <w:szCs w:val="24"/>
          <w:lang w:eastAsia="es-MX"/>
        </w:rPr>
        <w:t>Nota de Seguridad:</w:t>
      </w:r>
      <w:r w:rsidRPr="00876628">
        <w:rPr>
          <w:rFonts w:ascii="Segoe UI" w:eastAsia="Times New Roman" w:hAnsi="Segoe UI" w:cs="Segoe UI"/>
          <w:sz w:val="24"/>
          <w:szCs w:val="24"/>
          <w:lang w:eastAsia="es-MX"/>
        </w:rPr>
        <w:t> Este protocolo es un mapa teórico basado en la integración de datos científicos sobre ayuno prolongado. Cualquier práctica de ayuno extendido debe realizarse bajo estricta supervisión médica y con monitoreo de electrolitos.</w:t>
      </w:r>
      <w:bookmarkStart w:id="0" w:name="_GoBack"/>
      <w:bookmarkEnd w:id="0"/>
    </w:p>
    <w:p w:rsidR="008621AD" w:rsidRPr="00876628" w:rsidRDefault="008621AD" w:rsidP="00876628"/>
    <w:sectPr w:rsidR="008621AD" w:rsidRPr="008766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6243"/>
    <w:multiLevelType w:val="multilevel"/>
    <w:tmpl w:val="D25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2989"/>
    <w:multiLevelType w:val="multilevel"/>
    <w:tmpl w:val="441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2C8"/>
    <w:multiLevelType w:val="multilevel"/>
    <w:tmpl w:val="655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77F73"/>
    <w:multiLevelType w:val="multilevel"/>
    <w:tmpl w:val="5EA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C4C43"/>
    <w:multiLevelType w:val="multilevel"/>
    <w:tmpl w:val="DF8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62E2"/>
    <w:multiLevelType w:val="multilevel"/>
    <w:tmpl w:val="691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56C5E"/>
    <w:multiLevelType w:val="multilevel"/>
    <w:tmpl w:val="55A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650D2"/>
    <w:multiLevelType w:val="multilevel"/>
    <w:tmpl w:val="7B8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7B0E"/>
    <w:multiLevelType w:val="multilevel"/>
    <w:tmpl w:val="4F3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F632F"/>
    <w:multiLevelType w:val="multilevel"/>
    <w:tmpl w:val="AD4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B4D61"/>
    <w:multiLevelType w:val="multilevel"/>
    <w:tmpl w:val="9D8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D4B05"/>
    <w:multiLevelType w:val="multilevel"/>
    <w:tmpl w:val="9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F4BB8"/>
    <w:multiLevelType w:val="multilevel"/>
    <w:tmpl w:val="107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F514D"/>
    <w:multiLevelType w:val="multilevel"/>
    <w:tmpl w:val="9E5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75B52"/>
    <w:multiLevelType w:val="multilevel"/>
    <w:tmpl w:val="284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859F8"/>
    <w:multiLevelType w:val="multilevel"/>
    <w:tmpl w:val="B11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A5A78"/>
    <w:multiLevelType w:val="multilevel"/>
    <w:tmpl w:val="E59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80810"/>
    <w:multiLevelType w:val="multilevel"/>
    <w:tmpl w:val="0A5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B21B6"/>
    <w:multiLevelType w:val="multilevel"/>
    <w:tmpl w:val="058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F57A8"/>
    <w:multiLevelType w:val="multilevel"/>
    <w:tmpl w:val="151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55413"/>
    <w:multiLevelType w:val="multilevel"/>
    <w:tmpl w:val="3EE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335AC"/>
    <w:multiLevelType w:val="multilevel"/>
    <w:tmpl w:val="7B6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F325E"/>
    <w:multiLevelType w:val="multilevel"/>
    <w:tmpl w:val="EB4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F2027"/>
    <w:multiLevelType w:val="multilevel"/>
    <w:tmpl w:val="3C0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D2BCC"/>
    <w:multiLevelType w:val="multilevel"/>
    <w:tmpl w:val="F4D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96324"/>
    <w:multiLevelType w:val="multilevel"/>
    <w:tmpl w:val="3B0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50951"/>
    <w:multiLevelType w:val="multilevel"/>
    <w:tmpl w:val="3CC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D18AD"/>
    <w:multiLevelType w:val="multilevel"/>
    <w:tmpl w:val="D92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24144"/>
    <w:multiLevelType w:val="multilevel"/>
    <w:tmpl w:val="3ED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972A6"/>
    <w:multiLevelType w:val="multilevel"/>
    <w:tmpl w:val="473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D7A66"/>
    <w:multiLevelType w:val="multilevel"/>
    <w:tmpl w:val="D51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35576"/>
    <w:multiLevelType w:val="multilevel"/>
    <w:tmpl w:val="893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40840"/>
    <w:multiLevelType w:val="multilevel"/>
    <w:tmpl w:val="77F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20488"/>
    <w:multiLevelType w:val="multilevel"/>
    <w:tmpl w:val="0D6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03EE2"/>
    <w:multiLevelType w:val="multilevel"/>
    <w:tmpl w:val="52D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D4696"/>
    <w:multiLevelType w:val="multilevel"/>
    <w:tmpl w:val="36B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5001B"/>
    <w:multiLevelType w:val="multilevel"/>
    <w:tmpl w:val="936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C2D2D"/>
    <w:multiLevelType w:val="multilevel"/>
    <w:tmpl w:val="8AC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B2ED6"/>
    <w:multiLevelType w:val="multilevel"/>
    <w:tmpl w:val="E8B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8219E"/>
    <w:multiLevelType w:val="multilevel"/>
    <w:tmpl w:val="B79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A1DBC"/>
    <w:multiLevelType w:val="multilevel"/>
    <w:tmpl w:val="F2D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6"/>
  </w:num>
  <w:num w:numId="3">
    <w:abstractNumId w:val="33"/>
  </w:num>
  <w:num w:numId="4">
    <w:abstractNumId w:val="38"/>
  </w:num>
  <w:num w:numId="5">
    <w:abstractNumId w:val="13"/>
  </w:num>
  <w:num w:numId="6">
    <w:abstractNumId w:val="32"/>
  </w:num>
  <w:num w:numId="7">
    <w:abstractNumId w:val="35"/>
  </w:num>
  <w:num w:numId="8">
    <w:abstractNumId w:val="18"/>
  </w:num>
  <w:num w:numId="9">
    <w:abstractNumId w:val="29"/>
  </w:num>
  <w:num w:numId="10">
    <w:abstractNumId w:val="20"/>
  </w:num>
  <w:num w:numId="11">
    <w:abstractNumId w:val="12"/>
  </w:num>
  <w:num w:numId="12">
    <w:abstractNumId w:val="9"/>
  </w:num>
  <w:num w:numId="13">
    <w:abstractNumId w:val="4"/>
  </w:num>
  <w:num w:numId="14">
    <w:abstractNumId w:val="39"/>
  </w:num>
  <w:num w:numId="15">
    <w:abstractNumId w:val="15"/>
  </w:num>
  <w:num w:numId="16">
    <w:abstractNumId w:val="21"/>
  </w:num>
  <w:num w:numId="17">
    <w:abstractNumId w:val="5"/>
  </w:num>
  <w:num w:numId="18">
    <w:abstractNumId w:val="3"/>
  </w:num>
  <w:num w:numId="19">
    <w:abstractNumId w:val="14"/>
  </w:num>
  <w:num w:numId="20">
    <w:abstractNumId w:val="25"/>
  </w:num>
  <w:num w:numId="21">
    <w:abstractNumId w:val="37"/>
  </w:num>
  <w:num w:numId="22">
    <w:abstractNumId w:val="16"/>
  </w:num>
  <w:num w:numId="23">
    <w:abstractNumId w:val="27"/>
  </w:num>
  <w:num w:numId="24">
    <w:abstractNumId w:val="40"/>
  </w:num>
  <w:num w:numId="25">
    <w:abstractNumId w:val="26"/>
  </w:num>
  <w:num w:numId="26">
    <w:abstractNumId w:val="24"/>
  </w:num>
  <w:num w:numId="27">
    <w:abstractNumId w:val="28"/>
  </w:num>
  <w:num w:numId="28">
    <w:abstractNumId w:val="6"/>
  </w:num>
  <w:num w:numId="29">
    <w:abstractNumId w:val="7"/>
  </w:num>
  <w:num w:numId="30">
    <w:abstractNumId w:val="22"/>
  </w:num>
  <w:num w:numId="31">
    <w:abstractNumId w:val="23"/>
  </w:num>
  <w:num w:numId="32">
    <w:abstractNumId w:val="34"/>
  </w:num>
  <w:num w:numId="33">
    <w:abstractNumId w:val="19"/>
  </w:num>
  <w:num w:numId="34">
    <w:abstractNumId w:val="30"/>
  </w:num>
  <w:num w:numId="35">
    <w:abstractNumId w:val="10"/>
  </w:num>
  <w:num w:numId="36">
    <w:abstractNumId w:val="31"/>
  </w:num>
  <w:num w:numId="37">
    <w:abstractNumId w:val="17"/>
  </w:num>
  <w:num w:numId="38">
    <w:abstractNumId w:val="11"/>
  </w:num>
  <w:num w:numId="39">
    <w:abstractNumId w:val="8"/>
  </w:num>
  <w:num w:numId="40">
    <w:abstractNumId w:val="1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28"/>
    <w:rsid w:val="000B263A"/>
    <w:rsid w:val="008621AD"/>
    <w:rsid w:val="00876628"/>
    <w:rsid w:val="00B13B7D"/>
    <w:rsid w:val="00BD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A4595-AC40-4E6C-8FAB-87229B8F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76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76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7662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7662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ds-markdown-paragraph">
    <w:name w:val="ds-markdown-paragraph"/>
    <w:basedOn w:val="Normal"/>
    <w:rsid w:val="0087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876628"/>
    <w:rPr>
      <w:i/>
      <w:iCs/>
    </w:rPr>
  </w:style>
  <w:style w:type="character" w:styleId="Textoennegrita">
    <w:name w:val="Strong"/>
    <w:basedOn w:val="Fuentedeprrafopredeter"/>
    <w:uiPriority w:val="22"/>
    <w:qFormat/>
    <w:rsid w:val="008766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6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1955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Sieveres</dc:creator>
  <cp:keywords/>
  <dc:description/>
  <cp:lastModifiedBy>Gerard Sieveres</cp:lastModifiedBy>
  <cp:revision>1</cp:revision>
  <dcterms:created xsi:type="dcterms:W3CDTF">2026-04-01T21:15:00Z</dcterms:created>
  <dcterms:modified xsi:type="dcterms:W3CDTF">2026-04-01T21:44:00Z</dcterms:modified>
</cp:coreProperties>
</file>