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This week's five HK IPOs: Kinwong, RoboTechnik, Red Avenue, Direct Drive, Camsense</w:t>
      </w:r>
    </w:p>
    <w:p>
      <w:r>
        <w:rPr>
          <w:i/>
          <w:color w:val="595959"/>
          <w:sz w:val="19"/>
        </w:rPr>
        <w:t>22 Sep 2026, written after the close. Prices and multiples are at the 22 Sep close (CNY/HKD 1.1698). Kinwong, RoboTechnik, Red Avenue and Direct Drive price on Fri 25 Sep and list Tue 29 Sep; Camsense prices Fri and lists Wed 30 Sep.</w:t>
      </w:r>
    </w:p>
    <w:p>
      <w:pPr>
        <w:spacing w:after="80"/>
      </w:pPr>
      <w:r>
        <w:rPr>
          <w:i w:val="0"/>
        </w:rPr>
        <w:t>Quick summary of where we come out on the five deals in the market this week, and the reasoning behind each. Three are A+H listings (Kinwong, RoboTechnik, Red Avenue) being marketed on a 40 to 50% discount to the A-share. Two are robot-vacuum component suppliers (Direct Drive, Camsense) being marketed on the robot theme. Our short answer: we would not own any of the five at the offer price. Two of them (Direct Drive, Camsense) look set up for a strong first day and are worth playing for that only. Detail on each below, with the valuation tables against H-share and global peers.</w:t>
      </w:r>
    </w:p>
    <w:p>
      <w:pPr>
        <w:spacing w:after="80"/>
      </w:pPr>
      <w:r>
        <w:rPr>
          <w:i w:val="0"/>
        </w:rPr>
        <w:t>Context for the week: Transwarp priced at the bottom of its range and is down 13% after two sessions. Ligent closed its first day up 4.6% today. The three A-shares behind this week's A+H deals all fell 2 to 4% today with the books open.</w:t>
      </w:r>
    </w:p>
    <w:tbl>
      <w:tblPr>
        <w:tblStyle w:val="TableGrid"/>
        <w:tblW w:type="auto" w:w="0"/>
        <w:jc w:val="center"/>
        <w:tblLayout w:type="fixed"/>
        <w:tblLook w:firstColumn="1" w:firstRow="1" w:lastColumn="0" w:lastRow="0" w:noHBand="0" w:noVBand="1" w:val="04A0"/>
      </w:tblPr>
      <w:tblGrid>
        <w:gridCol w:w="1814"/>
        <w:gridCol w:w="1644"/>
        <w:gridCol w:w="1701"/>
        <w:gridCol w:w="1701"/>
        <w:gridCol w:w="1587"/>
        <w:gridCol w:w="1587"/>
      </w:tblGrid>
      <w:tr>
        <w:tc>
          <w:tcPr>
            <w:tcW w:type="dxa" w:w="1814"/>
            <w:shd w:val="clear" w:color="auto" w:fill="1F3A5F"/>
          </w:tcPr>
          <w:p>
            <w:r/>
            <w:r>
              <w:rPr>
                <w:b/>
                <w:color w:val="FFFFFF"/>
                <w:sz w:val="16"/>
              </w:rPr>
            </w:r>
          </w:p>
        </w:tc>
        <w:tc>
          <w:tcPr>
            <w:tcW w:type="dxa" w:w="1644"/>
            <w:shd w:val="clear" w:color="auto" w:fill="1F3A5F"/>
          </w:tcPr>
          <w:p>
            <w:pPr>
              <w:jc w:val="right"/>
            </w:pPr>
            <w:r/>
            <w:r>
              <w:rPr>
                <w:b/>
                <w:color w:val="FFFFFF"/>
                <w:sz w:val="16"/>
              </w:rPr>
              <w:t>Kinwong 3228</w:t>
            </w:r>
          </w:p>
        </w:tc>
        <w:tc>
          <w:tcPr>
            <w:tcW w:type="dxa" w:w="1701"/>
            <w:shd w:val="clear" w:color="auto" w:fill="1F3A5F"/>
          </w:tcPr>
          <w:p>
            <w:pPr>
              <w:jc w:val="right"/>
            </w:pPr>
            <w:r/>
            <w:r>
              <w:rPr>
                <w:b/>
                <w:color w:val="FFFFFF"/>
                <w:sz w:val="16"/>
              </w:rPr>
              <w:t>RoboTechnik 3757</w:t>
            </w:r>
          </w:p>
        </w:tc>
        <w:tc>
          <w:tcPr>
            <w:tcW w:type="dxa" w:w="1701"/>
            <w:shd w:val="clear" w:color="auto" w:fill="1F3A5F"/>
          </w:tcPr>
          <w:p>
            <w:pPr>
              <w:jc w:val="right"/>
            </w:pPr>
            <w:r/>
            <w:r>
              <w:rPr>
                <w:b/>
                <w:color w:val="FFFFFF"/>
                <w:sz w:val="16"/>
              </w:rPr>
              <w:t>Red Avenue 9607</w:t>
            </w:r>
          </w:p>
        </w:tc>
        <w:tc>
          <w:tcPr>
            <w:tcW w:type="dxa" w:w="1587"/>
            <w:shd w:val="clear" w:color="auto" w:fill="1F3A5F"/>
          </w:tcPr>
          <w:p>
            <w:pPr>
              <w:jc w:val="right"/>
            </w:pPr>
            <w:r/>
            <w:r>
              <w:rPr>
                <w:b/>
                <w:color w:val="FFFFFF"/>
                <w:sz w:val="16"/>
              </w:rPr>
              <w:t>Direct Drive 6731</w:t>
            </w:r>
          </w:p>
        </w:tc>
        <w:tc>
          <w:tcPr>
            <w:tcW w:type="dxa" w:w="1587"/>
            <w:shd w:val="clear" w:color="auto" w:fill="1F3A5F"/>
          </w:tcPr>
          <w:p>
            <w:pPr>
              <w:jc w:val="right"/>
            </w:pPr>
            <w:r/>
            <w:r>
              <w:rPr>
                <w:b/>
                <w:color w:val="FFFFFF"/>
                <w:sz w:val="16"/>
              </w:rPr>
              <w:t>Camsense 6802</w:t>
            </w:r>
          </w:p>
        </w:tc>
      </w:tr>
      <w:tr>
        <w:tc>
          <w:tcPr>
            <w:tcW w:type="dxa" w:w="1814"/>
          </w:tcPr>
          <w:p>
            <w:r/>
            <w:r>
              <w:rPr>
                <w:b/>
                <w:sz w:val="16"/>
              </w:rPr>
              <w:t>Price</w:t>
            </w:r>
          </w:p>
        </w:tc>
        <w:tc>
          <w:tcPr>
            <w:tcW w:type="dxa" w:w="1644"/>
          </w:tcPr>
          <w:p>
            <w:pPr>
              <w:jc w:val="right"/>
            </w:pPr>
            <w:r/>
            <w:r>
              <w:rPr>
                <w:sz w:val="16"/>
              </w:rPr>
              <w:t>up to HK$69.88</w:t>
            </w:r>
          </w:p>
        </w:tc>
        <w:tc>
          <w:tcPr>
            <w:tcW w:type="dxa" w:w="1701"/>
          </w:tcPr>
          <w:p>
            <w:pPr>
              <w:jc w:val="right"/>
            </w:pPr>
            <w:r/>
            <w:r>
              <w:rPr>
                <w:sz w:val="16"/>
              </w:rPr>
              <w:t>up to HK$436</w:t>
            </w:r>
          </w:p>
        </w:tc>
        <w:tc>
          <w:tcPr>
            <w:tcW w:type="dxa" w:w="1701"/>
          </w:tcPr>
          <w:p>
            <w:pPr>
              <w:jc w:val="right"/>
            </w:pPr>
            <w:r/>
            <w:r>
              <w:rPr>
                <w:sz w:val="16"/>
              </w:rPr>
              <w:t>HK$39 to 44</w:t>
            </w:r>
          </w:p>
        </w:tc>
        <w:tc>
          <w:tcPr>
            <w:tcW w:type="dxa" w:w="1587"/>
          </w:tcPr>
          <w:p>
            <w:pPr>
              <w:jc w:val="right"/>
            </w:pPr>
            <w:r/>
            <w:r>
              <w:rPr>
                <w:sz w:val="16"/>
              </w:rPr>
              <w:t>HK$21.60 fixed</w:t>
            </w:r>
          </w:p>
        </w:tc>
        <w:tc>
          <w:tcPr>
            <w:tcW w:type="dxa" w:w="1587"/>
          </w:tcPr>
          <w:p>
            <w:pPr>
              <w:jc w:val="right"/>
            </w:pPr>
            <w:r/>
            <w:r>
              <w:rPr>
                <w:sz w:val="16"/>
              </w:rPr>
              <w:t>HK$58.85 fixed</w:t>
            </w:r>
          </w:p>
        </w:tc>
      </w:tr>
      <w:tr>
        <w:tc>
          <w:tcPr>
            <w:tcW w:type="dxa" w:w="1814"/>
            <w:shd w:val="clear" w:color="auto" w:fill="F2F5F9"/>
          </w:tcPr>
          <w:p>
            <w:r/>
            <w:r>
              <w:rPr>
                <w:b/>
                <w:sz w:val="16"/>
              </w:rPr>
              <w:t>Deal size</w:t>
            </w:r>
          </w:p>
        </w:tc>
        <w:tc>
          <w:tcPr>
            <w:tcW w:type="dxa" w:w="1644"/>
            <w:shd w:val="clear" w:color="auto" w:fill="F2F5F9"/>
          </w:tcPr>
          <w:p>
            <w:pPr>
              <w:jc w:val="right"/>
            </w:pPr>
            <w:r/>
            <w:r>
              <w:rPr>
                <w:sz w:val="16"/>
              </w:rPr>
              <w:t>HK$5.10bn</w:t>
            </w:r>
          </w:p>
        </w:tc>
        <w:tc>
          <w:tcPr>
            <w:tcW w:type="dxa" w:w="1701"/>
            <w:shd w:val="clear" w:color="auto" w:fill="F2F5F9"/>
          </w:tcPr>
          <w:p>
            <w:pPr>
              <w:jc w:val="right"/>
            </w:pPr>
            <w:r/>
            <w:r>
              <w:rPr>
                <w:sz w:val="16"/>
              </w:rPr>
              <w:t>HK$5.18bn (+15% upsize)</w:t>
            </w:r>
          </w:p>
        </w:tc>
        <w:tc>
          <w:tcPr>
            <w:tcW w:type="dxa" w:w="1701"/>
            <w:shd w:val="clear" w:color="auto" w:fill="F2F5F9"/>
          </w:tcPr>
          <w:p>
            <w:pPr>
              <w:jc w:val="right"/>
            </w:pPr>
            <w:r/>
            <w:r>
              <w:rPr>
                <w:sz w:val="16"/>
              </w:rPr>
              <w:t>HK$2.66 to 3.00bn</w:t>
            </w:r>
          </w:p>
        </w:tc>
        <w:tc>
          <w:tcPr>
            <w:tcW w:type="dxa" w:w="1587"/>
            <w:shd w:val="clear" w:color="auto" w:fill="F2F5F9"/>
          </w:tcPr>
          <w:p>
            <w:pPr>
              <w:jc w:val="right"/>
            </w:pPr>
            <w:r/>
            <w:r>
              <w:rPr>
                <w:sz w:val="16"/>
              </w:rPr>
              <w:t>HK$1.08bn</w:t>
            </w:r>
          </w:p>
        </w:tc>
        <w:tc>
          <w:tcPr>
            <w:tcW w:type="dxa" w:w="1587"/>
            <w:shd w:val="clear" w:color="auto" w:fill="F2F5F9"/>
          </w:tcPr>
          <w:p>
            <w:pPr>
              <w:jc w:val="right"/>
            </w:pPr>
            <w:r/>
            <w:r>
              <w:rPr>
                <w:sz w:val="16"/>
              </w:rPr>
              <w:t>HK$0.68bn</w:t>
            </w:r>
          </w:p>
        </w:tc>
      </w:tr>
      <w:tr>
        <w:tc>
          <w:tcPr>
            <w:tcW w:type="dxa" w:w="1814"/>
          </w:tcPr>
          <w:p>
            <w:r/>
            <w:r>
              <w:rPr>
                <w:b/>
                <w:sz w:val="16"/>
              </w:rPr>
              <w:t>Market cap at the H price</w:t>
            </w:r>
          </w:p>
        </w:tc>
        <w:tc>
          <w:tcPr>
            <w:tcW w:type="dxa" w:w="1644"/>
          </w:tcPr>
          <w:p>
            <w:pPr>
              <w:jc w:val="right"/>
            </w:pPr>
            <w:r/>
            <w:r>
              <w:rPr>
                <w:sz w:val="16"/>
              </w:rPr>
              <w:t>HK$75bn</w:t>
            </w:r>
          </w:p>
        </w:tc>
        <w:tc>
          <w:tcPr>
            <w:tcW w:type="dxa" w:w="1701"/>
          </w:tcPr>
          <w:p>
            <w:pPr>
              <w:jc w:val="right"/>
            </w:pPr>
            <w:r/>
            <w:r>
              <w:rPr>
                <w:sz w:val="16"/>
              </w:rPr>
              <w:t>HK$78bn</w:t>
            </w:r>
          </w:p>
        </w:tc>
        <w:tc>
          <w:tcPr>
            <w:tcW w:type="dxa" w:w="1701"/>
          </w:tcPr>
          <w:p>
            <w:pPr>
              <w:jc w:val="right"/>
            </w:pPr>
            <w:r/>
            <w:r>
              <w:rPr>
                <w:sz w:val="16"/>
              </w:rPr>
              <w:t>HK$26.7 to 30.1bn</w:t>
            </w:r>
          </w:p>
        </w:tc>
        <w:tc>
          <w:tcPr>
            <w:tcW w:type="dxa" w:w="1587"/>
          </w:tcPr>
          <w:p>
            <w:pPr>
              <w:jc w:val="right"/>
            </w:pPr>
            <w:r/>
            <w:r>
              <w:rPr>
                <w:sz w:val="16"/>
              </w:rPr>
              <w:t>HK$8.0bn</w:t>
            </w:r>
          </w:p>
        </w:tc>
        <w:tc>
          <w:tcPr>
            <w:tcW w:type="dxa" w:w="1587"/>
          </w:tcPr>
          <w:p>
            <w:pPr>
              <w:jc w:val="right"/>
            </w:pPr>
            <w:r/>
            <w:r>
              <w:rPr>
                <w:sz w:val="16"/>
              </w:rPr>
              <w:t>HK$5.7bn</w:t>
            </w:r>
          </w:p>
        </w:tc>
      </w:tr>
      <w:tr>
        <w:tc>
          <w:tcPr>
            <w:tcW w:type="dxa" w:w="1814"/>
            <w:shd w:val="clear" w:color="auto" w:fill="F2F5F9"/>
          </w:tcPr>
          <w:p>
            <w:r/>
            <w:r>
              <w:rPr>
                <w:b/>
                <w:sz w:val="16"/>
              </w:rPr>
              <w:t>Shares being sold, % of co.</w:t>
            </w:r>
          </w:p>
        </w:tc>
        <w:tc>
          <w:tcPr>
            <w:tcW w:type="dxa" w:w="1644"/>
            <w:shd w:val="clear" w:color="auto" w:fill="F2F5F9"/>
          </w:tcPr>
          <w:p>
            <w:pPr>
              <w:jc w:val="right"/>
            </w:pPr>
            <w:r/>
            <w:r>
              <w:rPr>
                <w:sz w:val="16"/>
              </w:rPr>
              <w:t>6.8%</w:t>
            </w:r>
          </w:p>
        </w:tc>
        <w:tc>
          <w:tcPr>
            <w:tcW w:type="dxa" w:w="1701"/>
            <w:shd w:val="clear" w:color="auto" w:fill="F2F5F9"/>
          </w:tcPr>
          <w:p>
            <w:pPr>
              <w:jc w:val="right"/>
            </w:pPr>
            <w:r/>
            <w:r>
              <w:rPr>
                <w:sz w:val="16"/>
              </w:rPr>
              <w:t>6.6%</w:t>
            </w:r>
          </w:p>
        </w:tc>
        <w:tc>
          <w:tcPr>
            <w:tcW w:type="dxa" w:w="1701"/>
            <w:shd w:val="clear" w:color="auto" w:fill="F2F5F9"/>
          </w:tcPr>
          <w:p>
            <w:pPr>
              <w:jc w:val="right"/>
            </w:pPr>
            <w:r/>
            <w:r>
              <w:rPr>
                <w:sz w:val="16"/>
              </w:rPr>
              <w:t>10.0%</w:t>
            </w:r>
          </w:p>
        </w:tc>
        <w:tc>
          <w:tcPr>
            <w:tcW w:type="dxa" w:w="1587"/>
            <w:shd w:val="clear" w:color="auto" w:fill="F2F5F9"/>
          </w:tcPr>
          <w:p>
            <w:pPr>
              <w:jc w:val="right"/>
            </w:pPr>
            <w:r/>
            <w:r>
              <w:rPr>
                <w:sz w:val="16"/>
              </w:rPr>
              <w:t>13.5%</w:t>
            </w:r>
          </w:p>
        </w:tc>
        <w:tc>
          <w:tcPr>
            <w:tcW w:type="dxa" w:w="1587"/>
            <w:shd w:val="clear" w:color="auto" w:fill="F2F5F9"/>
          </w:tcPr>
          <w:p>
            <w:pPr>
              <w:jc w:val="right"/>
            </w:pPr>
            <w:r/>
            <w:r>
              <w:rPr>
                <w:sz w:val="16"/>
              </w:rPr>
              <w:t>12.0%</w:t>
            </w:r>
          </w:p>
        </w:tc>
      </w:tr>
      <w:tr>
        <w:tc>
          <w:tcPr>
            <w:tcW w:type="dxa" w:w="1814"/>
          </w:tcPr>
          <w:p>
            <w:r/>
            <w:r>
              <w:rPr>
                <w:b/>
                <w:sz w:val="16"/>
              </w:rPr>
              <w:t>Cornerstones</w:t>
            </w:r>
          </w:p>
        </w:tc>
        <w:tc>
          <w:tcPr>
            <w:tcW w:type="dxa" w:w="1644"/>
          </w:tcPr>
          <w:p>
            <w:pPr>
              <w:jc w:val="right"/>
            </w:pPr>
            <w:r/>
            <w:r>
              <w:rPr>
                <w:sz w:val="16"/>
              </w:rPr>
              <w:t>US$310m, 48% of deal</w:t>
            </w:r>
          </w:p>
        </w:tc>
        <w:tc>
          <w:tcPr>
            <w:tcW w:type="dxa" w:w="1701"/>
          </w:tcPr>
          <w:p>
            <w:pPr>
              <w:jc w:val="right"/>
            </w:pPr>
            <w:r/>
            <w:r>
              <w:rPr>
                <w:sz w:val="16"/>
              </w:rPr>
              <w:t>US$232m, 35%</w:t>
            </w:r>
          </w:p>
        </w:tc>
        <w:tc>
          <w:tcPr>
            <w:tcW w:type="dxa" w:w="1701"/>
          </w:tcPr>
          <w:p>
            <w:pPr>
              <w:jc w:val="right"/>
            </w:pPr>
            <w:r/>
            <w:r>
              <w:rPr>
                <w:sz w:val="16"/>
              </w:rPr>
              <w:t>US$127m, 33 to 37%</w:t>
            </w:r>
          </w:p>
        </w:tc>
        <w:tc>
          <w:tcPr>
            <w:tcW w:type="dxa" w:w="1587"/>
          </w:tcPr>
          <w:p>
            <w:pPr>
              <w:jc w:val="right"/>
            </w:pPr>
            <w:r/>
            <w:r>
              <w:rPr>
                <w:sz w:val="16"/>
              </w:rPr>
              <w:t>HK$472m, 44%</w:t>
            </w:r>
          </w:p>
        </w:tc>
        <w:tc>
          <w:tcPr>
            <w:tcW w:type="dxa" w:w="1587"/>
          </w:tcPr>
          <w:p>
            <w:pPr>
              <w:jc w:val="right"/>
            </w:pPr>
            <w:r/>
            <w:r>
              <w:rPr>
                <w:sz w:val="16"/>
              </w:rPr>
              <w:t>HK$110m, 16%</w:t>
            </w:r>
          </w:p>
        </w:tc>
      </w:tr>
      <w:tr>
        <w:tc>
          <w:tcPr>
            <w:tcW w:type="dxa" w:w="1814"/>
            <w:shd w:val="clear" w:color="auto" w:fill="F2F5F9"/>
          </w:tcPr>
          <w:p>
            <w:r/>
            <w:r>
              <w:rPr>
                <w:b/>
                <w:sz w:val="16"/>
              </w:rPr>
              <w:t>Greenshoe</w:t>
            </w:r>
          </w:p>
        </w:tc>
        <w:tc>
          <w:tcPr>
            <w:tcW w:type="dxa" w:w="1644"/>
            <w:shd w:val="clear" w:color="auto" w:fill="F2F5F9"/>
          </w:tcPr>
          <w:p>
            <w:pPr>
              <w:jc w:val="right"/>
            </w:pPr>
            <w:r/>
            <w:r>
              <w:rPr>
                <w:sz w:val="16"/>
              </w:rPr>
              <w:t>none</w:t>
            </w:r>
          </w:p>
        </w:tc>
        <w:tc>
          <w:tcPr>
            <w:tcW w:type="dxa" w:w="1701"/>
            <w:shd w:val="clear" w:color="auto" w:fill="F2F5F9"/>
          </w:tcPr>
          <w:p>
            <w:pPr>
              <w:jc w:val="right"/>
            </w:pPr>
            <w:r/>
            <w:r>
              <w:rPr>
                <w:sz w:val="16"/>
              </w:rPr>
              <w:t>15%</w:t>
            </w:r>
          </w:p>
        </w:tc>
        <w:tc>
          <w:tcPr>
            <w:tcW w:type="dxa" w:w="1701"/>
            <w:shd w:val="clear" w:color="auto" w:fill="F2F5F9"/>
          </w:tcPr>
          <w:p>
            <w:pPr>
              <w:jc w:val="right"/>
            </w:pPr>
            <w:r/>
            <w:r>
              <w:rPr>
                <w:sz w:val="16"/>
              </w:rPr>
              <w:t>none, no stabiliser</w:t>
            </w:r>
          </w:p>
        </w:tc>
        <w:tc>
          <w:tcPr>
            <w:tcW w:type="dxa" w:w="1587"/>
            <w:shd w:val="clear" w:color="auto" w:fill="F2F5F9"/>
          </w:tcPr>
          <w:p>
            <w:pPr>
              <w:jc w:val="right"/>
            </w:pPr>
            <w:r/>
            <w:r>
              <w:rPr>
                <w:sz w:val="16"/>
              </w:rPr>
              <w:t>15%</w:t>
            </w:r>
          </w:p>
        </w:tc>
        <w:tc>
          <w:tcPr>
            <w:tcW w:type="dxa" w:w="1587"/>
            <w:shd w:val="clear" w:color="auto" w:fill="F2F5F9"/>
          </w:tcPr>
          <w:p>
            <w:pPr>
              <w:jc w:val="right"/>
            </w:pPr>
            <w:r/>
            <w:r>
              <w:rPr>
                <w:sz w:val="16"/>
              </w:rPr>
              <w:t>15%</w:t>
            </w:r>
          </w:p>
        </w:tc>
      </w:tr>
      <w:tr>
        <w:tc>
          <w:tcPr>
            <w:tcW w:type="dxa" w:w="1814"/>
          </w:tcPr>
          <w:p>
            <w:r/>
            <w:r>
              <w:rPr>
                <w:b/>
                <w:sz w:val="16"/>
              </w:rPr>
              <w:t>Margin book, day 1 / day 2</w:t>
            </w:r>
          </w:p>
        </w:tc>
        <w:tc>
          <w:tcPr>
            <w:tcW w:type="dxa" w:w="1644"/>
          </w:tcPr>
          <w:p>
            <w:pPr>
              <w:jc w:val="right"/>
            </w:pPr>
            <w:r/>
            <w:r>
              <w:rPr>
                <w:sz w:val="16"/>
              </w:rPr>
              <w:t>1.9x / 4.9x</w:t>
            </w:r>
          </w:p>
        </w:tc>
        <w:tc>
          <w:tcPr>
            <w:tcW w:type="dxa" w:w="1701"/>
          </w:tcPr>
          <w:p>
            <w:pPr>
              <w:jc w:val="right"/>
            </w:pPr>
            <w:r/>
            <w:r>
              <w:rPr>
                <w:sz w:val="16"/>
              </w:rPr>
              <w:t>2.3x / 3.9x</w:t>
            </w:r>
          </w:p>
        </w:tc>
        <w:tc>
          <w:tcPr>
            <w:tcW w:type="dxa" w:w="1701"/>
          </w:tcPr>
          <w:p>
            <w:pPr>
              <w:jc w:val="right"/>
            </w:pPr>
            <w:r/>
            <w:r>
              <w:rPr>
                <w:sz w:val="16"/>
              </w:rPr>
              <w:t>1.4x / 2.0x</w:t>
            </w:r>
          </w:p>
        </w:tc>
        <w:tc>
          <w:tcPr>
            <w:tcW w:type="dxa" w:w="1587"/>
          </w:tcPr>
          <w:p>
            <w:pPr>
              <w:jc w:val="right"/>
            </w:pPr>
            <w:r/>
            <w:r>
              <w:rPr>
                <w:sz w:val="16"/>
              </w:rPr>
              <w:t>6.5x / 27x</w:t>
            </w:r>
          </w:p>
        </w:tc>
        <w:tc>
          <w:tcPr>
            <w:tcW w:type="dxa" w:w="1587"/>
          </w:tcPr>
          <w:p>
            <w:pPr>
              <w:jc w:val="right"/>
            </w:pPr>
            <w:r/>
            <w:r>
              <w:rPr>
                <w:sz w:val="16"/>
              </w:rPr>
              <w:t>15x (day 1)</w:t>
            </w:r>
          </w:p>
        </w:tc>
      </w:tr>
      <w:tr>
        <w:tc>
          <w:tcPr>
            <w:tcW w:type="dxa" w:w="1814"/>
            <w:shd w:val="clear" w:color="auto" w:fill="F2F5F9"/>
          </w:tcPr>
          <w:p>
            <w:r/>
            <w:r>
              <w:rPr>
                <w:b/>
                <w:sz w:val="16"/>
              </w:rPr>
              <w:t>H vs A at the top of range</w:t>
            </w:r>
          </w:p>
        </w:tc>
        <w:tc>
          <w:tcPr>
            <w:tcW w:type="dxa" w:w="1644"/>
            <w:shd w:val="clear" w:color="auto" w:fill="F2F5F9"/>
          </w:tcPr>
          <w:p>
            <w:pPr>
              <w:jc w:val="right"/>
            </w:pPr>
            <w:r/>
            <w:r>
              <w:rPr>
                <w:sz w:val="16"/>
              </w:rPr>
              <w:t>-44%</w:t>
            </w:r>
          </w:p>
        </w:tc>
        <w:tc>
          <w:tcPr>
            <w:tcW w:type="dxa" w:w="1701"/>
            <w:shd w:val="clear" w:color="auto" w:fill="F2F5F9"/>
          </w:tcPr>
          <w:p>
            <w:pPr>
              <w:jc w:val="right"/>
            </w:pPr>
            <w:r/>
            <w:r>
              <w:rPr>
                <w:sz w:val="16"/>
              </w:rPr>
              <w:t>-38%</w:t>
            </w:r>
          </w:p>
        </w:tc>
        <w:tc>
          <w:tcPr>
            <w:tcW w:type="dxa" w:w="1701"/>
            <w:shd w:val="clear" w:color="auto" w:fill="F2F5F9"/>
          </w:tcPr>
          <w:p>
            <w:pPr>
              <w:jc w:val="right"/>
            </w:pPr>
            <w:r/>
            <w:r>
              <w:rPr>
                <w:sz w:val="16"/>
              </w:rPr>
              <w:t>-52% to -45%</w:t>
            </w:r>
          </w:p>
        </w:tc>
        <w:tc>
          <w:tcPr>
            <w:tcW w:type="dxa" w:w="1587"/>
            <w:shd w:val="clear" w:color="auto" w:fill="F2F5F9"/>
          </w:tcPr>
          <w:p>
            <w:pPr>
              <w:jc w:val="right"/>
            </w:pPr>
            <w:r/>
            <w:r>
              <w:rPr>
                <w:sz w:val="16"/>
              </w:rPr>
              <w:t>n/a</w:t>
            </w:r>
          </w:p>
        </w:tc>
        <w:tc>
          <w:tcPr>
            <w:tcW w:type="dxa" w:w="1587"/>
            <w:shd w:val="clear" w:color="auto" w:fill="F2F5F9"/>
          </w:tcPr>
          <w:p>
            <w:pPr>
              <w:jc w:val="right"/>
            </w:pPr>
            <w:r/>
            <w:r>
              <w:rPr>
                <w:sz w:val="16"/>
              </w:rPr>
              <w:t>n/a</w:t>
            </w:r>
          </w:p>
        </w:tc>
      </w:tr>
      <w:tr>
        <w:tc>
          <w:tcPr>
            <w:tcW w:type="dxa" w:w="1814"/>
          </w:tcPr>
          <w:p>
            <w:r/>
            <w:r>
              <w:rPr>
                <w:b/>
                <w:sz w:val="16"/>
              </w:rPr>
              <w:t>Valuation at the offer</w:t>
            </w:r>
          </w:p>
        </w:tc>
        <w:tc>
          <w:tcPr>
            <w:tcW w:type="dxa" w:w="1644"/>
          </w:tcPr>
          <w:p>
            <w:pPr>
              <w:jc w:val="right"/>
            </w:pPr>
            <w:r/>
            <w:r>
              <w:rPr>
                <w:sz w:val="16"/>
              </w:rPr>
              <w:t>54x TTM P/E, profit falling</w:t>
            </w:r>
          </w:p>
        </w:tc>
        <w:tc>
          <w:tcPr>
            <w:tcW w:type="dxa" w:w="1701"/>
          </w:tcPr>
          <w:p>
            <w:pPr>
              <w:jc w:val="right"/>
            </w:pPr>
            <w:r/>
            <w:r>
              <w:rPr>
                <w:sz w:val="16"/>
              </w:rPr>
              <w:t>51x TTM sales, 1H26 NI RMB6m</w:t>
            </w:r>
          </w:p>
        </w:tc>
        <w:tc>
          <w:tcPr>
            <w:tcW w:type="dxa" w:w="1701"/>
          </w:tcPr>
          <w:p>
            <w:pPr>
              <w:jc w:val="right"/>
            </w:pPr>
            <w:r/>
            <w:r>
              <w:rPr>
                <w:sz w:val="16"/>
              </w:rPr>
              <w:t>38 to 43x P/E headline; 84 to 96x ex the tyre stakes</w:t>
            </w:r>
          </w:p>
        </w:tc>
        <w:tc>
          <w:tcPr>
            <w:tcW w:type="dxa" w:w="1587"/>
          </w:tcPr>
          <w:p>
            <w:pPr>
              <w:jc w:val="right"/>
            </w:pPr>
            <w:r/>
            <w:r>
              <w:rPr>
                <w:sz w:val="16"/>
              </w:rPr>
              <w:t>20x sales, 90x gross profit</w:t>
            </w:r>
          </w:p>
        </w:tc>
        <w:tc>
          <w:tcPr>
            <w:tcW w:type="dxa" w:w="1587"/>
          </w:tcPr>
          <w:p>
            <w:pPr>
              <w:jc w:val="right"/>
            </w:pPr>
            <w:r/>
            <w:r>
              <w:rPr>
                <w:sz w:val="16"/>
              </w:rPr>
              <w:t>7x sales, 40x gross profit</w:t>
            </w:r>
          </w:p>
        </w:tc>
      </w:tr>
      <w:tr>
        <w:tc>
          <w:tcPr>
            <w:tcW w:type="dxa" w:w="1814"/>
            <w:shd w:val="clear" w:color="auto" w:fill="F2F5F9"/>
          </w:tcPr>
          <w:p>
            <w:r/>
            <w:r>
              <w:rPr>
                <w:b/>
                <w:sz w:val="16"/>
              </w:rPr>
              <w:t>Fundamentals</w:t>
            </w:r>
          </w:p>
        </w:tc>
        <w:tc>
          <w:tcPr>
            <w:tcW w:type="dxa" w:w="1644"/>
            <w:shd w:val="clear" w:color="auto" w:fill="F2F5F9"/>
          </w:tcPr>
          <w:p>
            <w:pPr>
              <w:jc w:val="right"/>
            </w:pPr>
            <w:r/>
            <w:r>
              <w:rPr>
                <w:sz w:val="16"/>
              </w:rPr>
              <w:t>good franchise, margins falling</w:t>
            </w:r>
          </w:p>
        </w:tc>
        <w:tc>
          <w:tcPr>
            <w:tcW w:type="dxa" w:w="1701"/>
            <w:shd w:val="clear" w:color="auto" w:fill="F2F5F9"/>
          </w:tcPr>
          <w:p>
            <w:pPr>
              <w:jc w:val="right"/>
            </w:pPr>
            <w:r/>
            <w:r>
              <w:rPr>
                <w:sz w:val="16"/>
              </w:rPr>
              <w:t>good asset (ficonTEC) inside a shrinking one</w:t>
            </w:r>
          </w:p>
        </w:tc>
        <w:tc>
          <w:tcPr>
            <w:tcW w:type="dxa" w:w="1701"/>
            <w:shd w:val="clear" w:color="auto" w:fill="F2F5F9"/>
          </w:tcPr>
          <w:p>
            <w:pPr>
              <w:jc w:val="right"/>
            </w:pPr>
            <w:r/>
            <w:r>
              <w:rPr>
                <w:sz w:val="16"/>
              </w:rPr>
              <w:t>tyre chemicals with a small resist arm</w:t>
            </w:r>
          </w:p>
        </w:tc>
        <w:tc>
          <w:tcPr>
            <w:tcW w:type="dxa" w:w="1587"/>
            <w:shd w:val="clear" w:color="auto" w:fill="F2F5F9"/>
          </w:tcPr>
          <w:p>
            <w:pPr>
              <w:jc w:val="right"/>
            </w:pPr>
            <w:r/>
            <w:r>
              <w:rPr>
                <w:sz w:val="16"/>
              </w:rPr>
              <w:t>one customer, thin margin, loss-making</w:t>
            </w:r>
          </w:p>
        </w:tc>
        <w:tc>
          <w:tcPr>
            <w:tcW w:type="dxa" w:w="1587"/>
            <w:shd w:val="clear" w:color="auto" w:fill="F2F5F9"/>
          </w:tcPr>
          <w:p>
            <w:pPr>
              <w:jc w:val="right"/>
            </w:pPr>
            <w:r/>
            <w:r>
              <w:rPr>
                <w:sz w:val="16"/>
              </w:rPr>
              <w:t>falling ASPs, no pricing power</w:t>
            </w:r>
          </w:p>
        </w:tc>
      </w:tr>
      <w:tr>
        <w:tc>
          <w:tcPr>
            <w:tcW w:type="dxa" w:w="1814"/>
          </w:tcPr>
          <w:p>
            <w:r/>
            <w:r>
              <w:rPr>
                <w:b/>
                <w:sz w:val="16"/>
              </w:rPr>
              <w:t>Our view</w:t>
            </w:r>
          </w:p>
        </w:tc>
        <w:tc>
          <w:tcPr>
            <w:tcW w:type="dxa" w:w="1644"/>
          </w:tcPr>
          <w:p>
            <w:pPr>
              <w:jc w:val="right"/>
            </w:pPr>
            <w:r/>
            <w:r>
              <w:rPr>
                <w:sz w:val="16"/>
              </w:rPr>
              <w:t>Pass. VGT H / Delton H better</w:t>
            </w:r>
          </w:p>
        </w:tc>
        <w:tc>
          <w:tcPr>
            <w:tcW w:type="dxa" w:w="1701"/>
          </w:tcPr>
          <w:p>
            <w:pPr>
              <w:jc w:val="right"/>
            </w:pPr>
            <w:r/>
            <w:r>
              <w:rPr>
                <w:sz w:val="16"/>
              </w:rPr>
              <w:t>Pass. Innolight H / ASMPT better</w:t>
            </w:r>
          </w:p>
        </w:tc>
        <w:tc>
          <w:tcPr>
            <w:tcW w:type="dxa" w:w="1701"/>
          </w:tcPr>
          <w:p>
            <w:pPr>
              <w:jc w:val="right"/>
            </w:pPr>
            <w:r/>
            <w:r>
              <w:rPr>
                <w:sz w:val="16"/>
              </w:rPr>
              <w:t>Avoid, including the debut</w:t>
            </w:r>
          </w:p>
        </w:tc>
        <w:tc>
          <w:tcPr>
            <w:tcW w:type="dxa" w:w="1587"/>
          </w:tcPr>
          <w:p>
            <w:pPr>
              <w:jc w:val="right"/>
            </w:pPr>
            <w:r/>
            <w:r>
              <w:rPr>
                <w:sz w:val="16"/>
              </w:rPr>
              <w:t>Debut trade only</w:t>
            </w:r>
          </w:p>
        </w:tc>
        <w:tc>
          <w:tcPr>
            <w:tcW w:type="dxa" w:w="1587"/>
          </w:tcPr>
          <w:p>
            <w:pPr>
              <w:jc w:val="right"/>
            </w:pPr>
            <w:r/>
            <w:r>
              <w:rPr>
                <w:sz w:val="16"/>
              </w:rPr>
              <w:t>Debut trade only</w:t>
            </w:r>
          </w:p>
        </w:tc>
      </w:tr>
    </w:tbl>
    <w:p>
      <w:pPr>
        <w:spacing w:after="40"/>
      </w:pPr>
    </w:p>
    <w:p>
      <w:pPr>
        <w:pStyle w:val="Heading1"/>
      </w:pPr>
      <w:r>
        <w:t>1. Kinwong 景旺电子 (3228 HK)</w:t>
      </w:r>
    </w:p>
    <w:p>
      <w:pPr>
        <w:spacing w:after="80"/>
      </w:pPr>
      <w:r>
        <w:rPr>
          <w:i w:val="0"/>
        </w:rPr>
        <w:t>The short version: a good company at the wrong price for the H-share. It is the world's largest automotive PCB maker and a real business, but profit is falling while revenue grows, the AI-server story is still small, and at the HK$69.88 cap the H costs 54x trailing earnings. Hong Kong already lists two better PCB names, VGT and Delton, at 28 to 32x with profits growing 33 to 94%. We would pass and own those instead.</w:t>
      </w:r>
    </w:p>
    <w:p>
      <w:pPr>
        <w:pStyle w:val="Heading2"/>
      </w:pPr>
      <w:r>
        <w:t>The deal</w:t>
      </w:r>
    </w:p>
    <w:p>
      <w:pPr>
        <w:pStyle w:val="ListBullet"/>
        <w:spacing w:after="40"/>
      </w:pPr>
      <w:r>
        <w:t>A+H listing off Shanghai (603228). Maximum price HK$69.88, no range; the final price is set on Friday off the A-share close and can only be lower. Raises up to HK$5.10bn. Market cap at the cap is HK$75bn; the H line is 6.8% of the company. Sponsors CITIC, BofA, Guolian. Lot HK$7,058.</w:t>
      </w:r>
    </w:p>
    <w:p>
      <w:pPr>
        <w:pStyle w:val="ListBullet"/>
        <w:spacing w:after="40"/>
      </w:pPr>
      <w:r>
        <w:t>No greenshoe, so there is no stabilising bid after listing.</w:t>
      </w:r>
    </w:p>
    <w:p>
      <w:pPr>
        <w:pStyle w:val="ListBullet"/>
        <w:spacing w:after="40"/>
      </w:pPr>
      <w:r>
        <w:t>Cornerstones: 15 names, US$310m, 48% of the deal, six-month lock-up. Four are industry money (Innolight US$50m, Han's CNC US$50m via HK Mason, CIG US$30m, Kingboard US$5m), i.e. a customer-side optics name, Kinwong's equipment supplier and its laminate supplier. The international long-only names (JPMAM, Barings, Ninety One) took US$5 to 10m each. E Fund needed a Rule 10.04 waiver as a close associate of an existing shareholder.</w:t>
      </w:r>
    </w:p>
    <w:p>
      <w:pPr>
        <w:pStyle w:val="ListBullet"/>
        <w:spacing w:after="40"/>
      </w:pPr>
      <w:r>
        <w:t>Book: margin HK$0.99bn, 1.9x on day one (智通), about 4.9x tonight (华盛). Weak for the size of the deal.</w:t>
      </w:r>
    </w:p>
    <w:p>
      <w:pPr>
        <w:pStyle w:val="Heading2"/>
      </w:pPr>
      <w:r>
        <w:t>Fundamentals</w:t>
      </w:r>
    </w:p>
    <w:p>
      <w:pPr>
        <w:pStyle w:val="ListBullet"/>
        <w:spacing w:after="40"/>
      </w:pPr>
      <w:r>
        <w:t>Good: #11 PCB maker globally and #1 in automotive PCBs with a 10.6% share (CIC). FY25 revenue RMB15.3bn, up 21%, fourteen straight years of growth. Auto is 45% of revenue, smart devices 24%, telecom and data 10%. Customer base is broad (top five 26% of revenue). Telecom/data revenue grew 71% in FY25 and 115% in the first four months of 2026, and management says it is certified to supply AI-server PCBs to a leading global AI infrastructure customer.</w:t>
      </w:r>
    </w:p>
    <w:p>
      <w:pPr>
        <w:pStyle w:val="ListBullet"/>
        <w:spacing w:after="40"/>
      </w:pPr>
      <w:r>
        <w:t>Not good: profit is going backwards. 1H26 revenue +21% but net profit down 6.5% to RMB611m; the first four months were down 25%. Gross margin has fallen every period, 23.2% to 21.6% to 20.2%. The automotive segment is the problem: its gross margin went from 31.1% to 13.8% in the first four months of 2026, with pricing flat at about RMB1,030 per square metre for four years while copper and laminate costs rose. That is a business without pricing power.</w:t>
      </w:r>
    </w:p>
    <w:p>
      <w:pPr>
        <w:pStyle w:val="ListBullet"/>
        <w:spacing w:after="40"/>
      </w:pPr>
      <w:r>
        <w:t>Worth knowing: the highest-margin line in the accounts is scrap. Sales of copper-bearing production waste are 8% of revenue at a 94% gross margin and were about 40% of group gross profit in the first four months. Excluding it, the PCB business earns a 12.3% gross margin.</w:t>
      </w:r>
    </w:p>
    <w:p>
      <w:pPr>
        <w:pStyle w:val="ListBullet"/>
        <w:spacing w:after="40"/>
      </w:pPr>
      <w:r>
        <w:t>AI is real but still small: AI-related PCB revenue was RMB268m, 5% of revenue in the first four months (1.3% in FY25). The AI-server award is described as 'expect to supply', not yet revenue, and the customer is not named. HDI margin, the AI product line, fell from 20.8% to 12.2% on low early yields.</w:t>
      </w:r>
    </w:p>
    <w:p>
      <w:pPr>
        <w:pStyle w:val="ListBullet"/>
        <w:spacing w:after="40"/>
      </w:pPr>
      <w:r>
        <w:t>Balance sheet is being stretched: borrowings went from RMB0.66bn to RMB6.1bn in nineteen months, capex now exceeds operating cash flow, and 15% of the raise goes to repay bank debt while RMB542m of dividends were declared in the same four months.</w:t>
      </w:r>
    </w:p>
    <w:p>
      <w:pPr>
        <w:pStyle w:val="Heading2"/>
      </w:pPr>
      <w:r>
        <w:t>Valuation against peers</w:t>
      </w:r>
    </w:p>
    <w:tbl>
      <w:tblPr>
        <w:tblStyle w:val="TableGrid"/>
        <w:tblW w:type="auto" w:w="0"/>
        <w:jc w:val="center"/>
        <w:tblLayout w:type="fixed"/>
        <w:tblLook w:firstColumn="1" w:firstRow="1" w:lastColumn="0" w:lastRow="0" w:noHBand="0" w:noVBand="1" w:val="04A0"/>
      </w:tblPr>
      <w:tblGrid>
        <w:gridCol w:w="3175"/>
        <w:gridCol w:w="1134"/>
        <w:gridCol w:w="1134"/>
        <w:gridCol w:w="1077"/>
        <w:gridCol w:w="1191"/>
        <w:gridCol w:w="737"/>
        <w:gridCol w:w="1474"/>
      </w:tblGrid>
      <w:tr>
        <w:tc>
          <w:tcPr>
            <w:tcW w:type="dxa" w:w="3175"/>
            <w:shd w:val="clear" w:color="auto" w:fill="1F3A5F"/>
          </w:tcPr>
          <w:p>
            <w:r/>
            <w:r>
              <w:rPr>
                <w:b/>
                <w:color w:val="FFFFFF"/>
                <w:sz w:val="16"/>
              </w:rPr>
            </w:r>
          </w:p>
        </w:tc>
        <w:tc>
          <w:tcPr>
            <w:tcW w:type="dxa" w:w="1134"/>
            <w:shd w:val="clear" w:color="auto" w:fill="1F3A5F"/>
          </w:tcPr>
          <w:p>
            <w:pPr>
              <w:jc w:val="right"/>
            </w:pPr>
            <w:r/>
            <w:r>
              <w:rPr>
                <w:b/>
                <w:color w:val="FFFFFF"/>
                <w:sz w:val="16"/>
              </w:rPr>
              <w:t>P/E TTM</w:t>
            </w:r>
          </w:p>
        </w:tc>
        <w:tc>
          <w:tcPr>
            <w:tcW w:type="dxa" w:w="1134"/>
            <w:shd w:val="clear" w:color="auto" w:fill="1F3A5F"/>
          </w:tcPr>
          <w:p>
            <w:pPr>
              <w:jc w:val="right"/>
            </w:pPr>
            <w:r/>
            <w:r>
              <w:rPr>
                <w:b/>
                <w:color w:val="FFFFFF"/>
                <w:sz w:val="16"/>
              </w:rPr>
              <w:t>P/E on 2x 1H26</w:t>
            </w:r>
          </w:p>
        </w:tc>
        <w:tc>
          <w:tcPr>
            <w:tcW w:type="dxa" w:w="1077"/>
            <w:shd w:val="clear" w:color="auto" w:fill="1F3A5F"/>
          </w:tcPr>
          <w:p>
            <w:pPr>
              <w:jc w:val="right"/>
            </w:pPr>
            <w:r/>
            <w:r>
              <w:rPr>
                <w:b/>
                <w:color w:val="FFFFFF"/>
                <w:sz w:val="16"/>
              </w:rPr>
              <w:t>P/S TTM</w:t>
            </w:r>
          </w:p>
        </w:tc>
        <w:tc>
          <w:tcPr>
            <w:tcW w:type="dxa" w:w="1191"/>
            <w:shd w:val="clear" w:color="auto" w:fill="1F3A5F"/>
          </w:tcPr>
          <w:p>
            <w:pPr>
              <w:jc w:val="right"/>
            </w:pPr>
            <w:r/>
            <w:r>
              <w:rPr>
                <w:b/>
                <w:color w:val="FFFFFF"/>
                <w:sz w:val="16"/>
              </w:rPr>
              <w:t>1H26 profit growth</w:t>
            </w:r>
          </w:p>
        </w:tc>
        <w:tc>
          <w:tcPr>
            <w:tcW w:type="dxa" w:w="737"/>
            <w:shd w:val="clear" w:color="auto" w:fill="1F3A5F"/>
          </w:tcPr>
          <w:p>
            <w:pPr>
              <w:jc w:val="right"/>
            </w:pPr>
            <w:r/>
            <w:r>
              <w:rPr>
                <w:b/>
                <w:color w:val="FFFFFF"/>
                <w:sz w:val="16"/>
              </w:rPr>
              <w:t>Gross margin</w:t>
            </w:r>
          </w:p>
        </w:tc>
        <w:tc>
          <w:tcPr>
            <w:tcW w:type="dxa" w:w="1474"/>
            <w:shd w:val="clear" w:color="auto" w:fill="1F3A5F"/>
          </w:tcPr>
          <w:p>
            <w:pPr>
              <w:jc w:val="right"/>
            </w:pPr>
            <w:r/>
            <w:r>
              <w:rPr>
                <w:b/>
                <w:color w:val="FFFFFF"/>
                <w:sz w:val="16"/>
              </w:rPr>
              <w:t>Note</w:t>
            </w:r>
          </w:p>
        </w:tc>
      </w:tr>
      <w:tr>
        <w:tc>
          <w:tcPr>
            <w:tcW w:type="dxa" w:w="3175"/>
          </w:tcPr>
          <w:p>
            <w:r/>
            <w:r>
              <w:rPr>
                <w:b/>
                <w:sz w:val="16"/>
              </w:rPr>
              <w:t>Kinwong H at HK$69.88 cap</w:t>
            </w:r>
          </w:p>
        </w:tc>
        <w:tc>
          <w:tcPr>
            <w:tcW w:type="dxa" w:w="1134"/>
          </w:tcPr>
          <w:p>
            <w:pPr>
              <w:jc w:val="right"/>
            </w:pPr>
            <w:r/>
            <w:r>
              <w:rPr>
                <w:sz w:val="16"/>
              </w:rPr>
              <w:t>54x</w:t>
            </w:r>
          </w:p>
        </w:tc>
        <w:tc>
          <w:tcPr>
            <w:tcW w:type="dxa" w:w="1134"/>
          </w:tcPr>
          <w:p>
            <w:pPr>
              <w:jc w:val="right"/>
            </w:pPr>
            <w:r/>
            <w:r>
              <w:rPr>
                <w:sz w:val="16"/>
              </w:rPr>
              <w:t>53x</w:t>
            </w:r>
          </w:p>
        </w:tc>
        <w:tc>
          <w:tcPr>
            <w:tcW w:type="dxa" w:w="1077"/>
          </w:tcPr>
          <w:p>
            <w:pPr>
              <w:jc w:val="right"/>
            </w:pPr>
            <w:r/>
            <w:r>
              <w:rPr>
                <w:sz w:val="16"/>
              </w:rPr>
              <w:t>3.8x</w:t>
            </w:r>
          </w:p>
        </w:tc>
        <w:tc>
          <w:tcPr>
            <w:tcW w:type="dxa" w:w="1191"/>
          </w:tcPr>
          <w:p>
            <w:pPr>
              <w:jc w:val="right"/>
            </w:pPr>
            <w:r/>
            <w:r>
              <w:rPr>
                <w:sz w:val="16"/>
              </w:rPr>
              <w:t>-7%</w:t>
            </w:r>
          </w:p>
        </w:tc>
        <w:tc>
          <w:tcPr>
            <w:tcW w:type="dxa" w:w="737"/>
          </w:tcPr>
          <w:p>
            <w:pPr>
              <w:jc w:val="right"/>
            </w:pPr>
            <w:r/>
            <w:r>
              <w:rPr>
                <w:sz w:val="16"/>
              </w:rPr>
              <w:t>20%</w:t>
            </w:r>
          </w:p>
        </w:tc>
        <w:tc>
          <w:tcPr>
            <w:tcW w:type="dxa" w:w="1474"/>
          </w:tcPr>
          <w:p>
            <w:pPr>
              <w:jc w:val="right"/>
            </w:pPr>
            <w:r/>
            <w:r>
              <w:rPr>
                <w:sz w:val="16"/>
              </w:rPr>
              <w:t>12% GM ex scrap</w:t>
            </w:r>
          </w:p>
        </w:tc>
      </w:tr>
      <w:tr>
        <w:tc>
          <w:tcPr>
            <w:tcW w:type="dxa" w:w="3175"/>
            <w:shd w:val="clear" w:color="auto" w:fill="F2F5F9"/>
          </w:tcPr>
          <w:p>
            <w:r/>
            <w:r>
              <w:rPr>
                <w:b/>
                <w:sz w:val="16"/>
              </w:rPr>
              <w:t>Kinwong A 603228 (RMB106.12)</w:t>
            </w:r>
          </w:p>
        </w:tc>
        <w:tc>
          <w:tcPr>
            <w:tcW w:type="dxa" w:w="1134"/>
            <w:shd w:val="clear" w:color="auto" w:fill="F2F5F9"/>
          </w:tcPr>
          <w:p>
            <w:pPr>
              <w:jc w:val="right"/>
            </w:pPr>
            <w:r/>
            <w:r>
              <w:rPr>
                <w:sz w:val="16"/>
              </w:rPr>
              <w:t>90x</w:t>
            </w:r>
          </w:p>
        </w:tc>
        <w:tc>
          <w:tcPr>
            <w:tcW w:type="dxa" w:w="1134"/>
            <w:shd w:val="clear" w:color="auto" w:fill="F2F5F9"/>
          </w:tcPr>
          <w:p>
            <w:pPr>
              <w:jc w:val="right"/>
            </w:pPr>
            <w:r/>
            <w:r>
              <w:rPr>
                <w:sz w:val="16"/>
              </w:rPr>
              <w:t>88x</w:t>
            </w:r>
          </w:p>
        </w:tc>
        <w:tc>
          <w:tcPr>
            <w:tcW w:type="dxa" w:w="1077"/>
            <w:shd w:val="clear" w:color="auto" w:fill="F2F5F9"/>
          </w:tcPr>
          <w:p>
            <w:pPr>
              <w:jc w:val="right"/>
            </w:pPr>
            <w:r/>
            <w:r>
              <w:rPr>
                <w:sz w:val="16"/>
              </w:rPr>
              <w:t>6.3x</w:t>
            </w:r>
          </w:p>
        </w:tc>
        <w:tc>
          <w:tcPr>
            <w:tcW w:type="dxa" w:w="1191"/>
            <w:shd w:val="clear" w:color="auto" w:fill="F2F5F9"/>
          </w:tcPr>
          <w:p>
            <w:pPr>
              <w:jc w:val="right"/>
            </w:pPr>
            <w:r/>
            <w:r>
              <w:rPr>
                <w:sz w:val="16"/>
              </w:rPr>
              <w:t>-7%</w:t>
            </w:r>
          </w:p>
        </w:tc>
        <w:tc>
          <w:tcPr>
            <w:tcW w:type="dxa" w:w="737"/>
            <w:shd w:val="clear" w:color="auto" w:fill="F2F5F9"/>
          </w:tcPr>
          <w:p>
            <w:pPr>
              <w:jc w:val="right"/>
            </w:pPr>
            <w:r/>
            <w:r>
              <w:rPr>
                <w:sz w:val="16"/>
              </w:rPr>
              <w:t>20%</w:t>
            </w:r>
          </w:p>
        </w:tc>
        <w:tc>
          <w:tcPr>
            <w:tcW w:type="dxa" w:w="1474"/>
            <w:shd w:val="clear" w:color="auto" w:fill="F2F5F9"/>
          </w:tcPr>
          <w:p>
            <w:pPr>
              <w:jc w:val="right"/>
            </w:pPr>
            <w:r/>
            <w:r>
              <w:rPr>
                <w:sz w:val="16"/>
              </w:rPr>
              <w:t>H cap is 44% below</w:t>
            </w:r>
          </w:p>
        </w:tc>
      </w:tr>
      <w:tr>
        <w:tc>
          <w:tcPr>
            <w:tcW w:type="dxa" w:w="3175"/>
          </w:tcPr>
          <w:p>
            <w:r/>
            <w:r>
              <w:rPr>
                <w:b/>
                <w:sz w:val="16"/>
              </w:rPr>
              <w:t>HK / H-share peers</w:t>
            </w:r>
          </w:p>
        </w:tc>
        <w:tc>
          <w:tcPr>
            <w:tcW w:type="dxa" w:w="1134"/>
          </w:tcPr>
          <w:p>
            <w:pPr>
              <w:jc w:val="right"/>
            </w:pPr>
            <w:r/>
            <w:r>
              <w:rPr>
                <w:sz w:val="16"/>
              </w:rPr>
            </w:r>
          </w:p>
        </w:tc>
        <w:tc>
          <w:tcPr>
            <w:tcW w:type="dxa" w:w="1134"/>
          </w:tcPr>
          <w:p>
            <w:pPr>
              <w:jc w:val="right"/>
            </w:pPr>
            <w:r/>
            <w:r>
              <w:rPr>
                <w:sz w:val="16"/>
              </w:rPr>
            </w:r>
          </w:p>
        </w:tc>
        <w:tc>
          <w:tcPr>
            <w:tcW w:type="dxa" w:w="1077"/>
          </w:tcPr>
          <w:p>
            <w:pPr>
              <w:jc w:val="right"/>
            </w:pPr>
            <w:r/>
            <w:r>
              <w:rPr>
                <w:sz w:val="16"/>
              </w:rPr>
            </w:r>
          </w:p>
        </w:tc>
        <w:tc>
          <w:tcPr>
            <w:tcW w:type="dxa" w:w="1191"/>
          </w:tcPr>
          <w:p>
            <w:pPr>
              <w:jc w:val="right"/>
            </w:pPr>
            <w:r/>
            <w:r>
              <w:rPr>
                <w:sz w:val="16"/>
              </w:rPr>
            </w:r>
          </w:p>
        </w:tc>
        <w:tc>
          <w:tcPr>
            <w:tcW w:type="dxa" w:w="737"/>
          </w:tcPr>
          <w:p>
            <w:pPr>
              <w:jc w:val="right"/>
            </w:pPr>
            <w:r/>
            <w:r>
              <w:rPr>
                <w:sz w:val="16"/>
              </w:rPr>
            </w:r>
          </w:p>
        </w:tc>
        <w:tc>
          <w:tcPr>
            <w:tcW w:type="dxa" w:w="1474"/>
          </w:tcPr>
          <w:p>
            <w:pPr>
              <w:jc w:val="right"/>
            </w:pPr>
            <w:r/>
            <w:r>
              <w:rPr>
                <w:sz w:val="16"/>
              </w:rPr>
            </w:r>
          </w:p>
        </w:tc>
      </w:tr>
      <w:tr>
        <w:tc>
          <w:tcPr>
            <w:tcW w:type="dxa" w:w="3175"/>
            <w:shd w:val="clear" w:color="auto" w:fill="F2F5F9"/>
          </w:tcPr>
          <w:p>
            <w:r/>
            <w:r>
              <w:rPr>
                <w:b/>
                <w:sz w:val="16"/>
              </w:rPr>
              <w:t>VGT H 2476</w:t>
            </w:r>
          </w:p>
        </w:tc>
        <w:tc>
          <w:tcPr>
            <w:tcW w:type="dxa" w:w="1134"/>
            <w:shd w:val="clear" w:color="auto" w:fill="F2F5F9"/>
          </w:tcPr>
          <w:p>
            <w:pPr>
              <w:jc w:val="right"/>
            </w:pPr>
            <w:r/>
            <w:r>
              <w:rPr>
                <w:sz w:val="16"/>
              </w:rPr>
              <w:t>36x</w:t>
            </w:r>
          </w:p>
        </w:tc>
        <w:tc>
          <w:tcPr>
            <w:tcW w:type="dxa" w:w="1134"/>
            <w:shd w:val="clear" w:color="auto" w:fill="F2F5F9"/>
          </w:tcPr>
          <w:p>
            <w:pPr>
              <w:jc w:val="right"/>
            </w:pPr>
            <w:r/>
            <w:r>
              <w:rPr>
                <w:sz w:val="16"/>
              </w:rPr>
              <w:t>32x</w:t>
            </w:r>
          </w:p>
        </w:tc>
        <w:tc>
          <w:tcPr>
            <w:tcW w:type="dxa" w:w="1077"/>
            <w:shd w:val="clear" w:color="auto" w:fill="F2F5F9"/>
          </w:tcPr>
          <w:p>
            <w:pPr>
              <w:jc w:val="right"/>
            </w:pPr>
            <w:r/>
            <w:r>
              <w:rPr>
                <w:sz w:val="16"/>
              </w:rPr>
              <w:t>8.3x</w:t>
            </w:r>
          </w:p>
        </w:tc>
        <w:tc>
          <w:tcPr>
            <w:tcW w:type="dxa" w:w="1191"/>
            <w:shd w:val="clear" w:color="auto" w:fill="F2F5F9"/>
          </w:tcPr>
          <w:p>
            <w:pPr>
              <w:jc w:val="right"/>
            </w:pPr>
            <w:r/>
            <w:r>
              <w:rPr>
                <w:sz w:val="16"/>
              </w:rPr>
              <w:t>+33%</w:t>
            </w:r>
          </w:p>
        </w:tc>
        <w:tc>
          <w:tcPr>
            <w:tcW w:type="dxa" w:w="737"/>
            <w:shd w:val="clear" w:color="auto" w:fill="F2F5F9"/>
          </w:tcPr>
          <w:p>
            <w:pPr>
              <w:jc w:val="right"/>
            </w:pPr>
            <w:r/>
            <w:r>
              <w:rPr>
                <w:sz w:val="16"/>
              </w:rPr>
              <w:t>33%</w:t>
            </w:r>
          </w:p>
        </w:tc>
        <w:tc>
          <w:tcPr>
            <w:tcW w:type="dxa" w:w="1474"/>
            <w:shd w:val="clear" w:color="auto" w:fill="F2F5F9"/>
          </w:tcPr>
          <w:p>
            <w:pPr>
              <w:jc w:val="right"/>
            </w:pPr>
            <w:r/>
            <w:r>
              <w:rPr>
                <w:sz w:val="16"/>
              </w:rPr>
              <w:t>H is 23% below its A</w:t>
            </w:r>
          </w:p>
        </w:tc>
      </w:tr>
      <w:tr>
        <w:tc>
          <w:tcPr>
            <w:tcW w:type="dxa" w:w="3175"/>
          </w:tcPr>
          <w:p>
            <w:r/>
            <w:r>
              <w:rPr>
                <w:b/>
                <w:sz w:val="16"/>
              </w:rPr>
              <w:t>Delton H 1989</w:t>
            </w:r>
          </w:p>
        </w:tc>
        <w:tc>
          <w:tcPr>
            <w:tcW w:type="dxa" w:w="1134"/>
          </w:tcPr>
          <w:p>
            <w:pPr>
              <w:jc w:val="right"/>
            </w:pPr>
            <w:r/>
            <w:r>
              <w:rPr>
                <w:sz w:val="16"/>
              </w:rPr>
              <w:t>36x</w:t>
            </w:r>
          </w:p>
        </w:tc>
        <w:tc>
          <w:tcPr>
            <w:tcW w:type="dxa" w:w="1134"/>
          </w:tcPr>
          <w:p>
            <w:pPr>
              <w:jc w:val="right"/>
            </w:pPr>
            <w:r/>
            <w:r>
              <w:rPr>
                <w:sz w:val="16"/>
              </w:rPr>
              <w:t>28x</w:t>
            </w:r>
          </w:p>
        </w:tc>
        <w:tc>
          <w:tcPr>
            <w:tcW w:type="dxa" w:w="1077"/>
          </w:tcPr>
          <w:p>
            <w:pPr>
              <w:jc w:val="right"/>
            </w:pPr>
            <w:r/>
            <w:r>
              <w:rPr>
                <w:sz w:val="16"/>
              </w:rPr>
              <w:t>7.1x</w:t>
            </w:r>
          </w:p>
        </w:tc>
        <w:tc>
          <w:tcPr>
            <w:tcW w:type="dxa" w:w="1191"/>
          </w:tcPr>
          <w:p>
            <w:pPr>
              <w:jc w:val="right"/>
            </w:pPr>
            <w:r/>
            <w:r>
              <w:rPr>
                <w:sz w:val="16"/>
              </w:rPr>
              <w:t>+94%</w:t>
            </w:r>
          </w:p>
        </w:tc>
        <w:tc>
          <w:tcPr>
            <w:tcW w:type="dxa" w:w="737"/>
          </w:tcPr>
          <w:p>
            <w:pPr>
              <w:jc w:val="right"/>
            </w:pPr>
            <w:r/>
            <w:r>
              <w:rPr>
                <w:sz w:val="16"/>
              </w:rPr>
              <w:t>39%</w:t>
            </w:r>
          </w:p>
        </w:tc>
        <w:tc>
          <w:tcPr>
            <w:tcW w:type="dxa" w:w="1474"/>
          </w:tcPr>
          <w:p>
            <w:pPr>
              <w:jc w:val="right"/>
            </w:pPr>
            <w:r/>
            <w:r>
              <w:rPr>
                <w:sz w:val="16"/>
              </w:rPr>
              <w:t>H is 43% below its A</w:t>
            </w:r>
          </w:p>
        </w:tc>
      </w:tr>
      <w:tr>
        <w:tc>
          <w:tcPr>
            <w:tcW w:type="dxa" w:w="3175"/>
            <w:shd w:val="clear" w:color="auto" w:fill="F2F5F9"/>
          </w:tcPr>
          <w:p>
            <w:r/>
            <w:r>
              <w:rPr>
                <w:b/>
                <w:sz w:val="16"/>
              </w:rPr>
              <w:t>Han's CNC H 3200 (PCB equipment)</w:t>
            </w:r>
          </w:p>
        </w:tc>
        <w:tc>
          <w:tcPr>
            <w:tcW w:type="dxa" w:w="1134"/>
            <w:shd w:val="clear" w:color="auto" w:fill="F2F5F9"/>
          </w:tcPr>
          <w:p>
            <w:pPr>
              <w:jc w:val="right"/>
            </w:pPr>
            <w:r/>
            <w:r>
              <w:rPr>
                <w:sz w:val="16"/>
              </w:rPr>
              <w:t>30x</w:t>
            </w:r>
          </w:p>
        </w:tc>
        <w:tc>
          <w:tcPr>
            <w:tcW w:type="dxa" w:w="1134"/>
            <w:shd w:val="clear" w:color="auto" w:fill="F2F5F9"/>
          </w:tcPr>
          <w:p>
            <w:pPr>
              <w:jc w:val="right"/>
            </w:pPr>
            <w:r/>
            <w:r>
              <w:rPr>
                <w:sz w:val="16"/>
              </w:rPr>
              <w:t>24x</w:t>
            </w:r>
          </w:p>
        </w:tc>
        <w:tc>
          <w:tcPr>
            <w:tcW w:type="dxa" w:w="1077"/>
            <w:shd w:val="clear" w:color="auto" w:fill="F2F5F9"/>
          </w:tcPr>
          <w:p>
            <w:pPr>
              <w:jc w:val="right"/>
            </w:pPr>
            <w:r/>
            <w:r>
              <w:rPr>
                <w:sz w:val="16"/>
              </w:rPr>
              <w:t>5.5x</w:t>
            </w:r>
          </w:p>
        </w:tc>
        <w:tc>
          <w:tcPr>
            <w:tcW w:type="dxa" w:w="1191"/>
            <w:shd w:val="clear" w:color="auto" w:fill="F2F5F9"/>
          </w:tcPr>
          <w:p>
            <w:pPr>
              <w:jc w:val="right"/>
            </w:pPr>
            <w:r/>
            <w:r>
              <w:rPr>
                <w:sz w:val="16"/>
              </w:rPr>
              <w:t>+263%</w:t>
            </w:r>
          </w:p>
        </w:tc>
        <w:tc>
          <w:tcPr>
            <w:tcW w:type="dxa" w:w="737"/>
            <w:shd w:val="clear" w:color="auto" w:fill="F2F5F9"/>
          </w:tcPr>
          <w:p>
            <w:pPr>
              <w:jc w:val="right"/>
            </w:pPr>
            <w:r/>
            <w:r>
              <w:rPr>
                <w:sz w:val="16"/>
              </w:rPr>
              <w:t>35%</w:t>
            </w:r>
          </w:p>
        </w:tc>
        <w:tc>
          <w:tcPr>
            <w:tcW w:type="dxa" w:w="1474"/>
            <w:shd w:val="clear" w:color="auto" w:fill="F2F5F9"/>
          </w:tcPr>
          <w:p>
            <w:pPr>
              <w:jc w:val="right"/>
            </w:pPr>
            <w:r/>
            <w:r>
              <w:rPr>
                <w:sz w:val="16"/>
              </w:rPr>
              <w:t>H is 64% below its A</w:t>
            </w:r>
          </w:p>
        </w:tc>
      </w:tr>
      <w:tr>
        <w:tc>
          <w:tcPr>
            <w:tcW w:type="dxa" w:w="3175"/>
          </w:tcPr>
          <w:p>
            <w:r/>
            <w:r>
              <w:rPr>
                <w:b/>
                <w:sz w:val="16"/>
              </w:rPr>
              <w:t>Kingboard Laminates 1888</w:t>
            </w:r>
          </w:p>
        </w:tc>
        <w:tc>
          <w:tcPr>
            <w:tcW w:type="dxa" w:w="1134"/>
          </w:tcPr>
          <w:p>
            <w:pPr>
              <w:jc w:val="right"/>
            </w:pPr>
            <w:r/>
            <w:r>
              <w:rPr>
                <w:sz w:val="16"/>
              </w:rPr>
              <w:t>38x</w:t>
            </w:r>
          </w:p>
        </w:tc>
        <w:tc>
          <w:tcPr>
            <w:tcW w:type="dxa" w:w="1134"/>
          </w:tcPr>
          <w:p>
            <w:pPr>
              <w:jc w:val="right"/>
            </w:pPr>
            <w:r/>
            <w:r>
              <w:rPr>
                <w:sz w:val="16"/>
              </w:rPr>
              <w:t>29x</w:t>
            </w:r>
          </w:p>
        </w:tc>
        <w:tc>
          <w:tcPr>
            <w:tcW w:type="dxa" w:w="1077"/>
          </w:tcPr>
          <w:p>
            <w:pPr>
              <w:jc w:val="right"/>
            </w:pPr>
            <w:r/>
            <w:r>
              <w:rPr>
                <w:sz w:val="16"/>
              </w:rPr>
              <w:t>6.4x</w:t>
            </w:r>
          </w:p>
        </w:tc>
        <w:tc>
          <w:tcPr>
            <w:tcW w:type="dxa" w:w="1191"/>
          </w:tcPr>
          <w:p>
            <w:pPr>
              <w:jc w:val="right"/>
            </w:pPr>
            <w:r/>
            <w:r>
              <w:rPr>
                <w:sz w:val="16"/>
              </w:rPr>
              <w:t>+209%</w:t>
            </w:r>
          </w:p>
        </w:tc>
        <w:tc>
          <w:tcPr>
            <w:tcW w:type="dxa" w:w="737"/>
          </w:tcPr>
          <w:p>
            <w:pPr>
              <w:jc w:val="right"/>
            </w:pPr>
            <w:r/>
            <w:r>
              <w:rPr>
                <w:sz w:val="16"/>
              </w:rPr>
              <w:t>31%</w:t>
            </w:r>
          </w:p>
        </w:tc>
        <w:tc>
          <w:tcPr>
            <w:tcW w:type="dxa" w:w="1474"/>
          </w:tcPr>
          <w:p>
            <w:pPr>
              <w:jc w:val="right"/>
            </w:pPr>
            <w:r/>
            <w:r>
              <w:rPr>
                <w:sz w:val="16"/>
              </w:rPr>
              <w:t>Kinwong's CCL supplier</w:t>
            </w:r>
          </w:p>
        </w:tc>
      </w:tr>
      <w:tr>
        <w:tc>
          <w:tcPr>
            <w:tcW w:type="dxa" w:w="3175"/>
            <w:shd w:val="clear" w:color="auto" w:fill="F2F5F9"/>
          </w:tcPr>
          <w:p>
            <w:r/>
            <w:r>
              <w:rPr>
                <w:b/>
                <w:sz w:val="16"/>
              </w:rPr>
              <w:t>Kingboard 148</w:t>
            </w:r>
          </w:p>
        </w:tc>
        <w:tc>
          <w:tcPr>
            <w:tcW w:type="dxa" w:w="1134"/>
            <w:shd w:val="clear" w:color="auto" w:fill="F2F5F9"/>
          </w:tcPr>
          <w:p>
            <w:pPr>
              <w:jc w:val="right"/>
            </w:pPr>
            <w:r/>
            <w:r>
              <w:rPr>
                <w:sz w:val="16"/>
              </w:rPr>
              <w:t>16x</w:t>
            </w:r>
          </w:p>
        </w:tc>
        <w:tc>
          <w:tcPr>
            <w:tcW w:type="dxa" w:w="1134"/>
            <w:shd w:val="clear" w:color="auto" w:fill="F2F5F9"/>
          </w:tcPr>
          <w:p>
            <w:pPr>
              <w:jc w:val="right"/>
            </w:pPr>
            <w:r/>
            <w:r>
              <w:rPr>
                <w:sz w:val="16"/>
              </w:rPr>
              <w:t>13x</w:t>
            </w:r>
          </w:p>
        </w:tc>
        <w:tc>
          <w:tcPr>
            <w:tcW w:type="dxa" w:w="1077"/>
            <w:shd w:val="clear" w:color="auto" w:fill="F2F5F9"/>
          </w:tcPr>
          <w:p>
            <w:pPr>
              <w:jc w:val="right"/>
            </w:pPr>
            <w:r/>
            <w:r>
              <w:rPr>
                <w:sz w:val="16"/>
              </w:rPr>
              <w:t>1.3x</w:t>
            </w:r>
          </w:p>
        </w:tc>
        <w:tc>
          <w:tcPr>
            <w:tcW w:type="dxa" w:w="1191"/>
            <w:shd w:val="clear" w:color="auto" w:fill="F2F5F9"/>
          </w:tcPr>
          <w:p>
            <w:pPr>
              <w:jc w:val="right"/>
            </w:pPr>
            <w:r/>
            <w:r>
              <w:rPr>
                <w:sz w:val="16"/>
              </w:rPr>
              <w:t>+5%</w:t>
            </w:r>
          </w:p>
        </w:tc>
        <w:tc>
          <w:tcPr>
            <w:tcW w:type="dxa" w:w="737"/>
            <w:shd w:val="clear" w:color="auto" w:fill="F2F5F9"/>
          </w:tcPr>
          <w:p>
            <w:pPr>
              <w:jc w:val="right"/>
            </w:pPr>
            <w:r/>
            <w:r>
              <w:rPr>
                <w:sz w:val="16"/>
              </w:rPr>
              <w:t>27%</w:t>
            </w:r>
          </w:p>
        </w:tc>
        <w:tc>
          <w:tcPr>
            <w:tcW w:type="dxa" w:w="1474"/>
            <w:shd w:val="clear" w:color="auto" w:fill="F2F5F9"/>
          </w:tcPr>
          <w:p>
            <w:pPr>
              <w:jc w:val="right"/>
            </w:pPr>
            <w:r/>
            <w:r>
              <w:rPr>
                <w:sz w:val="16"/>
              </w:rPr>
            </w:r>
          </w:p>
        </w:tc>
      </w:tr>
      <w:tr>
        <w:tc>
          <w:tcPr>
            <w:tcW w:type="dxa" w:w="3175"/>
          </w:tcPr>
          <w:p>
            <w:r/>
            <w:r>
              <w:rPr>
                <w:b/>
                <w:sz w:val="16"/>
              </w:rPr>
              <w:t>A-share peers</w:t>
            </w:r>
          </w:p>
        </w:tc>
        <w:tc>
          <w:tcPr>
            <w:tcW w:type="dxa" w:w="1134"/>
          </w:tcPr>
          <w:p>
            <w:pPr>
              <w:jc w:val="right"/>
            </w:pPr>
            <w:r/>
            <w:r>
              <w:rPr>
                <w:sz w:val="16"/>
              </w:rPr>
            </w:r>
          </w:p>
        </w:tc>
        <w:tc>
          <w:tcPr>
            <w:tcW w:type="dxa" w:w="1134"/>
          </w:tcPr>
          <w:p>
            <w:pPr>
              <w:jc w:val="right"/>
            </w:pPr>
            <w:r/>
            <w:r>
              <w:rPr>
                <w:sz w:val="16"/>
              </w:rPr>
            </w:r>
          </w:p>
        </w:tc>
        <w:tc>
          <w:tcPr>
            <w:tcW w:type="dxa" w:w="1077"/>
          </w:tcPr>
          <w:p>
            <w:pPr>
              <w:jc w:val="right"/>
            </w:pPr>
            <w:r/>
            <w:r>
              <w:rPr>
                <w:sz w:val="16"/>
              </w:rPr>
            </w:r>
          </w:p>
        </w:tc>
        <w:tc>
          <w:tcPr>
            <w:tcW w:type="dxa" w:w="1191"/>
          </w:tcPr>
          <w:p>
            <w:pPr>
              <w:jc w:val="right"/>
            </w:pPr>
            <w:r/>
            <w:r>
              <w:rPr>
                <w:sz w:val="16"/>
              </w:rPr>
            </w:r>
          </w:p>
        </w:tc>
        <w:tc>
          <w:tcPr>
            <w:tcW w:type="dxa" w:w="737"/>
          </w:tcPr>
          <w:p>
            <w:pPr>
              <w:jc w:val="right"/>
            </w:pPr>
            <w:r/>
            <w:r>
              <w:rPr>
                <w:sz w:val="16"/>
              </w:rPr>
            </w:r>
          </w:p>
        </w:tc>
        <w:tc>
          <w:tcPr>
            <w:tcW w:type="dxa" w:w="1474"/>
          </w:tcPr>
          <w:p>
            <w:pPr>
              <w:jc w:val="right"/>
            </w:pPr>
            <w:r/>
            <w:r>
              <w:rPr>
                <w:sz w:val="16"/>
              </w:rPr>
            </w:r>
          </w:p>
        </w:tc>
      </w:tr>
      <w:tr>
        <w:tc>
          <w:tcPr>
            <w:tcW w:type="dxa" w:w="3175"/>
            <w:shd w:val="clear" w:color="auto" w:fill="F2F5F9"/>
          </w:tcPr>
          <w:p>
            <w:r/>
            <w:r>
              <w:rPr>
                <w:b/>
                <w:sz w:val="16"/>
              </w:rPr>
              <w:t>WUS 002463 / Shennan 002916</w:t>
            </w:r>
          </w:p>
        </w:tc>
        <w:tc>
          <w:tcPr>
            <w:tcW w:type="dxa" w:w="1134"/>
            <w:shd w:val="clear" w:color="auto" w:fill="F2F5F9"/>
          </w:tcPr>
          <w:p>
            <w:pPr>
              <w:jc w:val="right"/>
            </w:pPr>
            <w:r/>
            <w:r>
              <w:rPr>
                <w:sz w:val="16"/>
              </w:rPr>
              <w:t>48x / 65x</w:t>
            </w:r>
          </w:p>
        </w:tc>
        <w:tc>
          <w:tcPr>
            <w:tcW w:type="dxa" w:w="1134"/>
            <w:shd w:val="clear" w:color="auto" w:fill="F2F5F9"/>
          </w:tcPr>
          <w:p>
            <w:pPr>
              <w:jc w:val="right"/>
            </w:pPr>
            <w:r/>
            <w:r>
              <w:rPr>
                <w:sz w:val="16"/>
              </w:rPr>
              <w:t>41x / 61x</w:t>
            </w:r>
          </w:p>
        </w:tc>
        <w:tc>
          <w:tcPr>
            <w:tcW w:type="dxa" w:w="1077"/>
            <w:shd w:val="clear" w:color="auto" w:fill="F2F5F9"/>
          </w:tcPr>
          <w:p>
            <w:pPr>
              <w:jc w:val="right"/>
            </w:pPr>
            <w:r/>
            <w:r>
              <w:rPr>
                <w:sz w:val="16"/>
              </w:rPr>
              <w:t>10.0x / 9.6x</w:t>
            </w:r>
          </w:p>
        </w:tc>
        <w:tc>
          <w:tcPr>
            <w:tcW w:type="dxa" w:w="1191"/>
            <w:shd w:val="clear" w:color="auto" w:fill="F2F5F9"/>
          </w:tcPr>
          <w:p>
            <w:pPr>
              <w:jc w:val="right"/>
            </w:pPr>
            <w:r/>
            <w:r>
              <w:rPr>
                <w:sz w:val="16"/>
              </w:rPr>
              <w:t>+74% / +66%</w:t>
            </w:r>
          </w:p>
        </w:tc>
        <w:tc>
          <w:tcPr>
            <w:tcW w:type="dxa" w:w="737"/>
            <w:shd w:val="clear" w:color="auto" w:fill="F2F5F9"/>
          </w:tcPr>
          <w:p>
            <w:pPr>
              <w:jc w:val="right"/>
            </w:pPr>
            <w:r/>
            <w:r>
              <w:rPr>
                <w:sz w:val="16"/>
              </w:rPr>
              <w:t>39% / 31%</w:t>
            </w:r>
          </w:p>
        </w:tc>
        <w:tc>
          <w:tcPr>
            <w:tcW w:type="dxa" w:w="1474"/>
            <w:shd w:val="clear" w:color="auto" w:fill="F2F5F9"/>
          </w:tcPr>
          <w:p>
            <w:pPr>
              <w:jc w:val="right"/>
            </w:pPr>
            <w:r/>
            <w:r>
              <w:rPr>
                <w:sz w:val="16"/>
              </w:rPr>
              <w:t>AI-server PCB leaders</w:t>
            </w:r>
          </w:p>
        </w:tc>
      </w:tr>
      <w:tr>
        <w:tc>
          <w:tcPr>
            <w:tcW w:type="dxa" w:w="3175"/>
          </w:tcPr>
          <w:p>
            <w:r/>
            <w:r>
              <w:rPr>
                <w:b/>
                <w:sz w:val="16"/>
              </w:rPr>
              <w:t>Shengyi Electronics 688183</w:t>
            </w:r>
          </w:p>
        </w:tc>
        <w:tc>
          <w:tcPr>
            <w:tcW w:type="dxa" w:w="1134"/>
          </w:tcPr>
          <w:p>
            <w:pPr>
              <w:jc w:val="right"/>
            </w:pPr>
            <w:r/>
            <w:r>
              <w:rPr>
                <w:sz w:val="16"/>
              </w:rPr>
              <w:t>50x</w:t>
            </w:r>
          </w:p>
        </w:tc>
        <w:tc>
          <w:tcPr>
            <w:tcW w:type="dxa" w:w="1134"/>
          </w:tcPr>
          <w:p>
            <w:pPr>
              <w:jc w:val="right"/>
            </w:pPr>
            <w:r/>
            <w:r>
              <w:rPr>
                <w:sz w:val="16"/>
              </w:rPr>
              <w:t>46x</w:t>
            </w:r>
          </w:p>
        </w:tc>
        <w:tc>
          <w:tcPr>
            <w:tcW w:type="dxa" w:w="1077"/>
          </w:tcPr>
          <w:p>
            <w:pPr>
              <w:jc w:val="right"/>
            </w:pPr>
            <w:r/>
            <w:r>
              <w:rPr>
                <w:sz w:val="16"/>
              </w:rPr>
              <w:t>8.8x</w:t>
            </w:r>
          </w:p>
        </w:tc>
        <w:tc>
          <w:tcPr>
            <w:tcW w:type="dxa" w:w="1191"/>
          </w:tcPr>
          <w:p>
            <w:pPr>
              <w:jc w:val="right"/>
            </w:pPr>
            <w:r/>
            <w:r>
              <w:rPr>
                <w:sz w:val="16"/>
              </w:rPr>
              <w:t>+109%</w:t>
            </w:r>
          </w:p>
        </w:tc>
        <w:tc>
          <w:tcPr>
            <w:tcW w:type="dxa" w:w="737"/>
          </w:tcPr>
          <w:p>
            <w:pPr>
              <w:jc w:val="right"/>
            </w:pPr>
            <w:r/>
            <w:r>
              <w:rPr>
                <w:sz w:val="16"/>
              </w:rPr>
              <w:t>34%</w:t>
            </w:r>
          </w:p>
        </w:tc>
        <w:tc>
          <w:tcPr>
            <w:tcW w:type="dxa" w:w="1474"/>
          </w:tcPr>
          <w:p>
            <w:pPr>
              <w:jc w:val="right"/>
            </w:pPr>
            <w:r/>
            <w:r>
              <w:rPr>
                <w:sz w:val="16"/>
              </w:rPr>
            </w:r>
          </w:p>
        </w:tc>
      </w:tr>
      <w:tr>
        <w:tc>
          <w:tcPr>
            <w:tcW w:type="dxa" w:w="3175"/>
            <w:shd w:val="clear" w:color="auto" w:fill="F2F5F9"/>
          </w:tcPr>
          <w:p>
            <w:r/>
            <w:r>
              <w:rPr>
                <w:b/>
                <w:sz w:val="16"/>
              </w:rPr>
              <w:t>Olympic / Suntak / Aoshikang (auto PCB)</w:t>
            </w:r>
          </w:p>
        </w:tc>
        <w:tc>
          <w:tcPr>
            <w:tcW w:type="dxa" w:w="1134"/>
            <w:shd w:val="clear" w:color="auto" w:fill="F2F5F9"/>
          </w:tcPr>
          <w:p>
            <w:pPr>
              <w:jc w:val="right"/>
            </w:pPr>
            <w:r/>
            <w:r>
              <w:rPr>
                <w:sz w:val="16"/>
              </w:rPr>
              <w:t>87 / 123 / 144x</w:t>
            </w:r>
          </w:p>
        </w:tc>
        <w:tc>
          <w:tcPr>
            <w:tcW w:type="dxa" w:w="1134"/>
            <w:shd w:val="clear" w:color="auto" w:fill="F2F5F9"/>
          </w:tcPr>
          <w:p>
            <w:pPr>
              <w:jc w:val="right"/>
            </w:pPr>
            <w:r/>
            <w:r>
              <w:rPr>
                <w:sz w:val="16"/>
              </w:rPr>
              <w:t>198 / 103 / 169x</w:t>
            </w:r>
          </w:p>
        </w:tc>
        <w:tc>
          <w:tcPr>
            <w:tcW w:type="dxa" w:w="1077"/>
            <w:shd w:val="clear" w:color="auto" w:fill="F2F5F9"/>
          </w:tcPr>
          <w:p>
            <w:pPr>
              <w:jc w:val="right"/>
            </w:pPr>
            <w:r/>
            <w:r>
              <w:rPr>
                <w:sz w:val="16"/>
              </w:rPr>
              <w:t>5.5 / 3.8 / 4.7x</w:t>
            </w:r>
          </w:p>
        </w:tc>
        <w:tc>
          <w:tcPr>
            <w:tcW w:type="dxa" w:w="1191"/>
            <w:shd w:val="clear" w:color="auto" w:fill="F2F5F9"/>
          </w:tcPr>
          <w:p>
            <w:pPr>
              <w:jc w:val="right"/>
            </w:pPr>
            <w:r/>
            <w:r>
              <w:rPr>
                <w:sz w:val="16"/>
              </w:rPr>
              <w:t>-78% / -31% / -58%</w:t>
            </w:r>
          </w:p>
        </w:tc>
        <w:tc>
          <w:tcPr>
            <w:tcW w:type="dxa" w:w="737"/>
            <w:shd w:val="clear" w:color="auto" w:fill="F2F5F9"/>
          </w:tcPr>
          <w:p>
            <w:pPr>
              <w:jc w:val="right"/>
            </w:pPr>
            <w:r/>
            <w:r>
              <w:rPr>
                <w:sz w:val="16"/>
              </w:rPr>
              <w:t>14 to 20%</w:t>
            </w:r>
          </w:p>
        </w:tc>
        <w:tc>
          <w:tcPr>
            <w:tcW w:type="dxa" w:w="1474"/>
            <w:shd w:val="clear" w:color="auto" w:fill="F2F5F9"/>
          </w:tcPr>
          <w:p>
            <w:pPr>
              <w:jc w:val="right"/>
            </w:pPr>
            <w:r/>
            <w:r>
              <w:rPr>
                <w:sz w:val="16"/>
              </w:rPr>
              <w:t>the closest business mix</w:t>
            </w:r>
          </w:p>
        </w:tc>
      </w:tr>
      <w:tr>
        <w:tc>
          <w:tcPr>
            <w:tcW w:type="dxa" w:w="3175"/>
          </w:tcPr>
          <w:p>
            <w:r/>
            <w:r>
              <w:rPr>
                <w:b/>
                <w:sz w:val="16"/>
              </w:rPr>
              <w:t>Global</w:t>
            </w:r>
          </w:p>
        </w:tc>
        <w:tc>
          <w:tcPr>
            <w:tcW w:type="dxa" w:w="1134"/>
          </w:tcPr>
          <w:p>
            <w:pPr>
              <w:jc w:val="right"/>
            </w:pPr>
            <w:r/>
            <w:r>
              <w:rPr>
                <w:sz w:val="16"/>
              </w:rPr>
            </w:r>
          </w:p>
        </w:tc>
        <w:tc>
          <w:tcPr>
            <w:tcW w:type="dxa" w:w="1134"/>
          </w:tcPr>
          <w:p>
            <w:pPr>
              <w:jc w:val="right"/>
            </w:pPr>
            <w:r/>
            <w:r>
              <w:rPr>
                <w:sz w:val="16"/>
              </w:rPr>
            </w:r>
          </w:p>
        </w:tc>
        <w:tc>
          <w:tcPr>
            <w:tcW w:type="dxa" w:w="1077"/>
          </w:tcPr>
          <w:p>
            <w:pPr>
              <w:jc w:val="right"/>
            </w:pPr>
            <w:r/>
            <w:r>
              <w:rPr>
                <w:sz w:val="16"/>
              </w:rPr>
            </w:r>
          </w:p>
        </w:tc>
        <w:tc>
          <w:tcPr>
            <w:tcW w:type="dxa" w:w="1191"/>
          </w:tcPr>
          <w:p>
            <w:pPr>
              <w:jc w:val="right"/>
            </w:pPr>
            <w:r/>
            <w:r>
              <w:rPr>
                <w:sz w:val="16"/>
              </w:rPr>
            </w:r>
          </w:p>
        </w:tc>
        <w:tc>
          <w:tcPr>
            <w:tcW w:type="dxa" w:w="737"/>
          </w:tcPr>
          <w:p>
            <w:pPr>
              <w:jc w:val="right"/>
            </w:pPr>
            <w:r/>
            <w:r>
              <w:rPr>
                <w:sz w:val="16"/>
              </w:rPr>
            </w:r>
          </w:p>
        </w:tc>
        <w:tc>
          <w:tcPr>
            <w:tcW w:type="dxa" w:w="1474"/>
          </w:tcPr>
          <w:p>
            <w:pPr>
              <w:jc w:val="right"/>
            </w:pPr>
            <w:r/>
            <w:r>
              <w:rPr>
                <w:sz w:val="16"/>
              </w:rPr>
            </w:r>
          </w:p>
        </w:tc>
      </w:tr>
      <w:tr>
        <w:tc>
          <w:tcPr>
            <w:tcW w:type="dxa" w:w="3175"/>
            <w:shd w:val="clear" w:color="auto" w:fill="F2F5F9"/>
          </w:tcPr>
          <w:p>
            <w:r/>
            <w:r>
              <w:rPr>
                <w:b/>
                <w:sz w:val="16"/>
              </w:rPr>
              <w:t>TTM Technologies (US)</w:t>
            </w:r>
          </w:p>
        </w:tc>
        <w:tc>
          <w:tcPr>
            <w:tcW w:type="dxa" w:w="1134"/>
            <w:shd w:val="clear" w:color="auto" w:fill="F2F5F9"/>
          </w:tcPr>
          <w:p>
            <w:pPr>
              <w:jc w:val="right"/>
            </w:pPr>
            <w:r/>
            <w:r>
              <w:rPr>
                <w:sz w:val="16"/>
              </w:rPr>
              <w:t>55x</w:t>
            </w:r>
          </w:p>
        </w:tc>
        <w:tc>
          <w:tcPr>
            <w:tcW w:type="dxa" w:w="1134"/>
            <w:shd w:val="clear" w:color="auto" w:fill="F2F5F9"/>
          </w:tcPr>
          <w:p>
            <w:pPr>
              <w:jc w:val="right"/>
            </w:pPr>
            <w:r/>
            <w:r>
              <w:rPr>
                <w:sz w:val="16"/>
              </w:rPr>
              <w:t>n/a</w:t>
            </w:r>
          </w:p>
        </w:tc>
        <w:tc>
          <w:tcPr>
            <w:tcW w:type="dxa" w:w="1077"/>
            <w:shd w:val="clear" w:color="auto" w:fill="F2F5F9"/>
          </w:tcPr>
          <w:p>
            <w:pPr>
              <w:jc w:val="right"/>
            </w:pPr>
            <w:r/>
            <w:r>
              <w:rPr>
                <w:sz w:val="16"/>
              </w:rPr>
              <w:t>3.9x</w:t>
            </w:r>
          </w:p>
        </w:tc>
        <w:tc>
          <w:tcPr>
            <w:tcW w:type="dxa" w:w="1191"/>
            <w:shd w:val="clear" w:color="auto" w:fill="F2F5F9"/>
          </w:tcPr>
          <w:p>
            <w:pPr>
              <w:jc w:val="right"/>
            </w:pPr>
            <w:r/>
            <w:r>
              <w:rPr>
                <w:sz w:val="16"/>
              </w:rPr>
              <w:t>revenue +37%</w:t>
            </w:r>
          </w:p>
        </w:tc>
        <w:tc>
          <w:tcPr>
            <w:tcW w:type="dxa" w:w="737"/>
            <w:shd w:val="clear" w:color="auto" w:fill="F2F5F9"/>
          </w:tcPr>
          <w:p>
            <w:pPr>
              <w:jc w:val="right"/>
            </w:pPr>
            <w:r/>
            <w:r>
              <w:rPr>
                <w:sz w:val="16"/>
              </w:rPr>
              <w:t>21%</w:t>
            </w:r>
          </w:p>
        </w:tc>
        <w:tc>
          <w:tcPr>
            <w:tcW w:type="dxa" w:w="1474"/>
            <w:shd w:val="clear" w:color="auto" w:fill="F2F5F9"/>
          </w:tcPr>
          <w:p>
            <w:pPr>
              <w:jc w:val="right"/>
            </w:pPr>
            <w:r/>
            <w:r>
              <w:rPr>
                <w:sz w:val="16"/>
              </w:rPr>
              <w:t>same margin as Kinwong</w:t>
            </w:r>
          </w:p>
        </w:tc>
      </w:tr>
    </w:tbl>
    <w:p>
      <w:pPr>
        <w:spacing w:after="40"/>
      </w:pPr>
    </w:p>
    <w:p>
      <w:pPr>
        <w:spacing w:after="80"/>
      </w:pPr>
      <w:r>
        <w:rPr>
          <w:i w:val="0"/>
        </w:rPr>
        <w:t>How to read it. Against the A-share, the H looks cheap at 44% below. But the A is at 90x for falling earnings, because the whole A-share PCB sector trades on the AI label (auto-PCB names with profits down 30 to 80% are at 90 to 140x). The H will not trade off that; it will trade off the Hong Kong shelf, and Hong Kong prices VGT, the GPU-chain leader with a 33% margin and profit up 33%, at 32x annualised earnings, and Delton, server boards with a 39% margin and profit up 94%, at 28x. Kinwong is asking 53x for a 20% margin and shrinking profit. TTM Technologies in the US, with the same 21% margin, is on 3.9x sales; Kinwong is 3.8x with worse profit momentum.</w:t>
      </w:r>
    </w:p>
    <w:p>
      <w:pPr>
        <w:spacing w:after="80"/>
      </w:pPr>
      <w:r>
        <w:rPr>
          <w:i w:val="0"/>
        </w:rPr>
        <w:t>What it should trade at: VGT's 32x on Kinwong's annualised RMB1.2bn of profit is about HK$42 a share, Delton's 28x is HK$36, and a generous 40x for the AI option is HK$52. The cap is HK$69.88. Han's CNC H at 64% below its A shows how wide these discounts can go.</w:t>
      </w:r>
    </w:p>
    <w:p>
      <w:pPr>
        <w:pStyle w:val="Heading2"/>
      </w:pPr>
      <w:r>
        <w:t>What others think</w:t>
      </w:r>
    </w:p>
    <w:p>
      <w:pPr>
        <w:pStyle w:val="ListBullet"/>
        <w:spacing w:after="40"/>
      </w:pPr>
      <w:r>
        <w:t>A-share sell-side is positive. 华创 kept a 强推 rating with a RMB125 target after the interim results, on AI-server and optical-module PCB starting to ship (2Q gross margin 21.4%, up 2.7 points on the quarter; 800G-and-above optical-module PCB revenue up about 15x quarter on quarter from a small base). 长江 and 华安 are at Buy. RMB125 is 18% above today's A close of RMB106. Note the A-share desks value it as an A-share; none of them have written on the H price.</w:t>
      </w:r>
    </w:p>
    <w:p>
      <w:pPr>
        <w:pStyle w:val="ListBullet"/>
        <w:spacing w:after="40"/>
      </w:pPr>
      <w:r>
        <w:t>Hong Kong side is cooler. No broker has published a subscribe or avoid call. 智通's IPO preview (9 Sep) is constructive on the auto franchise and the AI upside but warns the A-share's recent run is prone to a pullback once the listing is done. The most-read piece in the IPO window is 腾讯 IPO追踪 (8 Sep), which is negative: '毛利率跌跌不休' (gross margin keeps falling) and 'peers doubled profit, this one grew revenue without profit'.</w:t>
      </w:r>
    </w:p>
    <w:p>
      <w:pPr>
        <w:pStyle w:val="ListBullet"/>
        <w:spacing w:after="40"/>
      </w:pPr>
      <w:r>
        <w:t>Retail talking points: the A made an all-time high of RMB113.56 on 9 Sep, up 80% in two months, and the controlling shareholder is reported (搜狐) to have sold about RMB1bn of stock as the market cap crossed RMB100bn. The margin book is the weakest of the five relative to deal size.</w:t>
      </w:r>
    </w:p>
    <w:p>
      <w:pPr>
        <w:pStyle w:val="ListBullet"/>
        <w:spacing w:after="40"/>
      </w:pPr>
      <w:r>
        <w:rPr>
          <w:b/>
        </w:rPr>
        <w:t xml:space="preserve">Our view: </w:t>
      </w:r>
      <w:r>
        <w:t>pass. Fundamentals are decent but deteriorating at the margin line, and the valuation is not attractive against the H-share peers. If we want HK PCB exposure, VGT H or Delton H are cheaper, growing faster and earn more. With no greenshoe and a soft book, the debut depends on the A-share holding up into Friday's pricing, and the A fell 3.7% today. We would look again below about HK$50, and properly when the auto margin stops falling; the 3Q results in late October will show that.</w:t>
      </w:r>
    </w:p>
    <w:p>
      <w:pPr>
        <w:pStyle w:val="Heading1"/>
      </w:pPr>
      <w:r>
        <w:t>2. RoboTechnik 罗博特科 (3757 HK)</w:t>
      </w:r>
    </w:p>
    <w:p>
      <w:pPr>
        <w:spacing w:after="80"/>
      </w:pPr>
      <w:r>
        <w:rPr>
          <w:i w:val="0"/>
        </w:rPr>
        <w:t>The short version: this is a solar-equipment company whose legacy business has collapsed, wrapped around a genuinely good German silicon-photonics equipment maker (ficonTEC) that it bought last year. The market values the whole thing at HK$78bn on the CPO theme. Group net profit in the first half was RMB6m. Even giving full credit for the recent ficonTEC ramp, the H costs about 31x sales, roughly three times what the US test and assembly equipment names trade on. We would pass and express the CPO view through Innolight H or ASMPT.</w:t>
      </w:r>
    </w:p>
    <w:p>
      <w:pPr>
        <w:pStyle w:val="Heading2"/>
      </w:pPr>
      <w:r>
        <w:t>The deal</w:t>
      </w:r>
    </w:p>
    <w:p>
      <w:pPr>
        <w:pStyle w:val="ListBullet"/>
        <w:spacing w:after="40"/>
      </w:pPr>
      <w:r>
        <w:t>A+H listing off ChiNext (300757). Maximum price HK$436, set Friday off the A close. Raises HK$5.18bn; market cap HK$78bn at the cap; H line 6.6% of the company. Sponsors Huatai, Citi, Orient. 15% greenshoe with Huatai as stabilising manager, plus a 15% offer-size adjustment option, so strong demand is met with more stock rather than a squeeze. Lot HK$22,020, which keeps retail out.</w:t>
      </w:r>
    </w:p>
    <w:p>
      <w:pPr>
        <w:pStyle w:val="ListBullet"/>
        <w:spacing w:after="40"/>
      </w:pPr>
      <w:r>
        <w:t>Cornerstones: 16 names, US$232m, 35% of the deal. Temasek US$45m is the quality name, though it is already a shareholder (as are E Fund and two of the individuals; waiver granted). The rest is thinner: a commodity trader's vehicle US$40m, IvyRock US$30m, an individual US$30m, a company incorporated this March US$10m, one fund that may finance its ticket with prime-broker leverage. CIG is in for US$10m and the prospectus discloses CIG as a customer of the SiPh equipment business; a TFC co-founder is in personally for US$5m.</w:t>
      </w:r>
    </w:p>
    <w:p>
      <w:pPr>
        <w:pStyle w:val="ListBullet"/>
        <w:spacing w:after="40"/>
      </w:pPr>
      <w:r>
        <w:t>Book: margin HK$1.18bn, 2.3x on day one, about 3.9x tonight. The A-share did not move on the launch (flat Monday, down 2.4% today).</w:t>
      </w:r>
    </w:p>
    <w:p>
      <w:pPr>
        <w:pStyle w:val="Heading2"/>
      </w:pPr>
      <w:r>
        <w:t>Fundamentals</w:t>
      </w:r>
    </w:p>
    <w:p>
      <w:pPr>
        <w:pStyle w:val="ListBullet"/>
        <w:spacing w:after="40"/>
      </w:pPr>
      <w:r>
        <w:t>Good: ficonTEC is a real asset. CIC ranks it #1 globally in silicon-photonics assembly and test equipment; its systems run in volume at Broadcom; backlog was RMB2.0bn at June, 4.5x last year's SiPh revenue; it has a joint CPO development programme with an unnamed leading AI-infrastructure company. SiPh revenue was RMB488m in 1H26, of which RMB358m came in May and June alone, so the ramp is recent and steep. Group gross margin in 1H26 was 41.6% and operating cash flow turned positive (RMB233m), helped by customer prepayments.</w:t>
      </w:r>
    </w:p>
    <w:p>
      <w:pPr>
        <w:pStyle w:val="ListBullet"/>
        <w:spacing w:after="40"/>
      </w:pPr>
      <w:r>
        <w:t>Not good: the PV business is disappearing. PV cell automation was 95% of revenue in 2023; PV revenue went from RMB1.49bn (2023) to RMB433m (2025) to RMB83m in 1H26, units sold from 1,932 a year to 110. Management's own assumption is that PV loses money through 2026. Receivables doubled while PV revenue collapsed and the cash conversion cycle stretched from 156 to 580 days. FY25 was a RMB45m net loss and the first four months of 2026 a RMB75m loss; the 1H26 profit is RMB6m.</w:t>
      </w:r>
    </w:p>
    <w:p>
      <w:pPr>
        <w:pStyle w:val="ListBullet"/>
        <w:spacing w:after="40"/>
      </w:pPr>
      <w:r>
        <w:t>Scale of the claims: #1 globally means a 20.5% share of a market that was RMB3.0bn in 2025, with #2 at 19.7%. Goodwill from the ficonTEC deal is RMB1.66bn, 74% of net assets, and is carried RMB666m higher under IFRS than in the A-share accounts for the same transaction. The founder personally guarantees ficonTEC cumulative net profit of EUR58.1m for 2025 to 2027; the 2025 segment profit was RMB1m.</w:t>
      </w:r>
    </w:p>
    <w:p>
      <w:pPr>
        <w:pStyle w:val="ListBullet"/>
        <w:spacing w:after="40"/>
      </w:pPr>
      <w:r>
        <w:t>Governance: CSRC and SZSE warning letters are on file, including one for failing to disclose repurchase and return-guarantee arrangements in the ficonTEC acquisition itself. The placement that part-funded that acquisition was done at RMB124.99 a share; the A closed at RMB605.88 today.</w:t>
      </w:r>
    </w:p>
    <w:p>
      <w:pPr>
        <w:pStyle w:val="Heading2"/>
      </w:pPr>
      <w:r>
        <w:t>Valuation against peers</w:t>
      </w:r>
    </w:p>
    <w:tbl>
      <w:tblPr>
        <w:tblStyle w:val="TableGrid"/>
        <w:tblW w:type="auto" w:w="0"/>
        <w:jc w:val="center"/>
        <w:tblLayout w:type="fixed"/>
        <w:tblLook w:firstColumn="1" w:firstRow="1" w:lastColumn="0" w:lastRow="0" w:noHBand="0" w:noVBand="1" w:val="04A0"/>
      </w:tblPr>
      <w:tblGrid>
        <w:gridCol w:w="3061"/>
        <w:gridCol w:w="1814"/>
        <w:gridCol w:w="1531"/>
        <w:gridCol w:w="1474"/>
        <w:gridCol w:w="737"/>
        <w:gridCol w:w="1474"/>
      </w:tblGrid>
      <w:tr>
        <w:tc>
          <w:tcPr>
            <w:tcW w:type="dxa" w:w="3061"/>
            <w:shd w:val="clear" w:color="auto" w:fill="1F3A5F"/>
          </w:tcPr>
          <w:p>
            <w:r/>
            <w:r>
              <w:rPr>
                <w:b/>
                <w:color w:val="FFFFFF"/>
                <w:sz w:val="16"/>
              </w:rPr>
            </w:r>
          </w:p>
        </w:tc>
        <w:tc>
          <w:tcPr>
            <w:tcW w:type="dxa" w:w="1814"/>
            <w:shd w:val="clear" w:color="auto" w:fill="1F3A5F"/>
          </w:tcPr>
          <w:p>
            <w:pPr>
              <w:jc w:val="right"/>
            </w:pPr>
            <w:r/>
            <w:r>
              <w:rPr>
                <w:b/>
                <w:color w:val="FFFFFF"/>
                <w:sz w:val="16"/>
              </w:rPr>
              <w:t>P/S TTM</w:t>
            </w:r>
          </w:p>
        </w:tc>
        <w:tc>
          <w:tcPr>
            <w:tcW w:type="dxa" w:w="1531"/>
            <w:shd w:val="clear" w:color="auto" w:fill="1F3A5F"/>
          </w:tcPr>
          <w:p>
            <w:pPr>
              <w:jc w:val="right"/>
            </w:pPr>
            <w:r/>
            <w:r>
              <w:rPr>
                <w:b/>
                <w:color w:val="FFFFFF"/>
                <w:sz w:val="16"/>
              </w:rPr>
              <w:t>P/E</w:t>
            </w:r>
          </w:p>
        </w:tc>
        <w:tc>
          <w:tcPr>
            <w:tcW w:type="dxa" w:w="1474"/>
            <w:shd w:val="clear" w:color="auto" w:fill="1F3A5F"/>
          </w:tcPr>
          <w:p>
            <w:pPr>
              <w:jc w:val="right"/>
            </w:pPr>
            <w:r/>
            <w:r>
              <w:rPr>
                <w:b/>
                <w:color w:val="FFFFFF"/>
                <w:sz w:val="16"/>
              </w:rPr>
              <w:t>Growth</w:t>
            </w:r>
          </w:p>
        </w:tc>
        <w:tc>
          <w:tcPr>
            <w:tcW w:type="dxa" w:w="737"/>
            <w:shd w:val="clear" w:color="auto" w:fill="1F3A5F"/>
          </w:tcPr>
          <w:p>
            <w:pPr>
              <w:jc w:val="right"/>
            </w:pPr>
            <w:r/>
            <w:r>
              <w:rPr>
                <w:b/>
                <w:color w:val="FFFFFF"/>
                <w:sz w:val="16"/>
              </w:rPr>
              <w:t>Gross margin</w:t>
            </w:r>
          </w:p>
        </w:tc>
        <w:tc>
          <w:tcPr>
            <w:tcW w:type="dxa" w:w="1474"/>
            <w:shd w:val="clear" w:color="auto" w:fill="1F3A5F"/>
          </w:tcPr>
          <w:p>
            <w:pPr>
              <w:jc w:val="right"/>
            </w:pPr>
            <w:r/>
            <w:r>
              <w:rPr>
                <w:b/>
                <w:color w:val="FFFFFF"/>
                <w:sz w:val="16"/>
              </w:rPr>
              <w:t>Note</w:t>
            </w:r>
          </w:p>
        </w:tc>
      </w:tr>
      <w:tr>
        <w:tc>
          <w:tcPr>
            <w:tcW w:type="dxa" w:w="3061"/>
          </w:tcPr>
          <w:p>
            <w:r/>
            <w:r>
              <w:rPr>
                <w:b/>
                <w:sz w:val="16"/>
              </w:rPr>
              <w:t>RoboTechnik H at HK$436 cap</w:t>
            </w:r>
          </w:p>
        </w:tc>
        <w:tc>
          <w:tcPr>
            <w:tcW w:type="dxa" w:w="1814"/>
          </w:tcPr>
          <w:p>
            <w:pPr>
              <w:jc w:val="right"/>
            </w:pPr>
            <w:r/>
            <w:r>
              <w:rPr>
                <w:sz w:val="16"/>
              </w:rPr>
              <w:t>51x; 31x on the May-Jun run-rate</w:t>
            </w:r>
          </w:p>
        </w:tc>
        <w:tc>
          <w:tcPr>
            <w:tcW w:type="dxa" w:w="1531"/>
          </w:tcPr>
          <w:p>
            <w:pPr>
              <w:jc w:val="right"/>
            </w:pPr>
            <w:r/>
            <w:r>
              <w:rPr>
                <w:sz w:val="16"/>
              </w:rPr>
              <w:t>n/m (1H26 NI RMB6m)</w:t>
            </w:r>
          </w:p>
        </w:tc>
        <w:tc>
          <w:tcPr>
            <w:tcW w:type="dxa" w:w="1474"/>
          </w:tcPr>
          <w:p>
            <w:pPr>
              <w:jc w:val="right"/>
            </w:pPr>
            <w:r/>
            <w:r>
              <w:rPr>
                <w:sz w:val="16"/>
              </w:rPr>
              <w:t>1H26 revenue +145%</w:t>
            </w:r>
          </w:p>
        </w:tc>
        <w:tc>
          <w:tcPr>
            <w:tcW w:type="dxa" w:w="737"/>
          </w:tcPr>
          <w:p>
            <w:pPr>
              <w:jc w:val="right"/>
            </w:pPr>
            <w:r/>
            <w:r>
              <w:rPr>
                <w:sz w:val="16"/>
              </w:rPr>
              <w:t>42%</w:t>
            </w:r>
          </w:p>
        </w:tc>
        <w:tc>
          <w:tcPr>
            <w:tcW w:type="dxa" w:w="1474"/>
          </w:tcPr>
          <w:p>
            <w:pPr>
              <w:jc w:val="right"/>
            </w:pPr>
            <w:r/>
            <w:r>
              <w:rPr>
                <w:sz w:val="16"/>
              </w:rPr>
              <w:t>H cap HK$78bn</w:t>
            </w:r>
          </w:p>
        </w:tc>
      </w:tr>
      <w:tr>
        <w:tc>
          <w:tcPr>
            <w:tcW w:type="dxa" w:w="3061"/>
            <w:shd w:val="clear" w:color="auto" w:fill="F2F5F9"/>
          </w:tcPr>
          <w:p>
            <w:r/>
            <w:r>
              <w:rPr>
                <w:b/>
                <w:sz w:val="16"/>
              </w:rPr>
              <w:t>RoboTechnik A 300757 (RMB605.88)</w:t>
            </w:r>
          </w:p>
        </w:tc>
        <w:tc>
          <w:tcPr>
            <w:tcW w:type="dxa" w:w="1814"/>
            <w:shd w:val="clear" w:color="auto" w:fill="F2F5F9"/>
          </w:tcPr>
          <w:p>
            <w:pPr>
              <w:jc w:val="right"/>
            </w:pPr>
            <w:r/>
            <w:r>
              <w:rPr>
                <w:sz w:val="16"/>
              </w:rPr>
              <w:t>78x</w:t>
            </w:r>
          </w:p>
        </w:tc>
        <w:tc>
          <w:tcPr>
            <w:tcW w:type="dxa" w:w="1531"/>
            <w:shd w:val="clear" w:color="auto" w:fill="F2F5F9"/>
          </w:tcPr>
          <w:p>
            <w:pPr>
              <w:jc w:val="right"/>
            </w:pPr>
            <w:r/>
            <w:r>
              <w:rPr>
                <w:sz w:val="16"/>
              </w:rPr>
              <w:t>n/m (FY25 loss)</w:t>
            </w:r>
          </w:p>
        </w:tc>
        <w:tc>
          <w:tcPr>
            <w:tcW w:type="dxa" w:w="1474"/>
            <w:shd w:val="clear" w:color="auto" w:fill="F2F5F9"/>
          </w:tcPr>
          <w:p>
            <w:pPr>
              <w:jc w:val="right"/>
            </w:pPr>
            <w:r/>
            <w:r>
              <w:rPr>
                <w:sz w:val="16"/>
              </w:rPr>
            </w:r>
          </w:p>
        </w:tc>
        <w:tc>
          <w:tcPr>
            <w:tcW w:type="dxa" w:w="737"/>
            <w:shd w:val="clear" w:color="auto" w:fill="F2F5F9"/>
          </w:tcPr>
          <w:p>
            <w:pPr>
              <w:jc w:val="right"/>
            </w:pPr>
            <w:r/>
            <w:r>
              <w:rPr>
                <w:sz w:val="16"/>
              </w:rPr>
            </w:r>
          </w:p>
        </w:tc>
        <w:tc>
          <w:tcPr>
            <w:tcW w:type="dxa" w:w="1474"/>
            <w:shd w:val="clear" w:color="auto" w:fill="F2F5F9"/>
          </w:tcPr>
          <w:p>
            <w:pPr>
              <w:jc w:val="right"/>
            </w:pPr>
            <w:r/>
            <w:r>
              <w:rPr>
                <w:sz w:val="16"/>
              </w:rPr>
              <w:t>H cap is 38% below</w:t>
            </w:r>
          </w:p>
        </w:tc>
      </w:tr>
      <w:tr>
        <w:tc>
          <w:tcPr>
            <w:tcW w:type="dxa" w:w="3061"/>
          </w:tcPr>
          <w:p>
            <w:r/>
            <w:r>
              <w:rPr>
                <w:b/>
                <w:sz w:val="16"/>
              </w:rPr>
              <w:t>HK / H-share peers</w:t>
            </w:r>
          </w:p>
        </w:tc>
        <w:tc>
          <w:tcPr>
            <w:tcW w:type="dxa" w:w="1814"/>
          </w:tcPr>
          <w:p>
            <w:pPr>
              <w:jc w:val="right"/>
            </w:pPr>
            <w:r/>
            <w:r>
              <w:rPr>
                <w:sz w:val="16"/>
              </w:rPr>
            </w:r>
          </w:p>
        </w:tc>
        <w:tc>
          <w:tcPr>
            <w:tcW w:type="dxa" w:w="1531"/>
          </w:tcPr>
          <w:p>
            <w:pPr>
              <w:jc w:val="right"/>
            </w:pPr>
            <w:r/>
            <w:r>
              <w:rPr>
                <w:sz w:val="16"/>
              </w:rPr>
            </w:r>
          </w:p>
        </w:tc>
        <w:tc>
          <w:tcPr>
            <w:tcW w:type="dxa" w:w="1474"/>
          </w:tcPr>
          <w:p>
            <w:pPr>
              <w:jc w:val="right"/>
            </w:pPr>
            <w:r/>
            <w:r>
              <w:rPr>
                <w:sz w:val="16"/>
              </w:rPr>
            </w:r>
          </w:p>
        </w:tc>
        <w:tc>
          <w:tcPr>
            <w:tcW w:type="dxa" w:w="737"/>
          </w:tcPr>
          <w:p>
            <w:pPr>
              <w:jc w:val="right"/>
            </w:pPr>
            <w:r/>
            <w:r>
              <w:rPr>
                <w:sz w:val="16"/>
              </w:rPr>
            </w:r>
          </w:p>
        </w:tc>
        <w:tc>
          <w:tcPr>
            <w:tcW w:type="dxa" w:w="1474"/>
          </w:tcPr>
          <w:p>
            <w:pPr>
              <w:jc w:val="right"/>
            </w:pPr>
            <w:r/>
            <w:r>
              <w:rPr>
                <w:sz w:val="16"/>
              </w:rPr>
            </w:r>
          </w:p>
        </w:tc>
      </w:tr>
      <w:tr>
        <w:tc>
          <w:tcPr>
            <w:tcW w:type="dxa" w:w="3061"/>
            <w:shd w:val="clear" w:color="auto" w:fill="F2F5F9"/>
          </w:tcPr>
          <w:p>
            <w:r/>
            <w:r>
              <w:rPr>
                <w:b/>
                <w:sz w:val="16"/>
              </w:rPr>
              <w:t>ASMPT 522</w:t>
            </w:r>
          </w:p>
        </w:tc>
        <w:tc>
          <w:tcPr>
            <w:tcW w:type="dxa" w:w="1814"/>
            <w:shd w:val="clear" w:color="auto" w:fill="F2F5F9"/>
          </w:tcPr>
          <w:p>
            <w:pPr>
              <w:jc w:val="right"/>
            </w:pPr>
            <w:r/>
            <w:r>
              <w:rPr>
                <w:sz w:val="16"/>
              </w:rPr>
              <w:t>4.9x</w:t>
            </w:r>
          </w:p>
        </w:tc>
        <w:tc>
          <w:tcPr>
            <w:tcW w:type="dxa" w:w="1531"/>
            <w:shd w:val="clear" w:color="auto" w:fill="F2F5F9"/>
          </w:tcPr>
          <w:p>
            <w:pPr>
              <w:jc w:val="right"/>
            </w:pPr>
            <w:r/>
            <w:r>
              <w:rPr>
                <w:sz w:val="16"/>
              </w:rPr>
              <w:t>63x TTM, 70x on 2x 1H26</w:t>
            </w:r>
          </w:p>
        </w:tc>
        <w:tc>
          <w:tcPr>
            <w:tcW w:type="dxa" w:w="1474"/>
            <w:shd w:val="clear" w:color="auto" w:fill="F2F5F9"/>
          </w:tcPr>
          <w:p>
            <w:pPr>
              <w:jc w:val="right"/>
            </w:pPr>
            <w:r/>
            <w:r>
              <w:rPr>
                <w:sz w:val="16"/>
              </w:rPr>
              <w:t>revenue +42%</w:t>
            </w:r>
          </w:p>
        </w:tc>
        <w:tc>
          <w:tcPr>
            <w:tcW w:type="dxa" w:w="737"/>
            <w:shd w:val="clear" w:color="auto" w:fill="F2F5F9"/>
          </w:tcPr>
          <w:p>
            <w:pPr>
              <w:jc w:val="right"/>
            </w:pPr>
            <w:r/>
            <w:r>
              <w:rPr>
                <w:sz w:val="16"/>
              </w:rPr>
              <w:t>41%</w:t>
            </w:r>
          </w:p>
        </w:tc>
        <w:tc>
          <w:tcPr>
            <w:tcW w:type="dxa" w:w="1474"/>
            <w:shd w:val="clear" w:color="auto" w:fill="F2F5F9"/>
          </w:tcPr>
          <w:p>
            <w:pPr>
              <w:jc w:val="right"/>
            </w:pPr>
            <w:r/>
            <w:r>
              <w:rPr>
                <w:sz w:val="16"/>
              </w:rPr>
              <w:t>HK$71bn total, ten times the revenue</w:t>
            </w:r>
          </w:p>
        </w:tc>
      </w:tr>
      <w:tr>
        <w:tc>
          <w:tcPr>
            <w:tcW w:type="dxa" w:w="3061"/>
          </w:tcPr>
          <w:p>
            <w:r/>
            <w:r>
              <w:rPr>
                <w:b/>
                <w:sz w:val="16"/>
              </w:rPr>
              <w:t>CFMEE H 9630</w:t>
            </w:r>
          </w:p>
        </w:tc>
        <w:tc>
          <w:tcPr>
            <w:tcW w:type="dxa" w:w="1814"/>
          </w:tcPr>
          <w:p>
            <w:pPr>
              <w:jc w:val="right"/>
            </w:pPr>
            <w:r/>
            <w:r>
              <w:rPr>
                <w:sz w:val="16"/>
              </w:rPr>
              <w:t>24.0x</w:t>
            </w:r>
          </w:p>
        </w:tc>
        <w:tc>
          <w:tcPr>
            <w:tcW w:type="dxa" w:w="1531"/>
          </w:tcPr>
          <w:p>
            <w:pPr>
              <w:jc w:val="right"/>
            </w:pPr>
            <w:r/>
            <w:r>
              <w:rPr>
                <w:sz w:val="16"/>
              </w:rPr>
              <w:t>79x on 2x 1H26</w:t>
            </w:r>
          </w:p>
        </w:tc>
        <w:tc>
          <w:tcPr>
            <w:tcW w:type="dxa" w:w="1474"/>
          </w:tcPr>
          <w:p>
            <w:pPr>
              <w:jc w:val="right"/>
            </w:pPr>
            <w:r/>
            <w:r>
              <w:rPr>
                <w:sz w:val="16"/>
              </w:rPr>
              <w:t>profit +98%</w:t>
            </w:r>
          </w:p>
        </w:tc>
        <w:tc>
          <w:tcPr>
            <w:tcW w:type="dxa" w:w="737"/>
          </w:tcPr>
          <w:p>
            <w:pPr>
              <w:jc w:val="right"/>
            </w:pPr>
            <w:r/>
            <w:r>
              <w:rPr>
                <w:sz w:val="16"/>
              </w:rPr>
              <w:t>43%</w:t>
            </w:r>
          </w:p>
        </w:tc>
        <w:tc>
          <w:tcPr>
            <w:tcW w:type="dxa" w:w="1474"/>
          </w:tcPr>
          <w:p>
            <w:pPr>
              <w:jc w:val="right"/>
            </w:pPr>
            <w:r/>
            <w:r>
              <w:rPr>
                <w:sz w:val="16"/>
              </w:rPr>
              <w:t>richest profitable equipment name in HK</w:t>
            </w:r>
          </w:p>
        </w:tc>
      </w:tr>
      <w:tr>
        <w:tc>
          <w:tcPr>
            <w:tcW w:type="dxa" w:w="3061"/>
            <w:shd w:val="clear" w:color="auto" w:fill="F2F5F9"/>
          </w:tcPr>
          <w:p>
            <w:r/>
            <w:r>
              <w:rPr>
                <w:b/>
                <w:sz w:val="16"/>
              </w:rPr>
              <w:t>Han's CNC H 3200</w:t>
            </w:r>
          </w:p>
        </w:tc>
        <w:tc>
          <w:tcPr>
            <w:tcW w:type="dxa" w:w="1814"/>
            <w:shd w:val="clear" w:color="auto" w:fill="F2F5F9"/>
          </w:tcPr>
          <w:p>
            <w:pPr>
              <w:jc w:val="right"/>
            </w:pPr>
            <w:r/>
            <w:r>
              <w:rPr>
                <w:sz w:val="16"/>
              </w:rPr>
              <w:t>5.5x</w:t>
            </w:r>
          </w:p>
        </w:tc>
        <w:tc>
          <w:tcPr>
            <w:tcW w:type="dxa" w:w="1531"/>
            <w:shd w:val="clear" w:color="auto" w:fill="F2F5F9"/>
          </w:tcPr>
          <w:p>
            <w:pPr>
              <w:jc w:val="right"/>
            </w:pPr>
            <w:r/>
            <w:r>
              <w:rPr>
                <w:sz w:val="16"/>
              </w:rPr>
              <w:t>24x on 2x 1H26</w:t>
            </w:r>
          </w:p>
        </w:tc>
        <w:tc>
          <w:tcPr>
            <w:tcW w:type="dxa" w:w="1474"/>
            <w:shd w:val="clear" w:color="auto" w:fill="F2F5F9"/>
          </w:tcPr>
          <w:p>
            <w:pPr>
              <w:jc w:val="right"/>
            </w:pPr>
            <w:r/>
            <w:r>
              <w:rPr>
                <w:sz w:val="16"/>
              </w:rPr>
              <w:t>profit +263%</w:t>
            </w:r>
          </w:p>
        </w:tc>
        <w:tc>
          <w:tcPr>
            <w:tcW w:type="dxa" w:w="737"/>
            <w:shd w:val="clear" w:color="auto" w:fill="F2F5F9"/>
          </w:tcPr>
          <w:p>
            <w:pPr>
              <w:jc w:val="right"/>
            </w:pPr>
            <w:r/>
            <w:r>
              <w:rPr>
                <w:sz w:val="16"/>
              </w:rPr>
              <w:t>35%</w:t>
            </w:r>
          </w:p>
        </w:tc>
        <w:tc>
          <w:tcPr>
            <w:tcW w:type="dxa" w:w="1474"/>
            <w:shd w:val="clear" w:color="auto" w:fill="F2F5F9"/>
          </w:tcPr>
          <w:p>
            <w:pPr>
              <w:jc w:val="right"/>
            </w:pPr>
            <w:r/>
            <w:r>
              <w:rPr>
                <w:sz w:val="16"/>
              </w:rPr>
              <w:t>H is 64% below its A</w:t>
            </w:r>
          </w:p>
        </w:tc>
      </w:tr>
      <w:tr>
        <w:tc>
          <w:tcPr>
            <w:tcW w:type="dxa" w:w="3061"/>
          </w:tcPr>
          <w:p>
            <w:r/>
            <w:r>
              <w:rPr>
                <w:b/>
                <w:sz w:val="16"/>
              </w:rPr>
              <w:t>Wuxi Lead H 0470</w:t>
            </w:r>
          </w:p>
        </w:tc>
        <w:tc>
          <w:tcPr>
            <w:tcW w:type="dxa" w:w="1814"/>
          </w:tcPr>
          <w:p>
            <w:pPr>
              <w:jc w:val="right"/>
            </w:pPr>
            <w:r/>
            <w:r>
              <w:rPr>
                <w:sz w:val="16"/>
              </w:rPr>
              <w:t>2.5x</w:t>
            </w:r>
          </w:p>
        </w:tc>
        <w:tc>
          <w:tcPr>
            <w:tcW w:type="dxa" w:w="1531"/>
          </w:tcPr>
          <w:p>
            <w:pPr>
              <w:jc w:val="right"/>
            </w:pPr>
            <w:r/>
            <w:r>
              <w:rPr>
                <w:sz w:val="16"/>
              </w:rPr>
              <w:t>21x on 2x 1H26</w:t>
            </w:r>
          </w:p>
        </w:tc>
        <w:tc>
          <w:tcPr>
            <w:tcW w:type="dxa" w:w="1474"/>
          </w:tcPr>
          <w:p>
            <w:pPr>
              <w:jc w:val="right"/>
            </w:pPr>
            <w:r/>
            <w:r>
              <w:rPr>
                <w:sz w:val="16"/>
              </w:rPr>
              <w:t>profit +29%</w:t>
            </w:r>
          </w:p>
        </w:tc>
        <w:tc>
          <w:tcPr>
            <w:tcW w:type="dxa" w:w="737"/>
          </w:tcPr>
          <w:p>
            <w:pPr>
              <w:jc w:val="right"/>
            </w:pPr>
            <w:r/>
            <w:r>
              <w:rPr>
                <w:sz w:val="16"/>
              </w:rPr>
              <w:t>32%</w:t>
            </w:r>
          </w:p>
        </w:tc>
        <w:tc>
          <w:tcPr>
            <w:tcW w:type="dxa" w:w="1474"/>
          </w:tcPr>
          <w:p>
            <w:pPr>
              <w:jc w:val="right"/>
            </w:pPr>
            <w:r/>
            <w:r>
              <w:rPr>
                <w:sz w:val="16"/>
              </w:rPr>
              <w:t>H is 27% below its A</w:t>
            </w:r>
          </w:p>
        </w:tc>
      </w:tr>
      <w:tr>
        <w:tc>
          <w:tcPr>
            <w:tcW w:type="dxa" w:w="3061"/>
            <w:shd w:val="clear" w:color="auto" w:fill="F2F5F9"/>
          </w:tcPr>
          <w:p>
            <w:r/>
            <w:r>
              <w:rPr>
                <w:b/>
                <w:sz w:val="16"/>
              </w:rPr>
              <w:t>Innolight H 3308 (the customer side)</w:t>
            </w:r>
          </w:p>
        </w:tc>
        <w:tc>
          <w:tcPr>
            <w:tcW w:type="dxa" w:w="1814"/>
            <w:shd w:val="clear" w:color="auto" w:fill="F2F5F9"/>
          </w:tcPr>
          <w:p>
            <w:pPr>
              <w:jc w:val="right"/>
            </w:pPr>
            <w:r/>
            <w:r>
              <w:rPr>
                <w:sz w:val="16"/>
              </w:rPr>
              <w:t>18.8x</w:t>
            </w:r>
          </w:p>
        </w:tc>
        <w:tc>
          <w:tcPr>
            <w:tcW w:type="dxa" w:w="1531"/>
            <w:shd w:val="clear" w:color="auto" w:fill="F2F5F9"/>
          </w:tcPr>
          <w:p>
            <w:pPr>
              <w:jc w:val="right"/>
            </w:pPr>
            <w:r/>
            <w:r>
              <w:rPr>
                <w:sz w:val="16"/>
              </w:rPr>
              <w:t>45x on 2x 1H26</w:t>
            </w:r>
          </w:p>
        </w:tc>
        <w:tc>
          <w:tcPr>
            <w:tcW w:type="dxa" w:w="1474"/>
            <w:shd w:val="clear" w:color="auto" w:fill="F2F5F9"/>
          </w:tcPr>
          <w:p>
            <w:pPr>
              <w:jc w:val="right"/>
            </w:pPr>
            <w:r/>
            <w:r>
              <w:rPr>
                <w:sz w:val="16"/>
              </w:rPr>
              <w:t>profit +242%</w:t>
            </w:r>
          </w:p>
        </w:tc>
        <w:tc>
          <w:tcPr>
            <w:tcW w:type="dxa" w:w="737"/>
            <w:shd w:val="clear" w:color="auto" w:fill="F2F5F9"/>
          </w:tcPr>
          <w:p>
            <w:pPr>
              <w:jc w:val="right"/>
            </w:pPr>
            <w:r/>
            <w:r>
              <w:rPr>
                <w:sz w:val="16"/>
              </w:rPr>
              <w:t>46%</w:t>
            </w:r>
          </w:p>
        </w:tc>
        <w:tc>
          <w:tcPr>
            <w:tcW w:type="dxa" w:w="1474"/>
            <w:shd w:val="clear" w:color="auto" w:fill="F2F5F9"/>
          </w:tcPr>
          <w:p>
            <w:pPr>
              <w:jc w:val="right"/>
            </w:pPr>
            <w:r/>
            <w:r>
              <w:rPr>
                <w:sz w:val="16"/>
              </w:rPr>
              <w:t>H trades 12% above its A</w:t>
            </w:r>
          </w:p>
        </w:tc>
      </w:tr>
      <w:tr>
        <w:tc>
          <w:tcPr>
            <w:tcW w:type="dxa" w:w="3061"/>
          </w:tcPr>
          <w:p>
            <w:r/>
            <w:r>
              <w:rPr>
                <w:b/>
                <w:sz w:val="16"/>
              </w:rPr>
              <w:t>CIG H 6166 (cornerstone and customer)</w:t>
            </w:r>
          </w:p>
        </w:tc>
        <w:tc>
          <w:tcPr>
            <w:tcW w:type="dxa" w:w="1814"/>
          </w:tcPr>
          <w:p>
            <w:pPr>
              <w:jc w:val="right"/>
            </w:pPr>
            <w:r/>
            <w:r>
              <w:rPr>
                <w:sz w:val="16"/>
              </w:rPr>
              <w:t>7.2x</w:t>
            </w:r>
          </w:p>
        </w:tc>
        <w:tc>
          <w:tcPr>
            <w:tcW w:type="dxa" w:w="1531"/>
          </w:tcPr>
          <w:p>
            <w:pPr>
              <w:jc w:val="right"/>
            </w:pPr>
            <w:r/>
            <w:r>
              <w:rPr>
                <w:sz w:val="16"/>
              </w:rPr>
              <w:t>61x on 2x 1H26</w:t>
            </w:r>
          </w:p>
        </w:tc>
        <w:tc>
          <w:tcPr>
            <w:tcW w:type="dxa" w:w="1474"/>
          </w:tcPr>
          <w:p>
            <w:pPr>
              <w:jc w:val="right"/>
            </w:pPr>
            <w:r/>
            <w:r>
              <w:rPr>
                <w:sz w:val="16"/>
              </w:rPr>
              <w:t>profit +171%</w:t>
            </w:r>
          </w:p>
        </w:tc>
        <w:tc>
          <w:tcPr>
            <w:tcW w:type="dxa" w:w="737"/>
          </w:tcPr>
          <w:p>
            <w:pPr>
              <w:jc w:val="right"/>
            </w:pPr>
            <w:r/>
            <w:r>
              <w:rPr>
                <w:sz w:val="16"/>
              </w:rPr>
              <w:t>31%</w:t>
            </w:r>
          </w:p>
        </w:tc>
        <w:tc>
          <w:tcPr>
            <w:tcW w:type="dxa" w:w="1474"/>
          </w:tcPr>
          <w:p>
            <w:pPr>
              <w:jc w:val="right"/>
            </w:pPr>
            <w:r/>
            <w:r>
              <w:rPr>
                <w:sz w:val="16"/>
              </w:rPr>
            </w:r>
          </w:p>
        </w:tc>
      </w:tr>
      <w:tr>
        <w:tc>
          <w:tcPr>
            <w:tcW w:type="dxa" w:w="3061"/>
            <w:shd w:val="clear" w:color="auto" w:fill="F2F5F9"/>
          </w:tcPr>
          <w:p>
            <w:r/>
            <w:r>
              <w:rPr>
                <w:b/>
                <w:sz w:val="16"/>
              </w:rPr>
              <w:t>Global</w:t>
            </w:r>
          </w:p>
        </w:tc>
        <w:tc>
          <w:tcPr>
            <w:tcW w:type="dxa" w:w="1814"/>
            <w:shd w:val="clear" w:color="auto" w:fill="F2F5F9"/>
          </w:tcPr>
          <w:p>
            <w:pPr>
              <w:jc w:val="right"/>
            </w:pPr>
            <w:r/>
            <w:r>
              <w:rPr>
                <w:sz w:val="16"/>
              </w:rPr>
            </w:r>
          </w:p>
        </w:tc>
        <w:tc>
          <w:tcPr>
            <w:tcW w:type="dxa" w:w="1531"/>
            <w:shd w:val="clear" w:color="auto" w:fill="F2F5F9"/>
          </w:tcPr>
          <w:p>
            <w:pPr>
              <w:jc w:val="right"/>
            </w:pPr>
            <w:r/>
            <w:r>
              <w:rPr>
                <w:sz w:val="16"/>
              </w:rPr>
            </w:r>
          </w:p>
        </w:tc>
        <w:tc>
          <w:tcPr>
            <w:tcW w:type="dxa" w:w="1474"/>
            <w:shd w:val="clear" w:color="auto" w:fill="F2F5F9"/>
          </w:tcPr>
          <w:p>
            <w:pPr>
              <w:jc w:val="right"/>
            </w:pPr>
            <w:r/>
            <w:r>
              <w:rPr>
                <w:sz w:val="16"/>
              </w:rPr>
            </w:r>
          </w:p>
        </w:tc>
        <w:tc>
          <w:tcPr>
            <w:tcW w:type="dxa" w:w="737"/>
            <w:shd w:val="clear" w:color="auto" w:fill="F2F5F9"/>
          </w:tcPr>
          <w:p>
            <w:pPr>
              <w:jc w:val="right"/>
            </w:pPr>
            <w:r/>
            <w:r>
              <w:rPr>
                <w:sz w:val="16"/>
              </w:rPr>
            </w:r>
          </w:p>
        </w:tc>
        <w:tc>
          <w:tcPr>
            <w:tcW w:type="dxa" w:w="1474"/>
            <w:shd w:val="clear" w:color="auto" w:fill="F2F5F9"/>
          </w:tcPr>
          <w:p>
            <w:pPr>
              <w:jc w:val="right"/>
            </w:pPr>
            <w:r/>
            <w:r>
              <w:rPr>
                <w:sz w:val="16"/>
              </w:rPr>
            </w:r>
          </w:p>
        </w:tc>
      </w:tr>
      <w:tr>
        <w:tc>
          <w:tcPr>
            <w:tcW w:type="dxa" w:w="3061"/>
          </w:tcPr>
          <w:p>
            <w:r/>
            <w:r>
              <w:rPr>
                <w:b/>
                <w:sz w:val="16"/>
              </w:rPr>
              <w:t>FormFactor / Onto / Camtek</w:t>
            </w:r>
          </w:p>
        </w:tc>
        <w:tc>
          <w:tcPr>
            <w:tcW w:type="dxa" w:w="1814"/>
          </w:tcPr>
          <w:p>
            <w:pPr>
              <w:jc w:val="right"/>
            </w:pPr>
            <w:r/>
            <w:r>
              <w:rPr>
                <w:sz w:val="16"/>
              </w:rPr>
              <w:t>10.5 / 12.1 / 13.5x</w:t>
            </w:r>
          </w:p>
        </w:tc>
        <w:tc>
          <w:tcPr>
            <w:tcW w:type="dxa" w:w="1531"/>
          </w:tcPr>
          <w:p>
            <w:pPr>
              <w:jc w:val="right"/>
            </w:pPr>
            <w:r/>
            <w:r>
              <w:rPr>
                <w:sz w:val="16"/>
              </w:rPr>
              <w:t>82 / 102 / 183x</w:t>
            </w:r>
          </w:p>
        </w:tc>
        <w:tc>
          <w:tcPr>
            <w:tcW w:type="dxa" w:w="1474"/>
          </w:tcPr>
          <w:p>
            <w:pPr>
              <w:jc w:val="right"/>
            </w:pPr>
            <w:r/>
            <w:r>
              <w:rPr>
                <w:sz w:val="16"/>
              </w:rPr>
              <w:t>revenue +32 / +35 / +8%</w:t>
            </w:r>
          </w:p>
        </w:tc>
        <w:tc>
          <w:tcPr>
            <w:tcW w:type="dxa" w:w="737"/>
          </w:tcPr>
          <w:p>
            <w:pPr>
              <w:jc w:val="right"/>
            </w:pPr>
            <w:r/>
            <w:r>
              <w:rPr>
                <w:sz w:val="16"/>
              </w:rPr>
              <w:t>50 to 53%</w:t>
            </w:r>
          </w:p>
        </w:tc>
        <w:tc>
          <w:tcPr>
            <w:tcW w:type="dxa" w:w="1474"/>
          </w:tcPr>
          <w:p>
            <w:pPr>
              <w:jc w:val="right"/>
            </w:pPr>
            <w:r/>
            <w:r>
              <w:rPr>
                <w:sz w:val="16"/>
              </w:rPr>
              <w:t>the test and assembly shelf</w:t>
            </w:r>
          </w:p>
        </w:tc>
      </w:tr>
      <w:tr>
        <w:tc>
          <w:tcPr>
            <w:tcW w:type="dxa" w:w="3061"/>
            <w:shd w:val="clear" w:color="auto" w:fill="F2F5F9"/>
          </w:tcPr>
          <w:p>
            <w:r/>
            <w:r>
              <w:rPr>
                <w:b/>
                <w:sz w:val="16"/>
              </w:rPr>
              <w:t>Aehr Test</w:t>
            </w:r>
          </w:p>
        </w:tc>
        <w:tc>
          <w:tcPr>
            <w:tcW w:type="dxa" w:w="1814"/>
            <w:shd w:val="clear" w:color="auto" w:fill="F2F5F9"/>
          </w:tcPr>
          <w:p>
            <w:pPr>
              <w:jc w:val="right"/>
            </w:pPr>
            <w:r/>
            <w:r>
              <w:rPr>
                <w:sz w:val="16"/>
              </w:rPr>
              <w:t>64x</w:t>
            </w:r>
          </w:p>
        </w:tc>
        <w:tc>
          <w:tcPr>
            <w:tcW w:type="dxa" w:w="1531"/>
            <w:shd w:val="clear" w:color="auto" w:fill="F2F5F9"/>
          </w:tcPr>
          <w:p>
            <w:pPr>
              <w:jc w:val="right"/>
            </w:pPr>
            <w:r/>
            <w:r>
              <w:rPr>
                <w:sz w:val="16"/>
              </w:rPr>
              <w:t>n/m</w:t>
            </w:r>
          </w:p>
        </w:tc>
        <w:tc>
          <w:tcPr>
            <w:tcW w:type="dxa" w:w="1474"/>
            <w:shd w:val="clear" w:color="auto" w:fill="F2F5F9"/>
          </w:tcPr>
          <w:p>
            <w:pPr>
              <w:jc w:val="right"/>
            </w:pPr>
            <w:r/>
            <w:r>
              <w:rPr>
                <w:sz w:val="16"/>
              </w:rPr>
              <w:t>revenue +34%</w:t>
            </w:r>
          </w:p>
        </w:tc>
        <w:tc>
          <w:tcPr>
            <w:tcW w:type="dxa" w:w="737"/>
            <w:shd w:val="clear" w:color="auto" w:fill="F2F5F9"/>
          </w:tcPr>
          <w:p>
            <w:pPr>
              <w:jc w:val="right"/>
            </w:pPr>
            <w:r/>
            <w:r>
              <w:rPr>
                <w:sz w:val="16"/>
              </w:rPr>
              <w:t>43%</w:t>
            </w:r>
          </w:p>
        </w:tc>
        <w:tc>
          <w:tcPr>
            <w:tcW w:type="dxa" w:w="1474"/>
            <w:shd w:val="clear" w:color="auto" w:fill="F2F5F9"/>
          </w:tcPr>
          <w:p>
            <w:pPr>
              <w:jc w:val="right"/>
            </w:pPr>
            <w:r/>
            <w:r>
              <w:rPr>
                <w:sz w:val="16"/>
              </w:rPr>
              <w:t>the US equivalent of this trade</w:t>
            </w:r>
          </w:p>
        </w:tc>
      </w:tr>
      <w:tr>
        <w:tc>
          <w:tcPr>
            <w:tcW w:type="dxa" w:w="3061"/>
          </w:tcPr>
          <w:p>
            <w:r/>
            <w:r>
              <w:rPr>
                <w:b/>
                <w:sz w:val="16"/>
              </w:rPr>
              <w:t>Coherent / Lumentum</w:t>
            </w:r>
          </w:p>
        </w:tc>
        <w:tc>
          <w:tcPr>
            <w:tcW w:type="dxa" w:w="1814"/>
          </w:tcPr>
          <w:p>
            <w:pPr>
              <w:jc w:val="right"/>
            </w:pPr>
            <w:r/>
            <w:r>
              <w:rPr>
                <w:sz w:val="16"/>
              </w:rPr>
              <w:t>8.5x / 28x</w:t>
            </w:r>
          </w:p>
        </w:tc>
        <w:tc>
          <w:tcPr>
            <w:tcW w:type="dxa" w:w="1531"/>
          </w:tcPr>
          <w:p>
            <w:pPr>
              <w:jc w:val="right"/>
            </w:pPr>
            <w:r/>
            <w:r>
              <w:rPr>
                <w:sz w:val="16"/>
              </w:rPr>
              <w:t>75x / n/m</w:t>
            </w:r>
          </w:p>
        </w:tc>
        <w:tc>
          <w:tcPr>
            <w:tcW w:type="dxa" w:w="1474"/>
          </w:tcPr>
          <w:p>
            <w:pPr>
              <w:jc w:val="right"/>
            </w:pPr>
            <w:r/>
            <w:r>
              <w:rPr>
                <w:sz w:val="16"/>
              </w:rPr>
              <w:t>revenue +34 / +109%</w:t>
            </w:r>
          </w:p>
        </w:tc>
        <w:tc>
          <w:tcPr>
            <w:tcW w:type="dxa" w:w="737"/>
          </w:tcPr>
          <w:p>
            <w:pPr>
              <w:jc w:val="right"/>
            </w:pPr>
            <w:r/>
            <w:r>
              <w:rPr>
                <w:sz w:val="16"/>
              </w:rPr>
              <w:t>39 / 47%</w:t>
            </w:r>
          </w:p>
        </w:tc>
        <w:tc>
          <w:tcPr>
            <w:tcW w:type="dxa" w:w="1474"/>
          </w:tcPr>
          <w:p>
            <w:pPr>
              <w:jc w:val="right"/>
            </w:pPr>
            <w:r/>
            <w:r>
              <w:rPr>
                <w:sz w:val="16"/>
              </w:rPr>
            </w:r>
          </w:p>
        </w:tc>
      </w:tr>
      <w:tr>
        <w:tc>
          <w:tcPr>
            <w:tcW w:type="dxa" w:w="3061"/>
            <w:shd w:val="clear" w:color="auto" w:fill="F2F5F9"/>
          </w:tcPr>
          <w:p>
            <w:r/>
            <w:r>
              <w:rPr>
                <w:b/>
                <w:sz w:val="16"/>
              </w:rPr>
              <w:t>PV equipment A-shares (the legacy side)</w:t>
            </w:r>
          </w:p>
        </w:tc>
        <w:tc>
          <w:tcPr>
            <w:tcW w:type="dxa" w:w="1814"/>
            <w:shd w:val="clear" w:color="auto" w:fill="F2F5F9"/>
          </w:tcPr>
          <w:p>
            <w:pPr>
              <w:jc w:val="right"/>
            </w:pPr>
            <w:r/>
            <w:r>
              <w:rPr>
                <w:sz w:val="16"/>
              </w:rPr>
            </w:r>
          </w:p>
        </w:tc>
        <w:tc>
          <w:tcPr>
            <w:tcW w:type="dxa" w:w="1531"/>
            <w:shd w:val="clear" w:color="auto" w:fill="F2F5F9"/>
          </w:tcPr>
          <w:p>
            <w:pPr>
              <w:jc w:val="right"/>
            </w:pPr>
            <w:r/>
            <w:r>
              <w:rPr>
                <w:sz w:val="16"/>
              </w:rPr>
            </w:r>
          </w:p>
        </w:tc>
        <w:tc>
          <w:tcPr>
            <w:tcW w:type="dxa" w:w="1474"/>
            <w:shd w:val="clear" w:color="auto" w:fill="F2F5F9"/>
          </w:tcPr>
          <w:p>
            <w:pPr>
              <w:jc w:val="right"/>
            </w:pPr>
            <w:r/>
            <w:r>
              <w:rPr>
                <w:sz w:val="16"/>
              </w:rPr>
            </w:r>
          </w:p>
        </w:tc>
        <w:tc>
          <w:tcPr>
            <w:tcW w:type="dxa" w:w="737"/>
            <w:shd w:val="clear" w:color="auto" w:fill="F2F5F9"/>
          </w:tcPr>
          <w:p>
            <w:pPr>
              <w:jc w:val="right"/>
            </w:pPr>
            <w:r/>
            <w:r>
              <w:rPr>
                <w:sz w:val="16"/>
              </w:rPr>
            </w:r>
          </w:p>
        </w:tc>
        <w:tc>
          <w:tcPr>
            <w:tcW w:type="dxa" w:w="1474"/>
            <w:shd w:val="clear" w:color="auto" w:fill="F2F5F9"/>
          </w:tcPr>
          <w:p>
            <w:pPr>
              <w:jc w:val="right"/>
            </w:pPr>
            <w:r/>
            <w:r>
              <w:rPr>
                <w:sz w:val="16"/>
              </w:rPr>
            </w:r>
          </w:p>
        </w:tc>
      </w:tr>
      <w:tr>
        <w:tc>
          <w:tcPr>
            <w:tcW w:type="dxa" w:w="3061"/>
          </w:tcPr>
          <w:p>
            <w:r/>
            <w:r>
              <w:rPr>
                <w:b/>
                <w:sz w:val="16"/>
              </w:rPr>
              <w:t>Jiejia / Autowell / Maxwell</w:t>
            </w:r>
          </w:p>
        </w:tc>
        <w:tc>
          <w:tcPr>
            <w:tcW w:type="dxa" w:w="1814"/>
          </w:tcPr>
          <w:p>
            <w:pPr>
              <w:jc w:val="right"/>
            </w:pPr>
            <w:r/>
            <w:r>
              <w:rPr>
                <w:sz w:val="16"/>
              </w:rPr>
              <w:t>1.9 / 2.4 / 8.3x</w:t>
            </w:r>
          </w:p>
        </w:tc>
        <w:tc>
          <w:tcPr>
            <w:tcW w:type="dxa" w:w="1531"/>
          </w:tcPr>
          <w:p>
            <w:pPr>
              <w:jc w:val="right"/>
            </w:pPr>
            <w:r/>
            <w:r>
              <w:rPr>
                <w:sz w:val="16"/>
              </w:rPr>
              <w:t>16 / 32 / 98x</w:t>
            </w:r>
          </w:p>
        </w:tc>
        <w:tc>
          <w:tcPr>
            <w:tcW w:type="dxa" w:w="1474"/>
          </w:tcPr>
          <w:p>
            <w:pPr>
              <w:jc w:val="right"/>
            </w:pPr>
            <w:r/>
            <w:r>
              <w:rPr>
                <w:sz w:val="16"/>
              </w:rPr>
              <w:t>revenue -67 / -20 / -31%</w:t>
            </w:r>
          </w:p>
        </w:tc>
        <w:tc>
          <w:tcPr>
            <w:tcW w:type="dxa" w:w="737"/>
          </w:tcPr>
          <w:p>
            <w:pPr>
              <w:jc w:val="right"/>
            </w:pPr>
            <w:r/>
            <w:r>
              <w:rPr>
                <w:sz w:val="16"/>
              </w:rPr>
              <w:t>30 to 49%</w:t>
            </w:r>
          </w:p>
        </w:tc>
        <w:tc>
          <w:tcPr>
            <w:tcW w:type="dxa" w:w="1474"/>
          </w:tcPr>
          <w:p>
            <w:pPr>
              <w:jc w:val="right"/>
            </w:pPr>
            <w:r/>
            <w:r>
              <w:rPr>
                <w:sz w:val="16"/>
              </w:rPr>
            </w:r>
          </w:p>
        </w:tc>
      </w:tr>
    </w:tbl>
    <w:p>
      <w:pPr>
        <w:spacing w:after="40"/>
      </w:pPr>
    </w:p>
    <w:p>
      <w:pPr>
        <w:spacing w:after="80"/>
      </w:pPr>
      <w:r>
        <w:rPr>
          <w:i w:val="0"/>
        </w:rPr>
        <w:t>How to read it. Give the company full credit: annualise the May to June SiPh shipments and it is a roughly RMB2.1bn revenue business, and the backlog supports that. Even on that number the H cap is 31x sales. The equipment names investors actually pay up for, FormFactor, Onto and Camtek, are on 10 to 14x. The most expensive profitable equipment name in Hong Kong, CFMEE H, is on 24x sales with profit doubling. ASMPT, which also sells photonics and CPO bonding tools, is worth HK$71bn in total, less than this H line's implied cap, on ten times the revenue. And the customer is now cheaper than the supplier: Innolight H, with a 46% margin and profit up 242%, is on 19x sales and 45x earnings.</w:t>
      </w:r>
    </w:p>
    <w:p>
      <w:pPr>
        <w:spacing w:after="80"/>
      </w:pPr>
      <w:r>
        <w:rPr>
          <w:i w:val="0"/>
        </w:rPr>
        <w:t>What it should trade at: the US shelf's 12x on the run-rate gives about HK$170 a share; CFMEE's 24x gives about HK$340, and that needs the run-rate to hold, the richest multiple in Hong Kong, and no drag from PV. The cap is HK$436. Another way to see it: 50x earnings at the cap requires RMB1.3bn of net profit, in a market CIC sizes at RMB3bn last year and RMB27bn in 2030. The price already assumes 2030 goes well.</w:t>
      </w:r>
    </w:p>
    <w:p>
      <w:pPr>
        <w:pStyle w:val="Heading2"/>
      </w:pPr>
      <w:r>
        <w:t>What others think</w:t>
      </w:r>
    </w:p>
    <w:p>
      <w:pPr>
        <w:pStyle w:val="ListBullet"/>
        <w:spacing w:after="40"/>
      </w:pPr>
      <w:r>
        <w:t>Goldman is the bull. It initiated the A-share at Buy on 17 Apr with a RMB688 target, forecasting net profit of RMB811m in 2026, RMB1.25bn in 2027 and RMB1.76bn in 2028, with NVIDIA, Broadcom and Cisco named as ficonTEC customers. Street consensus target is RMB739 (range 664 to 796), and it has been revised up all year; earlier 2026 notes were at RMB450 to 500. Worth noting: the 2026 forecast needs RMB805m of profit in the second half after RMB6m in the first. Goldman's target at the deal's 38% discount is HK$495, 14% above the cap, but only if both the discount and the second-half profit hold.</w:t>
      </w:r>
    </w:p>
    <w:p>
      <w:pPr>
        <w:pStyle w:val="ListBullet"/>
        <w:spacing w:after="40"/>
      </w:pPr>
      <w:r>
        <w:t>The press has turned negative. 21财经 today (22 Sep) calls it a 千亿市值'妖股': RMB100bn-plus market cap on RMB6.56m of first-half profit, 62x book, PV revenue down 54%, and the photonics pivot 'still needs subsequent orders to validate'. 新浪's IPO preview (17 May) set out the goodwill risk (38.7% of assets) and a PV equipment market that CIC grows at 0.3% a year to 2029. The second-largest shareholder, 宁波科君, sold 1.31% in April to May at an average RMB467, about RMB1.03bn, 25% below today's price.</w:t>
      </w:r>
    </w:p>
    <w:p>
      <w:pPr>
        <w:pStyle w:val="ListBullet"/>
        <w:spacing w:after="40"/>
      </w:pPr>
      <w:r>
        <w:t>Hong Kong desks: no broker rating. 同花顺 groups it with Kinwong as the week's two 'AI 基建卖铲人' (picks and shovels); 星岛 leads with the 40% discount and Temasek. That is the whole HK sell-side case: discount plus anchor.</w:t>
      </w:r>
    </w:p>
    <w:p>
      <w:pPr>
        <w:pStyle w:val="ListBullet"/>
        <w:spacing w:after="40"/>
      </w:pPr>
      <w:r>
        <w:t>Retail: not measurable (雪球 and 股吧 threads are not accessible), but the retail money this week has gone to Direct Drive and Camsense, not here.</w:t>
      </w:r>
    </w:p>
    <w:p>
      <w:pPr>
        <w:pStyle w:val="ListBullet"/>
        <w:spacing w:after="40"/>
      </w:pPr>
      <w:r>
        <w:rPr>
          <w:b/>
        </w:rPr>
        <w:t xml:space="preserve">Our view: </w:t>
      </w:r>
      <w:r>
        <w:t>pass as an investment. The ficonTEC asset is good, the rest of the company is not, and the price is well above anything the peer group supports. The debut is a coin flip on the A-share and on CPO sentiment; Temasek and a greenshoe help, the upsize option and the HK$22k lot do not. If we want CPO exposure in Hong Kong, Innolight H is cleaner; if we want the equipment angle, ASMPT at 5x sales. We would revisit on the 3Q results in late October, which are the first evidence of whether the backlog converts at margin. Defensible range HK$170 to 340.</w:t>
      </w:r>
    </w:p>
    <w:p>
      <w:pPr>
        <w:pStyle w:val="Heading1"/>
      </w:pPr>
      <w:r>
        <w:t>3. Red Avenue 彤程新材 (9607 HK)</w:t>
      </w:r>
    </w:p>
    <w:p>
      <w:pPr>
        <w:spacing w:after="80"/>
      </w:pPr>
      <w:r>
        <w:rPr>
          <w:i w:val="0"/>
        </w:rPr>
        <w:t>The short version: this is being sold as China's leading semiconductor photoresist company. In the accounts it is a tyre-chemicals company: rubber additives are two-thirds of revenue, and more than half of net profit is equity income from two tyre makers it holds stakes in. Semiconductor materials are 12.5% of revenue. Strip the tyre stakes out and the operating business is on 84 to 96x. The book is the coldest of the week, there is no greenshoe and no stabilising manager, and the A-share sell-side's own targets are below the A. We would avoid, debut included.</w:t>
      </w:r>
    </w:p>
    <w:p>
      <w:pPr>
        <w:pStyle w:val="Heading2"/>
      </w:pPr>
      <w:r>
        <w:t>The deal</w:t>
      </w:r>
    </w:p>
    <w:p>
      <w:pPr>
        <w:pStyle w:val="ListBullet"/>
        <w:spacing w:after="40"/>
      </w:pPr>
      <w:r>
        <w:t>A+H listing off Shanghai (603650). Range HK$39 to 44, raising HK$2.66 to 3.00bn at a HK$26.7 to 30.1bn market cap; H line about 10% of the company. Sole sponsor Haitong International. Lot HK$4,444.</w:t>
      </w:r>
    </w:p>
    <w:p>
      <w:pPr>
        <w:pStyle w:val="ListBullet"/>
        <w:spacing w:after="40"/>
      </w:pPr>
      <w:r>
        <w:t>No greenshoe and no stabilising manager. The prospectus itself lists this as a risk.</w:t>
      </w:r>
    </w:p>
    <w:p>
      <w:pPr>
        <w:pStyle w:val="ListBullet"/>
        <w:spacing w:after="40"/>
      </w:pPr>
      <w:r>
        <w:t>Cornerstones: 8 names, US$127m, 33 to 37% of the deal. Goldshore (US$45m) is the family office of the Joyoung founder 王旭宁; Full Truck Alliance, a freight platform, US$20m; CITIC Bank's HK arm US$18m; then two existing shareholders, the former chairman of the company's own resin subsidiary, and Prinx Chengshan, which is at the same time a customer and an associate. There is no semiconductor strategic investor, no fab, and no global long-only fund in the book. For a photoresist story that is the notable absence.</w:t>
      </w:r>
    </w:p>
    <w:p>
      <w:pPr>
        <w:pStyle w:val="ListBullet"/>
        <w:spacing w:after="40"/>
      </w:pPr>
      <w:r>
        <w:t>Book: margin 1.4x on day one (HK$0.42bn), about 2.0x tonight. Day-one lending came from two houses, 辉立 HK$200m and 富途 HK$147m.</w:t>
      </w:r>
    </w:p>
    <w:p>
      <w:pPr>
        <w:pStyle w:val="Heading2"/>
      </w:pPr>
      <w:r>
        <w:t>Fundamentals</w:t>
      </w:r>
    </w:p>
    <w:p>
      <w:pPr>
        <w:pStyle w:val="ListBullet"/>
        <w:spacing w:after="40"/>
      </w:pPr>
      <w:r>
        <w:t>The good part is real but small. Frost &amp; Sullivan ranks it #1 among local suppliers of semiconductor photoresist in China; KrF is in production, ArF is at customer development stage, there is no EUV product. Electronic materials revenue grew 32.5% a year over 2023 to 2025 and 57% in 1H26. But semiconductor materials were RMB428m in FY25, 12.5% of group revenue. '#1 local' is a 5.8% share of the China market and 1.8% of the world (#9 globally; the top eight are all foreign). The photoresist plant ran at 42% utilisation in 1H26. And the segment's average selling price fell from RMB595k to RMB225k a tonne in a year, which tells you the volume growth is high-purity solvents rather than resist.</w:t>
      </w:r>
    </w:p>
    <w:p>
      <w:pPr>
        <w:pStyle w:val="ListBullet"/>
        <w:spacing w:after="40"/>
      </w:pPr>
      <w:r>
        <w:t>The core is tyres: rubber additives (global #1 in phenolic tackifier resins with a 41% share) are 62 to 68% of revenue. Resin prices have fallen every period (RMB15.2k to 13.4k a tonne) and the segment's gross margin is down to 22.6%. Group gross margin in 1H26 was 22.9%, the lowest in the track record.</w:t>
      </w:r>
    </w:p>
    <w:p>
      <w:pPr>
        <w:pStyle w:val="ListBullet"/>
        <w:spacing w:after="40"/>
      </w:pPr>
      <w:r>
        <w:t>Profit quality: 53 to 66% of net profit is the equity-accounted share of Zhongce Rubber (8.0% stake) and Prinx Chengshan (5.1%). That income is untaxed, which is why the group tax rate is about 4% and the reported net margin looks better than the operations.</w:t>
      </w:r>
    </w:p>
    <w:p>
      <w:pPr>
        <w:pStyle w:val="ListBullet"/>
        <w:spacing w:after="40"/>
      </w:pPr>
      <w:r>
        <w:t>Cash: operating cash flow was RMB37m in 1H26 against RMB283m of capex and RMB307m of dividends declared. Free cash flow has been negative in every period. Borrowings are about RMB4.0bn, gearing 88%, and the company has net current liabilities. 10% of the raise repays bank debt and 20% is earmarked for acquisitions with no target.</w:t>
      </w:r>
    </w:p>
    <w:p>
      <w:pPr>
        <w:pStyle w:val="Heading2"/>
      </w:pPr>
      <w:r>
        <w:t>Valuation against peers</w:t>
      </w:r>
    </w:p>
    <w:tbl>
      <w:tblPr>
        <w:tblStyle w:val="TableGrid"/>
        <w:tblW w:type="auto" w:w="0"/>
        <w:jc w:val="center"/>
        <w:tblLayout w:type="fixed"/>
        <w:tblLook w:firstColumn="1" w:firstRow="1" w:lastColumn="0" w:lastRow="0" w:noHBand="0" w:noVBand="1" w:val="04A0"/>
      </w:tblPr>
      <w:tblGrid>
        <w:gridCol w:w="3175"/>
        <w:gridCol w:w="2041"/>
        <w:gridCol w:w="907"/>
        <w:gridCol w:w="1077"/>
        <w:gridCol w:w="737"/>
        <w:gridCol w:w="1814"/>
      </w:tblGrid>
      <w:tr>
        <w:tc>
          <w:tcPr>
            <w:tcW w:type="dxa" w:w="3175"/>
            <w:shd w:val="clear" w:color="auto" w:fill="1F3A5F"/>
          </w:tcPr>
          <w:p>
            <w:r/>
            <w:r>
              <w:rPr>
                <w:b/>
                <w:color w:val="FFFFFF"/>
                <w:sz w:val="16"/>
              </w:rPr>
            </w:r>
          </w:p>
        </w:tc>
        <w:tc>
          <w:tcPr>
            <w:tcW w:type="dxa" w:w="2041"/>
            <w:shd w:val="clear" w:color="auto" w:fill="1F3A5F"/>
          </w:tcPr>
          <w:p>
            <w:pPr>
              <w:jc w:val="right"/>
            </w:pPr>
            <w:r/>
            <w:r>
              <w:rPr>
                <w:b/>
                <w:color w:val="FFFFFF"/>
                <w:sz w:val="16"/>
              </w:rPr>
              <w:t>P/E TTM</w:t>
            </w:r>
          </w:p>
        </w:tc>
        <w:tc>
          <w:tcPr>
            <w:tcW w:type="dxa" w:w="907"/>
            <w:shd w:val="clear" w:color="auto" w:fill="1F3A5F"/>
          </w:tcPr>
          <w:p>
            <w:pPr>
              <w:jc w:val="right"/>
            </w:pPr>
            <w:r/>
            <w:r>
              <w:rPr>
                <w:b/>
                <w:color w:val="FFFFFF"/>
                <w:sz w:val="16"/>
              </w:rPr>
              <w:t>P/S TTM</w:t>
            </w:r>
          </w:p>
        </w:tc>
        <w:tc>
          <w:tcPr>
            <w:tcW w:type="dxa" w:w="1077"/>
            <w:shd w:val="clear" w:color="auto" w:fill="1F3A5F"/>
          </w:tcPr>
          <w:p>
            <w:pPr>
              <w:jc w:val="right"/>
            </w:pPr>
            <w:r/>
            <w:r>
              <w:rPr>
                <w:b/>
                <w:color w:val="FFFFFF"/>
                <w:sz w:val="16"/>
              </w:rPr>
              <w:t>1H26 profit growth</w:t>
            </w:r>
          </w:p>
        </w:tc>
        <w:tc>
          <w:tcPr>
            <w:tcW w:type="dxa" w:w="737"/>
            <w:shd w:val="clear" w:color="auto" w:fill="1F3A5F"/>
          </w:tcPr>
          <w:p>
            <w:pPr>
              <w:jc w:val="right"/>
            </w:pPr>
            <w:r/>
            <w:r>
              <w:rPr>
                <w:b/>
                <w:color w:val="FFFFFF"/>
                <w:sz w:val="16"/>
              </w:rPr>
              <w:t>Gross margin</w:t>
            </w:r>
          </w:p>
        </w:tc>
        <w:tc>
          <w:tcPr>
            <w:tcW w:type="dxa" w:w="1814"/>
            <w:shd w:val="clear" w:color="auto" w:fill="1F3A5F"/>
          </w:tcPr>
          <w:p>
            <w:pPr>
              <w:jc w:val="right"/>
            </w:pPr>
            <w:r/>
            <w:r>
              <w:rPr>
                <w:b/>
                <w:color w:val="FFFFFF"/>
                <w:sz w:val="16"/>
              </w:rPr>
              <w:t>Note</w:t>
            </w:r>
          </w:p>
        </w:tc>
      </w:tr>
      <w:tr>
        <w:tc>
          <w:tcPr>
            <w:tcW w:type="dxa" w:w="3175"/>
          </w:tcPr>
          <w:p>
            <w:r/>
            <w:r>
              <w:rPr>
                <w:b/>
                <w:sz w:val="16"/>
              </w:rPr>
              <w:t>Red Avenue H at HK$39 to 44</w:t>
            </w:r>
          </w:p>
        </w:tc>
        <w:tc>
          <w:tcPr>
            <w:tcW w:type="dxa" w:w="2041"/>
          </w:tcPr>
          <w:p>
            <w:pPr>
              <w:jc w:val="right"/>
            </w:pPr>
            <w:r/>
            <w:r>
              <w:rPr>
                <w:sz w:val="16"/>
              </w:rPr>
              <w:t>38 to 43x headline; 84 to 96x ex tyre stakes</w:t>
            </w:r>
          </w:p>
        </w:tc>
        <w:tc>
          <w:tcPr>
            <w:tcW w:type="dxa" w:w="907"/>
          </w:tcPr>
          <w:p>
            <w:pPr>
              <w:jc w:val="right"/>
            </w:pPr>
            <w:r/>
            <w:r>
              <w:rPr>
                <w:sz w:val="16"/>
              </w:rPr>
              <w:t>5.8 to 6.6x</w:t>
            </w:r>
          </w:p>
        </w:tc>
        <w:tc>
          <w:tcPr>
            <w:tcW w:type="dxa" w:w="1077"/>
          </w:tcPr>
          <w:p>
            <w:pPr>
              <w:jc w:val="right"/>
            </w:pPr>
            <w:r/>
            <w:r>
              <w:rPr>
                <w:sz w:val="16"/>
              </w:rPr>
              <w:t>+11%</w:t>
            </w:r>
          </w:p>
        </w:tc>
        <w:tc>
          <w:tcPr>
            <w:tcW w:type="dxa" w:w="737"/>
          </w:tcPr>
          <w:p>
            <w:pPr>
              <w:jc w:val="right"/>
            </w:pPr>
            <w:r/>
            <w:r>
              <w:rPr>
                <w:sz w:val="16"/>
              </w:rPr>
              <w:t>23%</w:t>
            </w:r>
          </w:p>
        </w:tc>
        <w:tc>
          <w:tcPr>
            <w:tcW w:type="dxa" w:w="1814"/>
          </w:tcPr>
          <w:p>
            <w:pPr>
              <w:jc w:val="right"/>
            </w:pPr>
            <w:r/>
            <w:r>
              <w:rPr>
                <w:sz w:val="16"/>
              </w:rPr>
              <w:t>electronic materials GM 28%</w:t>
            </w:r>
          </w:p>
        </w:tc>
      </w:tr>
      <w:tr>
        <w:tc>
          <w:tcPr>
            <w:tcW w:type="dxa" w:w="3175"/>
            <w:shd w:val="clear" w:color="auto" w:fill="F2F5F9"/>
          </w:tcPr>
          <w:p>
            <w:r/>
            <w:r>
              <w:rPr>
                <w:b/>
                <w:sz w:val="16"/>
              </w:rPr>
              <w:t>Red Avenue A 603650 (RMB69.01)</w:t>
            </w:r>
          </w:p>
        </w:tc>
        <w:tc>
          <w:tcPr>
            <w:tcW w:type="dxa" w:w="2041"/>
            <w:shd w:val="clear" w:color="auto" w:fill="F2F5F9"/>
          </w:tcPr>
          <w:p>
            <w:pPr>
              <w:jc w:val="right"/>
            </w:pPr>
            <w:r/>
            <w:r>
              <w:rPr>
                <w:sz w:val="16"/>
              </w:rPr>
              <w:t>71x</w:t>
            </w:r>
          </w:p>
        </w:tc>
        <w:tc>
          <w:tcPr>
            <w:tcW w:type="dxa" w:w="907"/>
            <w:shd w:val="clear" w:color="auto" w:fill="F2F5F9"/>
          </w:tcPr>
          <w:p>
            <w:pPr>
              <w:jc w:val="right"/>
            </w:pPr>
            <w:r/>
            <w:r>
              <w:rPr>
                <w:sz w:val="16"/>
              </w:rPr>
              <w:t>10.9x</w:t>
            </w:r>
          </w:p>
        </w:tc>
        <w:tc>
          <w:tcPr>
            <w:tcW w:type="dxa" w:w="1077"/>
            <w:shd w:val="clear" w:color="auto" w:fill="F2F5F9"/>
          </w:tcPr>
          <w:p>
            <w:pPr>
              <w:jc w:val="right"/>
            </w:pPr>
            <w:r/>
            <w:r>
              <w:rPr>
                <w:sz w:val="16"/>
              </w:rPr>
              <w:t>+11%</w:t>
            </w:r>
          </w:p>
        </w:tc>
        <w:tc>
          <w:tcPr>
            <w:tcW w:type="dxa" w:w="737"/>
            <w:shd w:val="clear" w:color="auto" w:fill="F2F5F9"/>
          </w:tcPr>
          <w:p>
            <w:pPr>
              <w:jc w:val="right"/>
            </w:pPr>
            <w:r/>
            <w:r>
              <w:rPr>
                <w:sz w:val="16"/>
              </w:rPr>
              <w:t>23%</w:t>
            </w:r>
          </w:p>
        </w:tc>
        <w:tc>
          <w:tcPr>
            <w:tcW w:type="dxa" w:w="1814"/>
            <w:shd w:val="clear" w:color="auto" w:fill="F2F5F9"/>
          </w:tcPr>
          <w:p>
            <w:pPr>
              <w:jc w:val="right"/>
            </w:pPr>
            <w:r/>
            <w:r>
              <w:rPr>
                <w:sz w:val="16"/>
              </w:rPr>
              <w:t>range is 52 to 45% below</w:t>
            </w:r>
          </w:p>
        </w:tc>
      </w:tr>
      <w:tr>
        <w:tc>
          <w:tcPr>
            <w:tcW w:type="dxa" w:w="3175"/>
          </w:tcPr>
          <w:p>
            <w:r/>
            <w:r>
              <w:rPr>
                <w:b/>
                <w:sz w:val="16"/>
              </w:rPr>
              <w:t>HK / H-share peers (A+H materials)</w:t>
            </w:r>
          </w:p>
        </w:tc>
        <w:tc>
          <w:tcPr>
            <w:tcW w:type="dxa" w:w="2041"/>
          </w:tcPr>
          <w:p>
            <w:pPr>
              <w:jc w:val="right"/>
            </w:pPr>
            <w:r/>
            <w:r>
              <w:rPr>
                <w:sz w:val="16"/>
              </w:rPr>
            </w:r>
          </w:p>
        </w:tc>
        <w:tc>
          <w:tcPr>
            <w:tcW w:type="dxa" w:w="907"/>
          </w:tcPr>
          <w:p>
            <w:pPr>
              <w:jc w:val="right"/>
            </w:pPr>
            <w:r/>
            <w:r>
              <w:rPr>
                <w:sz w:val="16"/>
              </w:rPr>
            </w:r>
          </w:p>
        </w:tc>
        <w:tc>
          <w:tcPr>
            <w:tcW w:type="dxa" w:w="1077"/>
          </w:tcPr>
          <w:p>
            <w:pPr>
              <w:jc w:val="right"/>
            </w:pPr>
            <w:r/>
            <w:r>
              <w:rPr>
                <w:sz w:val="16"/>
              </w:rPr>
            </w:r>
          </w:p>
        </w:tc>
        <w:tc>
          <w:tcPr>
            <w:tcW w:type="dxa" w:w="737"/>
          </w:tcPr>
          <w:p>
            <w:pPr>
              <w:jc w:val="right"/>
            </w:pPr>
            <w:r/>
            <w:r>
              <w:rPr>
                <w:sz w:val="16"/>
              </w:rPr>
            </w:r>
          </w:p>
        </w:tc>
        <w:tc>
          <w:tcPr>
            <w:tcW w:type="dxa" w:w="1814"/>
          </w:tcPr>
          <w:p>
            <w:pPr>
              <w:jc w:val="right"/>
            </w:pPr>
            <w:r/>
            <w:r>
              <w:rPr>
                <w:sz w:val="16"/>
              </w:rPr>
            </w:r>
          </w:p>
        </w:tc>
      </w:tr>
      <w:tr>
        <w:tc>
          <w:tcPr>
            <w:tcW w:type="dxa" w:w="3175"/>
            <w:shd w:val="clear" w:color="auto" w:fill="F2F5F9"/>
          </w:tcPr>
          <w:p>
            <w:r/>
            <w:r>
              <w:rPr>
                <w:b/>
                <w:sz w:val="16"/>
              </w:rPr>
              <w:t>Woer H 9981</w:t>
            </w:r>
          </w:p>
        </w:tc>
        <w:tc>
          <w:tcPr>
            <w:tcW w:type="dxa" w:w="2041"/>
            <w:shd w:val="clear" w:color="auto" w:fill="F2F5F9"/>
          </w:tcPr>
          <w:p>
            <w:pPr>
              <w:jc w:val="right"/>
            </w:pPr>
            <w:r/>
            <w:r>
              <w:rPr>
                <w:sz w:val="16"/>
              </w:rPr>
              <w:t>9x</w:t>
            </w:r>
          </w:p>
        </w:tc>
        <w:tc>
          <w:tcPr>
            <w:tcW w:type="dxa" w:w="907"/>
            <w:shd w:val="clear" w:color="auto" w:fill="F2F5F9"/>
          </w:tcPr>
          <w:p>
            <w:pPr>
              <w:jc w:val="right"/>
            </w:pPr>
            <w:r/>
            <w:r>
              <w:rPr>
                <w:sz w:val="16"/>
              </w:rPr>
              <w:t>1.2x</w:t>
            </w:r>
          </w:p>
        </w:tc>
        <w:tc>
          <w:tcPr>
            <w:tcW w:type="dxa" w:w="1077"/>
            <w:shd w:val="clear" w:color="auto" w:fill="F2F5F9"/>
          </w:tcPr>
          <w:p>
            <w:pPr>
              <w:jc w:val="right"/>
            </w:pPr>
            <w:r/>
            <w:r>
              <w:rPr>
                <w:sz w:val="16"/>
              </w:rPr>
              <w:t>+2%</w:t>
            </w:r>
          </w:p>
        </w:tc>
        <w:tc>
          <w:tcPr>
            <w:tcW w:type="dxa" w:w="737"/>
            <w:shd w:val="clear" w:color="auto" w:fill="F2F5F9"/>
          </w:tcPr>
          <w:p>
            <w:pPr>
              <w:jc w:val="right"/>
            </w:pPr>
            <w:r/>
            <w:r>
              <w:rPr>
                <w:sz w:val="16"/>
              </w:rPr>
              <w:t>29%</w:t>
            </w:r>
          </w:p>
        </w:tc>
        <w:tc>
          <w:tcPr>
            <w:tcW w:type="dxa" w:w="1814"/>
            <w:shd w:val="clear" w:color="auto" w:fill="F2F5F9"/>
          </w:tcPr>
          <w:p>
            <w:pPr>
              <w:jc w:val="right"/>
            </w:pPr>
            <w:r/>
            <w:r>
              <w:rPr>
                <w:sz w:val="16"/>
              </w:rPr>
              <w:t>H 55% below A; below issue since April</w:t>
            </w:r>
          </w:p>
        </w:tc>
      </w:tr>
      <w:tr>
        <w:tc>
          <w:tcPr>
            <w:tcW w:type="dxa" w:w="3175"/>
          </w:tcPr>
          <w:p>
            <w:r/>
            <w:r>
              <w:rPr>
                <w:b/>
                <w:sz w:val="16"/>
              </w:rPr>
              <w:t>Befar H 6745</w:t>
            </w:r>
          </w:p>
        </w:tc>
        <w:tc>
          <w:tcPr>
            <w:tcW w:type="dxa" w:w="2041"/>
          </w:tcPr>
          <w:p>
            <w:pPr>
              <w:jc w:val="right"/>
            </w:pPr>
            <w:r/>
            <w:r>
              <w:rPr>
                <w:sz w:val="16"/>
              </w:rPr>
              <w:t>14x</w:t>
            </w:r>
          </w:p>
        </w:tc>
        <w:tc>
          <w:tcPr>
            <w:tcW w:type="dxa" w:w="907"/>
          </w:tcPr>
          <w:p>
            <w:pPr>
              <w:jc w:val="right"/>
            </w:pPr>
            <w:r/>
            <w:r>
              <w:rPr>
                <w:sz w:val="16"/>
              </w:rPr>
              <w:t>0.4x</w:t>
            </w:r>
          </w:p>
        </w:tc>
        <w:tc>
          <w:tcPr>
            <w:tcW w:type="dxa" w:w="1077"/>
          </w:tcPr>
          <w:p>
            <w:pPr>
              <w:jc w:val="right"/>
            </w:pPr>
            <w:r/>
            <w:r>
              <w:rPr>
                <w:sz w:val="16"/>
              </w:rPr>
              <w:t>+208%</w:t>
            </w:r>
          </w:p>
        </w:tc>
        <w:tc>
          <w:tcPr>
            <w:tcW w:type="dxa" w:w="737"/>
          </w:tcPr>
          <w:p>
            <w:pPr>
              <w:jc w:val="right"/>
            </w:pPr>
            <w:r/>
            <w:r>
              <w:rPr>
                <w:sz w:val="16"/>
              </w:rPr>
              <w:t>13%</w:t>
            </w:r>
          </w:p>
        </w:tc>
        <w:tc>
          <w:tcPr>
            <w:tcW w:type="dxa" w:w="1814"/>
          </w:tcPr>
          <w:p>
            <w:pPr>
              <w:jc w:val="right"/>
            </w:pPr>
            <w:r/>
            <w:r>
              <w:rPr>
                <w:sz w:val="16"/>
              </w:rPr>
              <w:t>H 57% below A</w:t>
            </w:r>
          </w:p>
        </w:tc>
      </w:tr>
      <w:tr>
        <w:tc>
          <w:tcPr>
            <w:tcW w:type="dxa" w:w="3175"/>
            <w:shd w:val="clear" w:color="auto" w:fill="F2F5F9"/>
          </w:tcPr>
          <w:p>
            <w:r/>
            <w:r>
              <w:rPr>
                <w:b/>
                <w:sz w:val="16"/>
              </w:rPr>
              <w:t>Senior Material H 6067</w:t>
            </w:r>
          </w:p>
        </w:tc>
        <w:tc>
          <w:tcPr>
            <w:tcW w:type="dxa" w:w="2041"/>
            <w:shd w:val="clear" w:color="auto" w:fill="F2F5F9"/>
          </w:tcPr>
          <w:p>
            <w:pPr>
              <w:jc w:val="right"/>
            </w:pPr>
            <w:r/>
            <w:r>
              <w:rPr>
                <w:sz w:val="16"/>
              </w:rPr>
              <w:t>69x (24x on 2x 1H26)</w:t>
            </w:r>
          </w:p>
        </w:tc>
        <w:tc>
          <w:tcPr>
            <w:tcW w:type="dxa" w:w="907"/>
            <w:shd w:val="clear" w:color="auto" w:fill="F2F5F9"/>
          </w:tcPr>
          <w:p>
            <w:pPr>
              <w:jc w:val="right"/>
            </w:pPr>
            <w:r/>
            <w:r>
              <w:rPr>
                <w:sz w:val="16"/>
              </w:rPr>
              <w:t>2.0x</w:t>
            </w:r>
          </w:p>
        </w:tc>
        <w:tc>
          <w:tcPr>
            <w:tcW w:type="dxa" w:w="1077"/>
            <w:shd w:val="clear" w:color="auto" w:fill="F2F5F9"/>
          </w:tcPr>
          <w:p>
            <w:pPr>
              <w:jc w:val="right"/>
            </w:pPr>
            <w:r/>
            <w:r>
              <w:rPr>
                <w:sz w:val="16"/>
              </w:rPr>
              <w:t>+103%</w:t>
            </w:r>
          </w:p>
        </w:tc>
        <w:tc>
          <w:tcPr>
            <w:tcW w:type="dxa" w:w="737"/>
            <w:shd w:val="clear" w:color="auto" w:fill="F2F5F9"/>
          </w:tcPr>
          <w:p>
            <w:pPr>
              <w:jc w:val="right"/>
            </w:pPr>
            <w:r/>
            <w:r>
              <w:rPr>
                <w:sz w:val="16"/>
              </w:rPr>
              <w:t>29%</w:t>
            </w:r>
          </w:p>
        </w:tc>
        <w:tc>
          <w:tcPr>
            <w:tcW w:type="dxa" w:w="1814"/>
            <w:shd w:val="clear" w:color="auto" w:fill="F2F5F9"/>
          </w:tcPr>
          <w:p>
            <w:pPr>
              <w:jc w:val="right"/>
            </w:pPr>
            <w:r/>
            <w:r>
              <w:rPr>
                <w:sz w:val="16"/>
              </w:rPr>
              <w:t>H 60% below A</w:t>
            </w:r>
          </w:p>
        </w:tc>
      </w:tr>
      <w:tr>
        <w:tc>
          <w:tcPr>
            <w:tcW w:type="dxa" w:w="3175"/>
          </w:tcPr>
          <w:p>
            <w:r/>
            <w:r>
              <w:rPr>
                <w:b/>
                <w:sz w:val="16"/>
              </w:rPr>
              <w:t>Kingboard Laminates 1888 (resin, laminate)</w:t>
            </w:r>
          </w:p>
        </w:tc>
        <w:tc>
          <w:tcPr>
            <w:tcW w:type="dxa" w:w="2041"/>
          </w:tcPr>
          <w:p>
            <w:pPr>
              <w:jc w:val="right"/>
            </w:pPr>
            <w:r/>
            <w:r>
              <w:rPr>
                <w:sz w:val="16"/>
              </w:rPr>
              <w:t>38x</w:t>
            </w:r>
          </w:p>
        </w:tc>
        <w:tc>
          <w:tcPr>
            <w:tcW w:type="dxa" w:w="907"/>
          </w:tcPr>
          <w:p>
            <w:pPr>
              <w:jc w:val="right"/>
            </w:pPr>
            <w:r/>
            <w:r>
              <w:rPr>
                <w:sz w:val="16"/>
              </w:rPr>
              <w:t>6.4x</w:t>
            </w:r>
          </w:p>
        </w:tc>
        <w:tc>
          <w:tcPr>
            <w:tcW w:type="dxa" w:w="1077"/>
          </w:tcPr>
          <w:p>
            <w:pPr>
              <w:jc w:val="right"/>
            </w:pPr>
            <w:r/>
            <w:r>
              <w:rPr>
                <w:sz w:val="16"/>
              </w:rPr>
              <w:t>+209%</w:t>
            </w:r>
          </w:p>
        </w:tc>
        <w:tc>
          <w:tcPr>
            <w:tcW w:type="dxa" w:w="737"/>
          </w:tcPr>
          <w:p>
            <w:pPr>
              <w:jc w:val="right"/>
            </w:pPr>
            <w:r/>
            <w:r>
              <w:rPr>
                <w:sz w:val="16"/>
              </w:rPr>
              <w:t>31%</w:t>
            </w:r>
          </w:p>
        </w:tc>
        <w:tc>
          <w:tcPr>
            <w:tcW w:type="dxa" w:w="1814"/>
          </w:tcPr>
          <w:p>
            <w:pPr>
              <w:jc w:val="right"/>
            </w:pPr>
            <w:r/>
            <w:r>
              <w:rPr>
                <w:sz w:val="16"/>
              </w:rPr>
            </w:r>
          </w:p>
        </w:tc>
      </w:tr>
      <w:tr>
        <w:tc>
          <w:tcPr>
            <w:tcW w:type="dxa" w:w="3175"/>
            <w:shd w:val="clear" w:color="auto" w:fill="F2F5F9"/>
          </w:tcPr>
          <w:p>
            <w:r/>
            <w:r>
              <w:rPr>
                <w:b/>
                <w:sz w:val="16"/>
              </w:rPr>
              <w:t>A-share semiconductor materials</w:t>
            </w:r>
          </w:p>
        </w:tc>
        <w:tc>
          <w:tcPr>
            <w:tcW w:type="dxa" w:w="2041"/>
            <w:shd w:val="clear" w:color="auto" w:fill="F2F5F9"/>
          </w:tcPr>
          <w:p>
            <w:pPr>
              <w:jc w:val="right"/>
            </w:pPr>
            <w:r/>
            <w:r>
              <w:rPr>
                <w:sz w:val="16"/>
              </w:rPr>
            </w:r>
          </w:p>
        </w:tc>
        <w:tc>
          <w:tcPr>
            <w:tcW w:type="dxa" w:w="907"/>
            <w:shd w:val="clear" w:color="auto" w:fill="F2F5F9"/>
          </w:tcPr>
          <w:p>
            <w:pPr>
              <w:jc w:val="right"/>
            </w:pPr>
            <w:r/>
            <w:r>
              <w:rPr>
                <w:sz w:val="16"/>
              </w:rPr>
            </w:r>
          </w:p>
        </w:tc>
        <w:tc>
          <w:tcPr>
            <w:tcW w:type="dxa" w:w="1077"/>
            <w:shd w:val="clear" w:color="auto" w:fill="F2F5F9"/>
          </w:tcPr>
          <w:p>
            <w:pPr>
              <w:jc w:val="right"/>
            </w:pPr>
            <w:r/>
            <w:r>
              <w:rPr>
                <w:sz w:val="16"/>
              </w:rPr>
            </w:r>
          </w:p>
        </w:tc>
        <w:tc>
          <w:tcPr>
            <w:tcW w:type="dxa" w:w="737"/>
            <w:shd w:val="clear" w:color="auto" w:fill="F2F5F9"/>
          </w:tcPr>
          <w:p>
            <w:pPr>
              <w:jc w:val="right"/>
            </w:pPr>
            <w:r/>
            <w:r>
              <w:rPr>
                <w:sz w:val="16"/>
              </w:rPr>
            </w:r>
          </w:p>
        </w:tc>
        <w:tc>
          <w:tcPr>
            <w:tcW w:type="dxa" w:w="1814"/>
            <w:shd w:val="clear" w:color="auto" w:fill="F2F5F9"/>
          </w:tcPr>
          <w:p>
            <w:pPr>
              <w:jc w:val="right"/>
            </w:pPr>
            <w:r/>
            <w:r>
              <w:rPr>
                <w:sz w:val="16"/>
              </w:rPr>
            </w:r>
          </w:p>
        </w:tc>
      </w:tr>
      <w:tr>
        <w:tc>
          <w:tcPr>
            <w:tcW w:type="dxa" w:w="3175"/>
          </w:tcPr>
          <w:p>
            <w:r/>
            <w:r>
              <w:rPr>
                <w:b/>
                <w:sz w:val="16"/>
              </w:rPr>
              <w:t>Anji Micro 688019 (CMP slurry)</w:t>
            </w:r>
          </w:p>
        </w:tc>
        <w:tc>
          <w:tcPr>
            <w:tcW w:type="dxa" w:w="2041"/>
          </w:tcPr>
          <w:p>
            <w:pPr>
              <w:jc w:val="right"/>
            </w:pPr>
            <w:r/>
            <w:r>
              <w:rPr>
                <w:sz w:val="16"/>
              </w:rPr>
              <w:t>57x</w:t>
            </w:r>
          </w:p>
        </w:tc>
        <w:tc>
          <w:tcPr>
            <w:tcW w:type="dxa" w:w="907"/>
          </w:tcPr>
          <w:p>
            <w:pPr>
              <w:jc w:val="right"/>
            </w:pPr>
            <w:r/>
            <w:r>
              <w:rPr>
                <w:sz w:val="16"/>
              </w:rPr>
              <w:t>18.4x</w:t>
            </w:r>
          </w:p>
        </w:tc>
        <w:tc>
          <w:tcPr>
            <w:tcW w:type="dxa" w:w="1077"/>
          </w:tcPr>
          <w:p>
            <w:pPr>
              <w:jc w:val="right"/>
            </w:pPr>
            <w:r/>
            <w:r>
              <w:rPr>
                <w:sz w:val="16"/>
              </w:rPr>
              <w:t>+42%</w:t>
            </w:r>
          </w:p>
        </w:tc>
        <w:tc>
          <w:tcPr>
            <w:tcW w:type="dxa" w:w="737"/>
          </w:tcPr>
          <w:p>
            <w:pPr>
              <w:jc w:val="right"/>
            </w:pPr>
            <w:r/>
            <w:r>
              <w:rPr>
                <w:sz w:val="16"/>
              </w:rPr>
              <w:t>56%</w:t>
            </w:r>
          </w:p>
        </w:tc>
        <w:tc>
          <w:tcPr>
            <w:tcW w:type="dxa" w:w="1814"/>
          </w:tcPr>
          <w:p>
            <w:pPr>
              <w:jc w:val="right"/>
            </w:pPr>
            <w:r/>
            <w:r>
              <w:rPr>
                <w:sz w:val="16"/>
              </w:rPr>
              <w:t>the quality benchmark</w:t>
            </w:r>
          </w:p>
        </w:tc>
      </w:tr>
      <w:tr>
        <w:tc>
          <w:tcPr>
            <w:tcW w:type="dxa" w:w="3175"/>
            <w:shd w:val="clear" w:color="auto" w:fill="F2F5F9"/>
          </w:tcPr>
          <w:p>
            <w:r/>
            <w:r>
              <w:rPr>
                <w:b/>
                <w:sz w:val="16"/>
              </w:rPr>
              <w:t>Dinglong 300054</w:t>
            </w:r>
          </w:p>
        </w:tc>
        <w:tc>
          <w:tcPr>
            <w:tcW w:type="dxa" w:w="2041"/>
            <w:shd w:val="clear" w:color="auto" w:fill="F2F5F9"/>
          </w:tcPr>
          <w:p>
            <w:pPr>
              <w:jc w:val="right"/>
            </w:pPr>
            <w:r/>
            <w:r>
              <w:rPr>
                <w:sz w:val="16"/>
              </w:rPr>
              <w:t>72x</w:t>
            </w:r>
          </w:p>
        </w:tc>
        <w:tc>
          <w:tcPr>
            <w:tcW w:type="dxa" w:w="907"/>
            <w:shd w:val="clear" w:color="auto" w:fill="F2F5F9"/>
          </w:tcPr>
          <w:p>
            <w:pPr>
              <w:jc w:val="right"/>
            </w:pPr>
            <w:r/>
            <w:r>
              <w:rPr>
                <w:sz w:val="16"/>
              </w:rPr>
              <w:t>17.6x</w:t>
            </w:r>
          </w:p>
        </w:tc>
        <w:tc>
          <w:tcPr>
            <w:tcW w:type="dxa" w:w="1077"/>
            <w:shd w:val="clear" w:color="auto" w:fill="F2F5F9"/>
          </w:tcPr>
          <w:p>
            <w:pPr>
              <w:jc w:val="right"/>
            </w:pPr>
            <w:r/>
            <w:r>
              <w:rPr>
                <w:sz w:val="16"/>
              </w:rPr>
              <w:t>+70%</w:t>
            </w:r>
          </w:p>
        </w:tc>
        <w:tc>
          <w:tcPr>
            <w:tcW w:type="dxa" w:w="737"/>
            <w:shd w:val="clear" w:color="auto" w:fill="F2F5F9"/>
          </w:tcPr>
          <w:p>
            <w:pPr>
              <w:jc w:val="right"/>
            </w:pPr>
            <w:r/>
            <w:r>
              <w:rPr>
                <w:sz w:val="16"/>
              </w:rPr>
              <w:t>59%</w:t>
            </w:r>
          </w:p>
        </w:tc>
        <w:tc>
          <w:tcPr>
            <w:tcW w:type="dxa" w:w="1814"/>
            <w:shd w:val="clear" w:color="auto" w:fill="F2F5F9"/>
          </w:tcPr>
          <w:p>
            <w:pPr>
              <w:jc w:val="right"/>
            </w:pPr>
            <w:r/>
            <w:r>
              <w:rPr>
                <w:sz w:val="16"/>
              </w:rPr>
            </w:r>
          </w:p>
        </w:tc>
      </w:tr>
      <w:tr>
        <w:tc>
          <w:tcPr>
            <w:tcW w:type="dxa" w:w="3175"/>
          </w:tcPr>
          <w:p>
            <w:r/>
            <w:r>
              <w:rPr>
                <w:b/>
                <w:sz w:val="16"/>
              </w:rPr>
              <w:t>Shanghai Sinyang 300236</w:t>
            </w:r>
          </w:p>
        </w:tc>
        <w:tc>
          <w:tcPr>
            <w:tcW w:type="dxa" w:w="2041"/>
          </w:tcPr>
          <w:p>
            <w:pPr>
              <w:jc w:val="right"/>
            </w:pPr>
            <w:r/>
            <w:r>
              <w:rPr>
                <w:sz w:val="16"/>
              </w:rPr>
              <w:t>74x</w:t>
            </w:r>
          </w:p>
        </w:tc>
        <w:tc>
          <w:tcPr>
            <w:tcW w:type="dxa" w:w="907"/>
          </w:tcPr>
          <w:p>
            <w:pPr>
              <w:jc w:val="right"/>
            </w:pPr>
            <w:r/>
            <w:r>
              <w:rPr>
                <w:sz w:val="16"/>
              </w:rPr>
              <w:t>12.5x</w:t>
            </w:r>
          </w:p>
        </w:tc>
        <w:tc>
          <w:tcPr>
            <w:tcW w:type="dxa" w:w="1077"/>
          </w:tcPr>
          <w:p>
            <w:pPr>
              <w:jc w:val="right"/>
            </w:pPr>
            <w:r/>
            <w:r>
              <w:rPr>
                <w:sz w:val="16"/>
              </w:rPr>
              <w:t>+60%</w:t>
            </w:r>
          </w:p>
        </w:tc>
        <w:tc>
          <w:tcPr>
            <w:tcW w:type="dxa" w:w="737"/>
          </w:tcPr>
          <w:p>
            <w:pPr>
              <w:jc w:val="right"/>
            </w:pPr>
            <w:r/>
            <w:r>
              <w:rPr>
                <w:sz w:val="16"/>
              </w:rPr>
              <w:t>42%</w:t>
            </w:r>
          </w:p>
        </w:tc>
        <w:tc>
          <w:tcPr>
            <w:tcW w:type="dxa" w:w="1814"/>
          </w:tcPr>
          <w:p>
            <w:pPr>
              <w:jc w:val="right"/>
            </w:pPr>
            <w:r/>
            <w:r>
              <w:rPr>
                <w:sz w:val="16"/>
              </w:rPr>
            </w:r>
          </w:p>
        </w:tc>
      </w:tr>
      <w:tr>
        <w:tc>
          <w:tcPr>
            <w:tcW w:type="dxa" w:w="3175"/>
            <w:shd w:val="clear" w:color="auto" w:fill="F2F5F9"/>
          </w:tcPr>
          <w:p>
            <w:r/>
            <w:r>
              <w:rPr>
                <w:b/>
                <w:sz w:val="16"/>
              </w:rPr>
              <w:t>Nata Opto 300346 (ArF resist)</w:t>
            </w:r>
          </w:p>
        </w:tc>
        <w:tc>
          <w:tcPr>
            <w:tcW w:type="dxa" w:w="2041"/>
            <w:shd w:val="clear" w:color="auto" w:fill="F2F5F9"/>
          </w:tcPr>
          <w:p>
            <w:pPr>
              <w:jc w:val="right"/>
            </w:pPr>
            <w:r/>
            <w:r>
              <w:rPr>
                <w:sz w:val="16"/>
              </w:rPr>
              <w:t>104x</w:t>
            </w:r>
          </w:p>
        </w:tc>
        <w:tc>
          <w:tcPr>
            <w:tcW w:type="dxa" w:w="907"/>
            <w:shd w:val="clear" w:color="auto" w:fill="F2F5F9"/>
          </w:tcPr>
          <w:p>
            <w:pPr>
              <w:jc w:val="right"/>
            </w:pPr>
            <w:r/>
            <w:r>
              <w:rPr>
                <w:sz w:val="16"/>
              </w:rPr>
              <w:t>14.0x</w:t>
            </w:r>
          </w:p>
        </w:tc>
        <w:tc>
          <w:tcPr>
            <w:tcW w:type="dxa" w:w="1077"/>
            <w:shd w:val="clear" w:color="auto" w:fill="F2F5F9"/>
          </w:tcPr>
          <w:p>
            <w:pPr>
              <w:jc w:val="right"/>
            </w:pPr>
            <w:r/>
            <w:r>
              <w:rPr>
                <w:sz w:val="16"/>
              </w:rPr>
              <w:t>+23%</w:t>
            </w:r>
          </w:p>
        </w:tc>
        <w:tc>
          <w:tcPr>
            <w:tcW w:type="dxa" w:w="737"/>
            <w:shd w:val="clear" w:color="auto" w:fill="F2F5F9"/>
          </w:tcPr>
          <w:p>
            <w:pPr>
              <w:jc w:val="right"/>
            </w:pPr>
            <w:r/>
            <w:r>
              <w:rPr>
                <w:sz w:val="16"/>
              </w:rPr>
              <w:t>41%</w:t>
            </w:r>
          </w:p>
        </w:tc>
        <w:tc>
          <w:tcPr>
            <w:tcW w:type="dxa" w:w="1814"/>
            <w:shd w:val="clear" w:color="auto" w:fill="F2F5F9"/>
          </w:tcPr>
          <w:p>
            <w:pPr>
              <w:jc w:val="right"/>
            </w:pPr>
            <w:r/>
            <w:r>
              <w:rPr>
                <w:sz w:val="16"/>
              </w:rPr>
            </w:r>
          </w:p>
        </w:tc>
      </w:tr>
      <w:tr>
        <w:tc>
          <w:tcPr>
            <w:tcW w:type="dxa" w:w="3175"/>
          </w:tcPr>
          <w:p>
            <w:r/>
            <w:r>
              <w:rPr>
                <w:b/>
                <w:sz w:val="16"/>
              </w:rPr>
              <w:t>Yoke 002409</w:t>
            </w:r>
          </w:p>
        </w:tc>
        <w:tc>
          <w:tcPr>
            <w:tcW w:type="dxa" w:w="2041"/>
          </w:tcPr>
          <w:p>
            <w:pPr>
              <w:jc w:val="right"/>
            </w:pPr>
            <w:r/>
            <w:r>
              <w:rPr>
                <w:sz w:val="16"/>
              </w:rPr>
              <w:t>62x</w:t>
            </w:r>
          </w:p>
        </w:tc>
        <w:tc>
          <w:tcPr>
            <w:tcW w:type="dxa" w:w="907"/>
          </w:tcPr>
          <w:p>
            <w:pPr>
              <w:jc w:val="right"/>
            </w:pPr>
            <w:r/>
            <w:r>
              <w:rPr>
                <w:sz w:val="16"/>
              </w:rPr>
              <w:t>7.3x</w:t>
            </w:r>
          </w:p>
        </w:tc>
        <w:tc>
          <w:tcPr>
            <w:tcW w:type="dxa" w:w="1077"/>
          </w:tcPr>
          <w:p>
            <w:pPr>
              <w:jc w:val="right"/>
            </w:pPr>
            <w:r/>
            <w:r>
              <w:rPr>
                <w:sz w:val="16"/>
              </w:rPr>
              <w:t>+7%</w:t>
            </w:r>
          </w:p>
        </w:tc>
        <w:tc>
          <w:tcPr>
            <w:tcW w:type="dxa" w:w="737"/>
          </w:tcPr>
          <w:p>
            <w:pPr>
              <w:jc w:val="right"/>
            </w:pPr>
            <w:r/>
            <w:r>
              <w:rPr>
                <w:sz w:val="16"/>
              </w:rPr>
              <w:t>30%</w:t>
            </w:r>
          </w:p>
        </w:tc>
        <w:tc>
          <w:tcPr>
            <w:tcW w:type="dxa" w:w="1814"/>
          </w:tcPr>
          <w:p>
            <w:pPr>
              <w:jc w:val="right"/>
            </w:pPr>
            <w:r/>
            <w:r>
              <w:rPr>
                <w:sz w:val="16"/>
              </w:rPr>
            </w:r>
          </w:p>
        </w:tc>
      </w:tr>
      <w:tr>
        <w:tc>
          <w:tcPr>
            <w:tcW w:type="dxa" w:w="3175"/>
            <w:shd w:val="clear" w:color="auto" w:fill="F2F5F9"/>
          </w:tcPr>
          <w:p>
            <w:r/>
            <w:r>
              <w:rPr>
                <w:b/>
                <w:sz w:val="16"/>
              </w:rPr>
              <w:t>A-share tyre chemicals</w:t>
            </w:r>
          </w:p>
        </w:tc>
        <w:tc>
          <w:tcPr>
            <w:tcW w:type="dxa" w:w="2041"/>
            <w:shd w:val="clear" w:color="auto" w:fill="F2F5F9"/>
          </w:tcPr>
          <w:p>
            <w:pPr>
              <w:jc w:val="right"/>
            </w:pPr>
            <w:r/>
            <w:r>
              <w:rPr>
                <w:sz w:val="16"/>
              </w:rPr>
            </w:r>
          </w:p>
        </w:tc>
        <w:tc>
          <w:tcPr>
            <w:tcW w:type="dxa" w:w="907"/>
            <w:shd w:val="clear" w:color="auto" w:fill="F2F5F9"/>
          </w:tcPr>
          <w:p>
            <w:pPr>
              <w:jc w:val="right"/>
            </w:pPr>
            <w:r/>
            <w:r>
              <w:rPr>
                <w:sz w:val="16"/>
              </w:rPr>
            </w:r>
          </w:p>
        </w:tc>
        <w:tc>
          <w:tcPr>
            <w:tcW w:type="dxa" w:w="1077"/>
            <w:shd w:val="clear" w:color="auto" w:fill="F2F5F9"/>
          </w:tcPr>
          <w:p>
            <w:pPr>
              <w:jc w:val="right"/>
            </w:pPr>
            <w:r/>
            <w:r>
              <w:rPr>
                <w:sz w:val="16"/>
              </w:rPr>
            </w:r>
          </w:p>
        </w:tc>
        <w:tc>
          <w:tcPr>
            <w:tcW w:type="dxa" w:w="737"/>
            <w:shd w:val="clear" w:color="auto" w:fill="F2F5F9"/>
          </w:tcPr>
          <w:p>
            <w:pPr>
              <w:jc w:val="right"/>
            </w:pPr>
            <w:r/>
            <w:r>
              <w:rPr>
                <w:sz w:val="16"/>
              </w:rPr>
            </w:r>
          </w:p>
        </w:tc>
        <w:tc>
          <w:tcPr>
            <w:tcW w:type="dxa" w:w="1814"/>
            <w:shd w:val="clear" w:color="auto" w:fill="F2F5F9"/>
          </w:tcPr>
          <w:p>
            <w:pPr>
              <w:jc w:val="right"/>
            </w:pPr>
            <w:r/>
            <w:r>
              <w:rPr>
                <w:sz w:val="16"/>
              </w:rPr>
            </w:r>
          </w:p>
        </w:tc>
      </w:tr>
      <w:tr>
        <w:tc>
          <w:tcPr>
            <w:tcW w:type="dxa" w:w="3175"/>
          </w:tcPr>
          <w:p>
            <w:r/>
            <w:r>
              <w:rPr>
                <w:b/>
                <w:sz w:val="16"/>
              </w:rPr>
              <w:t>Shengquan 605589 (phenolic resin)</w:t>
            </w:r>
          </w:p>
        </w:tc>
        <w:tc>
          <w:tcPr>
            <w:tcW w:type="dxa" w:w="2041"/>
          </w:tcPr>
          <w:p>
            <w:pPr>
              <w:jc w:val="right"/>
            </w:pPr>
            <w:r/>
            <w:r>
              <w:rPr>
                <w:sz w:val="16"/>
              </w:rPr>
              <w:t>36x</w:t>
            </w:r>
          </w:p>
        </w:tc>
        <w:tc>
          <w:tcPr>
            <w:tcW w:type="dxa" w:w="907"/>
          </w:tcPr>
          <w:p>
            <w:pPr>
              <w:jc w:val="right"/>
            </w:pPr>
            <w:r/>
            <w:r>
              <w:rPr>
                <w:sz w:val="16"/>
              </w:rPr>
              <w:t>2.9x</w:t>
            </w:r>
          </w:p>
        </w:tc>
        <w:tc>
          <w:tcPr>
            <w:tcW w:type="dxa" w:w="1077"/>
          </w:tcPr>
          <w:p>
            <w:pPr>
              <w:jc w:val="right"/>
            </w:pPr>
            <w:r/>
            <w:r>
              <w:rPr>
                <w:sz w:val="16"/>
              </w:rPr>
              <w:t>-11%</w:t>
            </w:r>
          </w:p>
        </w:tc>
        <w:tc>
          <w:tcPr>
            <w:tcW w:type="dxa" w:w="737"/>
          </w:tcPr>
          <w:p>
            <w:pPr>
              <w:jc w:val="right"/>
            </w:pPr>
            <w:r/>
            <w:r>
              <w:rPr>
                <w:sz w:val="16"/>
              </w:rPr>
              <w:t>25%</w:t>
            </w:r>
          </w:p>
        </w:tc>
        <w:tc>
          <w:tcPr>
            <w:tcW w:type="dxa" w:w="1814"/>
          </w:tcPr>
          <w:p>
            <w:pPr>
              <w:jc w:val="right"/>
            </w:pPr>
            <w:r/>
            <w:r>
              <w:rPr>
                <w:sz w:val="16"/>
              </w:rPr>
              <w:t>the rubber-chemicals multiple</w:t>
            </w:r>
          </w:p>
        </w:tc>
      </w:tr>
      <w:tr>
        <w:tc>
          <w:tcPr>
            <w:tcW w:type="dxa" w:w="3175"/>
            <w:shd w:val="clear" w:color="auto" w:fill="F2F5F9"/>
          </w:tcPr>
          <w:p>
            <w:r/>
            <w:r>
              <w:rPr>
                <w:b/>
                <w:sz w:val="16"/>
              </w:rPr>
              <w:t>Yanggu Huatai 300121 (rubber additives)</w:t>
            </w:r>
          </w:p>
        </w:tc>
        <w:tc>
          <w:tcPr>
            <w:tcW w:type="dxa" w:w="2041"/>
            <w:shd w:val="clear" w:color="auto" w:fill="F2F5F9"/>
          </w:tcPr>
          <w:p>
            <w:pPr>
              <w:jc w:val="right"/>
            </w:pPr>
            <w:r/>
            <w:r>
              <w:rPr>
                <w:sz w:val="16"/>
              </w:rPr>
              <w:t>34x</w:t>
            </w:r>
          </w:p>
        </w:tc>
        <w:tc>
          <w:tcPr>
            <w:tcW w:type="dxa" w:w="907"/>
            <w:shd w:val="clear" w:color="auto" w:fill="F2F5F9"/>
          </w:tcPr>
          <w:p>
            <w:pPr>
              <w:jc w:val="right"/>
            </w:pPr>
            <w:r/>
            <w:r>
              <w:rPr>
                <w:sz w:val="16"/>
              </w:rPr>
              <w:t>1.2x</w:t>
            </w:r>
          </w:p>
        </w:tc>
        <w:tc>
          <w:tcPr>
            <w:tcW w:type="dxa" w:w="1077"/>
            <w:shd w:val="clear" w:color="auto" w:fill="F2F5F9"/>
          </w:tcPr>
          <w:p>
            <w:pPr>
              <w:jc w:val="right"/>
            </w:pPr>
            <w:r/>
            <w:r>
              <w:rPr>
                <w:sz w:val="16"/>
              </w:rPr>
              <w:t>-53%</w:t>
            </w:r>
          </w:p>
        </w:tc>
        <w:tc>
          <w:tcPr>
            <w:tcW w:type="dxa" w:w="737"/>
            <w:shd w:val="clear" w:color="auto" w:fill="F2F5F9"/>
          </w:tcPr>
          <w:p>
            <w:pPr>
              <w:jc w:val="right"/>
            </w:pPr>
            <w:r/>
            <w:r>
              <w:rPr>
                <w:sz w:val="16"/>
              </w:rPr>
              <w:t>19%</w:t>
            </w:r>
          </w:p>
        </w:tc>
        <w:tc>
          <w:tcPr>
            <w:tcW w:type="dxa" w:w="1814"/>
            <w:shd w:val="clear" w:color="auto" w:fill="F2F5F9"/>
          </w:tcPr>
          <w:p>
            <w:pPr>
              <w:jc w:val="right"/>
            </w:pPr>
            <w:r/>
            <w:r>
              <w:rPr>
                <w:sz w:val="16"/>
              </w:rPr>
            </w:r>
          </w:p>
        </w:tc>
      </w:tr>
      <w:tr>
        <w:tc>
          <w:tcPr>
            <w:tcW w:type="dxa" w:w="3175"/>
          </w:tcPr>
          <w:p>
            <w:r/>
            <w:r>
              <w:rPr>
                <w:b/>
                <w:sz w:val="16"/>
              </w:rPr>
              <w:t>Zhongce Rubber 603049 / Prinx 1809</w:t>
            </w:r>
          </w:p>
        </w:tc>
        <w:tc>
          <w:tcPr>
            <w:tcW w:type="dxa" w:w="2041"/>
          </w:tcPr>
          <w:p>
            <w:pPr>
              <w:jc w:val="right"/>
            </w:pPr>
            <w:r/>
            <w:r>
              <w:rPr>
                <w:sz w:val="16"/>
              </w:rPr>
              <w:t>9x / 4x</w:t>
            </w:r>
          </w:p>
        </w:tc>
        <w:tc>
          <w:tcPr>
            <w:tcW w:type="dxa" w:w="907"/>
          </w:tcPr>
          <w:p>
            <w:pPr>
              <w:jc w:val="right"/>
            </w:pPr>
            <w:r/>
            <w:r>
              <w:rPr>
                <w:sz w:val="16"/>
              </w:rPr>
              <w:t>n/a</w:t>
            </w:r>
          </w:p>
        </w:tc>
        <w:tc>
          <w:tcPr>
            <w:tcW w:type="dxa" w:w="1077"/>
          </w:tcPr>
          <w:p>
            <w:pPr>
              <w:jc w:val="right"/>
            </w:pPr>
            <w:r/>
            <w:r>
              <w:rPr>
                <w:sz w:val="16"/>
              </w:rPr>
              <w:t>n/a</w:t>
            </w:r>
          </w:p>
        </w:tc>
        <w:tc>
          <w:tcPr>
            <w:tcW w:type="dxa" w:w="737"/>
          </w:tcPr>
          <w:p>
            <w:pPr>
              <w:jc w:val="right"/>
            </w:pPr>
            <w:r/>
            <w:r>
              <w:rPr>
                <w:sz w:val="16"/>
              </w:rPr>
              <w:t>n/a</w:t>
            </w:r>
          </w:p>
        </w:tc>
        <w:tc>
          <w:tcPr>
            <w:tcW w:type="dxa" w:w="1814"/>
          </w:tcPr>
          <w:p>
            <w:pPr>
              <w:jc w:val="right"/>
            </w:pPr>
            <w:r/>
            <w:r>
              <w:rPr>
                <w:sz w:val="16"/>
              </w:rPr>
              <w:t>the two stakes, at market</w:t>
            </w:r>
          </w:p>
        </w:tc>
      </w:tr>
      <w:tr>
        <w:tc>
          <w:tcPr>
            <w:tcW w:type="dxa" w:w="3175"/>
            <w:shd w:val="clear" w:color="auto" w:fill="F2F5F9"/>
          </w:tcPr>
          <w:p>
            <w:r/>
            <w:r>
              <w:rPr>
                <w:b/>
                <w:sz w:val="16"/>
              </w:rPr>
              <w:t>Global</w:t>
            </w:r>
          </w:p>
        </w:tc>
        <w:tc>
          <w:tcPr>
            <w:tcW w:type="dxa" w:w="2041"/>
            <w:shd w:val="clear" w:color="auto" w:fill="F2F5F9"/>
          </w:tcPr>
          <w:p>
            <w:pPr>
              <w:jc w:val="right"/>
            </w:pPr>
            <w:r/>
            <w:r>
              <w:rPr>
                <w:sz w:val="16"/>
              </w:rPr>
            </w:r>
          </w:p>
        </w:tc>
        <w:tc>
          <w:tcPr>
            <w:tcW w:type="dxa" w:w="907"/>
            <w:shd w:val="clear" w:color="auto" w:fill="F2F5F9"/>
          </w:tcPr>
          <w:p>
            <w:pPr>
              <w:jc w:val="right"/>
            </w:pPr>
            <w:r/>
            <w:r>
              <w:rPr>
                <w:sz w:val="16"/>
              </w:rPr>
            </w:r>
          </w:p>
        </w:tc>
        <w:tc>
          <w:tcPr>
            <w:tcW w:type="dxa" w:w="1077"/>
            <w:shd w:val="clear" w:color="auto" w:fill="F2F5F9"/>
          </w:tcPr>
          <w:p>
            <w:pPr>
              <w:jc w:val="right"/>
            </w:pPr>
            <w:r/>
            <w:r>
              <w:rPr>
                <w:sz w:val="16"/>
              </w:rPr>
            </w:r>
          </w:p>
        </w:tc>
        <w:tc>
          <w:tcPr>
            <w:tcW w:type="dxa" w:w="737"/>
            <w:shd w:val="clear" w:color="auto" w:fill="F2F5F9"/>
          </w:tcPr>
          <w:p>
            <w:pPr>
              <w:jc w:val="right"/>
            </w:pPr>
            <w:r/>
            <w:r>
              <w:rPr>
                <w:sz w:val="16"/>
              </w:rPr>
            </w:r>
          </w:p>
        </w:tc>
        <w:tc>
          <w:tcPr>
            <w:tcW w:type="dxa" w:w="1814"/>
            <w:shd w:val="clear" w:color="auto" w:fill="F2F5F9"/>
          </w:tcPr>
          <w:p>
            <w:pPr>
              <w:jc w:val="right"/>
            </w:pPr>
            <w:r/>
            <w:r>
              <w:rPr>
                <w:sz w:val="16"/>
              </w:rPr>
            </w:r>
          </w:p>
        </w:tc>
      </w:tr>
      <w:tr>
        <w:tc>
          <w:tcPr>
            <w:tcW w:type="dxa" w:w="3175"/>
          </w:tcPr>
          <w:p>
            <w:r/>
            <w:r>
              <w:rPr>
                <w:b/>
                <w:sz w:val="16"/>
              </w:rPr>
              <w:t>Qnity (ex DuPont; global top-3 resist)</w:t>
            </w:r>
          </w:p>
        </w:tc>
        <w:tc>
          <w:tcPr>
            <w:tcW w:type="dxa" w:w="2041"/>
          </w:tcPr>
          <w:p>
            <w:pPr>
              <w:jc w:val="right"/>
            </w:pPr>
            <w:r/>
            <w:r>
              <w:rPr>
                <w:sz w:val="16"/>
              </w:rPr>
              <w:t>44x</w:t>
            </w:r>
          </w:p>
        </w:tc>
        <w:tc>
          <w:tcPr>
            <w:tcW w:type="dxa" w:w="907"/>
          </w:tcPr>
          <w:p>
            <w:pPr>
              <w:jc w:val="right"/>
            </w:pPr>
            <w:r/>
            <w:r>
              <w:rPr>
                <w:sz w:val="16"/>
              </w:rPr>
              <w:t>4.9x</w:t>
            </w:r>
          </w:p>
        </w:tc>
        <w:tc>
          <w:tcPr>
            <w:tcW w:type="dxa" w:w="1077"/>
          </w:tcPr>
          <w:p>
            <w:pPr>
              <w:jc w:val="right"/>
            </w:pPr>
            <w:r/>
            <w:r>
              <w:rPr>
                <w:sz w:val="16"/>
              </w:rPr>
              <w:t>revenue +22%</w:t>
            </w:r>
          </w:p>
        </w:tc>
        <w:tc>
          <w:tcPr>
            <w:tcW w:type="dxa" w:w="737"/>
          </w:tcPr>
          <w:p>
            <w:pPr>
              <w:jc w:val="right"/>
            </w:pPr>
            <w:r/>
            <w:r>
              <w:rPr>
                <w:sz w:val="16"/>
              </w:rPr>
              <w:t>47%</w:t>
            </w:r>
          </w:p>
        </w:tc>
        <w:tc>
          <w:tcPr>
            <w:tcW w:type="dxa" w:w="1814"/>
          </w:tcPr>
          <w:p>
            <w:pPr>
              <w:jc w:val="right"/>
            </w:pPr>
            <w:r/>
            <w:r>
              <w:rPr>
                <w:sz w:val="16"/>
              </w:rPr>
            </w:r>
          </w:p>
        </w:tc>
      </w:tr>
      <w:tr>
        <w:tc>
          <w:tcPr>
            <w:tcW w:type="dxa" w:w="3175"/>
            <w:shd w:val="clear" w:color="auto" w:fill="F2F5F9"/>
          </w:tcPr>
          <w:p>
            <w:r/>
            <w:r>
              <w:rPr>
                <w:b/>
                <w:sz w:val="16"/>
              </w:rPr>
              <w:t>Entegris</w:t>
            </w:r>
          </w:p>
        </w:tc>
        <w:tc>
          <w:tcPr>
            <w:tcW w:type="dxa" w:w="2041"/>
            <w:shd w:val="clear" w:color="auto" w:fill="F2F5F9"/>
          </w:tcPr>
          <w:p>
            <w:pPr>
              <w:jc w:val="right"/>
            </w:pPr>
            <w:r/>
            <w:r>
              <w:rPr>
                <w:sz w:val="16"/>
              </w:rPr>
              <w:t>73x</w:t>
            </w:r>
          </w:p>
        </w:tc>
        <w:tc>
          <w:tcPr>
            <w:tcW w:type="dxa" w:w="907"/>
            <w:shd w:val="clear" w:color="auto" w:fill="F2F5F9"/>
          </w:tcPr>
          <w:p>
            <w:pPr>
              <w:jc w:val="right"/>
            </w:pPr>
            <w:r/>
            <w:r>
              <w:rPr>
                <w:sz w:val="16"/>
              </w:rPr>
              <w:t>6.7x</w:t>
            </w:r>
          </w:p>
        </w:tc>
        <w:tc>
          <w:tcPr>
            <w:tcW w:type="dxa" w:w="1077"/>
            <w:shd w:val="clear" w:color="auto" w:fill="F2F5F9"/>
          </w:tcPr>
          <w:p>
            <w:pPr>
              <w:jc w:val="right"/>
            </w:pPr>
            <w:r/>
            <w:r>
              <w:rPr>
                <w:sz w:val="16"/>
              </w:rPr>
              <w:t>revenue +11%</w:t>
            </w:r>
          </w:p>
        </w:tc>
        <w:tc>
          <w:tcPr>
            <w:tcW w:type="dxa" w:w="737"/>
            <w:shd w:val="clear" w:color="auto" w:fill="F2F5F9"/>
          </w:tcPr>
          <w:p>
            <w:pPr>
              <w:jc w:val="right"/>
            </w:pPr>
            <w:r/>
            <w:r>
              <w:rPr>
                <w:sz w:val="16"/>
              </w:rPr>
              <w:t>48%</w:t>
            </w:r>
          </w:p>
        </w:tc>
        <w:tc>
          <w:tcPr>
            <w:tcW w:type="dxa" w:w="1814"/>
            <w:shd w:val="clear" w:color="auto" w:fill="F2F5F9"/>
          </w:tcPr>
          <w:p>
            <w:pPr>
              <w:jc w:val="right"/>
            </w:pPr>
            <w:r/>
            <w:r>
              <w:rPr>
                <w:sz w:val="16"/>
              </w:rPr>
            </w:r>
          </w:p>
        </w:tc>
      </w:tr>
    </w:tbl>
    <w:p>
      <w:pPr>
        <w:spacing w:after="40"/>
      </w:pPr>
    </w:p>
    <w:p>
      <w:pPr>
        <w:spacing w:after="80"/>
      </w:pPr>
      <w:r>
        <w:rPr>
          <w:i w:val="0"/>
        </w:rPr>
        <w:t>How to read it. First, the discount is not a discount: A+H materials names in Hong Kong trade 55 to 60% below their A-shares, so a range at 52 to 45% below is simply the going rate. The A-share street's own mean target of RMB66 is 4% below the A; put through the deal's discount it supports HK$37 to 42. Second, look through the label. The two tyre stakes are worth about RMB3.3bn at market, and the market values those earnings at 9x and 4x, not 40x. Take them out and the H price pays RMB19.5 to 22.4bn for an operating business earning about RMB230m a year: 84 to 96x. For that multiple the A-share market sells Anji or Dinglong, pure semiconductor materials with 56 to 59% gross margins and profits growing 40 to 70%. Red Avenue's operating business is two-thirds tyre resin at a 23% margin, which trades at about 35x.</w:t>
      </w:r>
    </w:p>
    <w:p>
      <w:pPr>
        <w:spacing w:after="80"/>
      </w:pPr>
      <w:r>
        <w:rPr>
          <w:i w:val="0"/>
        </w:rPr>
        <w:t>What it should trade at: 35x on the rubber earnings and 65x on the electronic materials earnings, weighted by gross profit, is about 45x on RMB230m, or RMB10.5bn for the core. Add the stakes and it is about RMB14bn, which is roughly HK$24 a share. The range is HK$39 to 44.</w:t>
      </w:r>
    </w:p>
    <w:p>
      <w:pPr>
        <w:pStyle w:val="Heading2"/>
      </w:pPr>
      <w:r>
        <w:t>What others think</w:t>
      </w:r>
    </w:p>
    <w:p>
      <w:pPr>
        <w:pStyle w:val="ListBullet"/>
        <w:spacing w:after="40"/>
      </w:pPr>
      <w:r>
        <w:t>A-share sell-side: five houses in the last six months, four Buy and one Add, mean target RMB66 (中信 Buy, RMB66) against today's close of RMB69. 2026 profit forecasts run from RMB658m (上海证券) to RMB821m (中邮), mean about RMB728m; 中银 has RMB757m / 985m / 1,260m for 2026 to 2028. The bull case in those notes is ArF (revenue up more than 800% from a small base) plus CMP pads, EBR and BARC ramping. The same notes flag the rubber price war, PBAT losses, and yield and fab-adoption risk on KrF and ArF.</w:t>
      </w:r>
    </w:p>
    <w:p>
      <w:pPr>
        <w:pStyle w:val="ListBullet"/>
        <w:spacing w:after="40"/>
      </w:pPr>
      <w:r>
        <w:t>Pre-deal press is negative on quality. 面包财经 via 腾讯 (7 Sep): cash and deposits RMB1.04bn against RMB2.77bn of interest-bearing debt, RMB1.72bn of it short-term; electronics gross margin down to 28.3% with new lines below design utilisation. 智通's IPO preview (18 Sep): operating cash flow down to RMB36.6m with receivables at RMB924m, PBAT at a negative margin, tyre additives a 3.6%-growth cash cow. The line that has stuck is that the HK listing monetises the photoresist subsidiary at a semiconductor multiple while the cash comes from tyres.</w:t>
      </w:r>
    </w:p>
    <w:p>
      <w:pPr>
        <w:pStyle w:val="ListBullet"/>
        <w:spacing w:after="40"/>
      </w:pPr>
      <w:r>
        <w:t>Retail (雪球, 股吧; snippet level only): the bull post in circulation is on ArF and domestic substitution. Bear themes: 'PE 过高' at 90x-plus trailing, the H discount read as dilutive and as evidence the A is the outlier, and the profit-quality complaint about the associate income. Read-across on the boards: Woer H has been below issue since April; SICC H was up 73% by January. The A+H materials cohort is split, which is exactly the argument here.</w:t>
      </w:r>
    </w:p>
    <w:p>
      <w:pPr>
        <w:pStyle w:val="ListBullet"/>
        <w:spacing w:after="40"/>
      </w:pPr>
      <w:r>
        <w:rPr>
          <w:b/>
        </w:rPr>
        <w:t xml:space="preserve">Our view: </w:t>
      </w:r>
      <w:r>
        <w:t>avoid, including the debut. Fundamentals are a decent tyre-chemicals business plus an early-stage resist business that is not yet large enough to matter to the numbers. Valuation is expensive once the tyre stakes are separated out. Deal structure is the weakest of the five: coldest book, no greenshoe, no stabilisation, a friends-and-family cornerstone list, and a range set at the normal A/H discount. China semiconductor materials is an A-share trade (Anji, Dinglong). We would look at this again near HK$30, or when semiconductor materials are a third of revenue rather than an eighth.</w:t>
      </w:r>
    </w:p>
    <w:p>
      <w:pPr>
        <w:pStyle w:val="Heading1"/>
      </w:pPr>
      <w:r>
        <w:t>4. Direct Drive Tech 本末科技 (6731 HK)</w:t>
      </w:r>
    </w:p>
    <w:p>
      <w:pPr>
        <w:spacing w:after="80"/>
      </w:pPr>
      <w:r>
        <w:rPr>
          <w:i w:val="0"/>
        </w:rPr>
        <w:t>The short version: a Dongguan maker of small direct-drive motors for robot vacuums, listing under Chapter 18C at HK$8.0bn, 2.2x its Series C round from January. One customer is 54% of revenue, gross margin is 21%, it is still loss-making and burning cash, and the price is 90x gross profit against 16 to 31x for the Hong Kong robot names. It has the best first-day set-up of the five (fixed price, tiny public tranche, 27x margin book, greenshoe). We would treat it as a debut trade only and would not hold it.</w:t>
      </w:r>
    </w:p>
    <w:p>
      <w:pPr>
        <w:pStyle w:val="Heading2"/>
      </w:pPr>
      <w:r>
        <w:t>The deal</w:t>
      </w:r>
    </w:p>
    <w:p>
      <w:pPr>
        <w:pStyle w:val="ListBullet"/>
        <w:spacing w:after="40"/>
      </w:pPr>
      <w:r>
        <w:t>H-share only, Chapter 18C commercial company. Fixed price HK$21.60, raising HK$1.08bn at a HK$8.0bn market cap. Sole sponsor CITIC Securities, 15% greenshoe. Lot HK$2,182. The Hong Kong public tranche is 5% of the deal, HK$54m.</w:t>
      </w:r>
    </w:p>
    <w:p>
      <w:pPr>
        <w:pStyle w:val="ListBullet"/>
        <w:spacing w:after="40"/>
      </w:pPr>
      <w:r>
        <w:t>Cornerstones: HK$472m, 44% of the deal, entirely mainland state money. Dongguan SASAC's technology fund HK$299m and a Beijing SASAC / E-Town vehicle HK$173m that is a connected party of existing shareholders (waiver granted; its shares do not count as public float). No customer, no strategic, no long-only. Genuine free float after the lock-up is about HK$0.6bn.</w:t>
      </w:r>
    </w:p>
    <w:p>
      <w:pPr>
        <w:pStyle w:val="ListBullet"/>
        <w:spacing w:after="40"/>
      </w:pPr>
      <w:r>
        <w:t>Pre-IPO pricing: post-money went RMB770m (Mar 2025) to 840m to 1.2bn to 3.2bn (Series C, Dec 2025, RMB9.97 a share) to HK$8.0bn now. Series C investors are 47% below the offer price and locked for twelve months; three early funds holding about 12% of the company come free after six.</w:t>
      </w:r>
    </w:p>
    <w:p>
      <w:pPr>
        <w:pStyle w:val="ListBullet"/>
        <w:spacing w:after="40"/>
      </w:pPr>
      <w:r>
        <w:t>Book: margin HK$351m, 6.5x on day one, about 27x tonight. The hottest book of the week, on a HK$54m tranche.</w:t>
      </w:r>
    </w:p>
    <w:p>
      <w:pPr>
        <w:pStyle w:val="Heading2"/>
      </w:pPr>
      <w:r>
        <w:t>Fundamentals</w:t>
      </w:r>
    </w:p>
    <w:p>
      <w:pPr>
        <w:pStyle w:val="ListBullet"/>
        <w:spacing w:after="40"/>
      </w:pPr>
      <w:r>
        <w:t>What it sells: direct-drive motor modules at about RMB29 each, 8.5m units last year, 82 to 88% of revenue into robot vacuums. Revenue RMB18m, 80m, 282m over 2023 to 2025; 1H26 up 40% to RMB200m, so the triple-digit growth phase is over. The '#1 with 61% share' claim is of a niche that is 3.9% of China's consumer-robot actuator market; in the full market it is #8 with 2.4% (Frost &amp; Sullivan).</w:t>
      </w:r>
    </w:p>
    <w:p>
      <w:pPr>
        <w:pStyle w:val="ListBullet"/>
        <w:spacing w:after="40"/>
      </w:pPr>
      <w:r>
        <w:t>Customer concentration: the largest customer was 54% of 1H26 revenue (43% in FY25). It is not named; the prospectus describes a private, Suzhou-based top-ten global consumer robot maker, which the mainland press reads as Dreame. Top five are 81%. Overseas revenue is 1.7%.</w:t>
      </w:r>
    </w:p>
    <w:p>
      <w:pPr>
        <w:pStyle w:val="ListBullet"/>
        <w:spacing w:after="40"/>
      </w:pPr>
      <w:r>
        <w:t>Margins are component-grade: 20.7% gross overall, 17% on the consumer module line. The higher-margin products the roadshow will talk about, wheel-legged robots (56% margin, 230 units in 1H26) and humanoid joint modules (RMB3.3m, 1.7% of revenue, selling price down from RMB763 to RMB257), are 7% of revenue combined. The company does not make a humanoid robot.</w:t>
      </w:r>
    </w:p>
    <w:p>
      <w:pPr>
        <w:pStyle w:val="ListBullet"/>
        <w:spacing w:after="40"/>
      </w:pPr>
      <w:r>
        <w:t>Losses and cash: adjusted net loss widened to RMB27.5m in 1H26 from RMB19.6m despite revenue up 40%. Operating cash flow has been negative in every period and monthly burn doubled to RMB13m. Management guides to a loss for 2026. July shipments ran at about half the 1H monthly rate. Redemption liabilities of RMB1.74bn convert to equity on listing; the IPO is the conversion event.</w:t>
      </w:r>
    </w:p>
    <w:p>
      <w:pPr>
        <w:pStyle w:val="Heading2"/>
      </w:pPr>
      <w:r>
        <w:t>Valuation against peers</w:t>
      </w:r>
    </w:p>
    <w:tbl>
      <w:tblPr>
        <w:tblStyle w:val="TableGrid"/>
        <w:tblW w:type="auto" w:w="0"/>
        <w:jc w:val="center"/>
        <w:tblLayout w:type="fixed"/>
        <w:tblLook w:firstColumn="1" w:firstRow="1" w:lastColumn="0" w:lastRow="0" w:noHBand="0" w:noVBand="1" w:val="04A0"/>
      </w:tblPr>
      <w:tblGrid>
        <w:gridCol w:w="3515"/>
        <w:gridCol w:w="1020"/>
        <w:gridCol w:w="1304"/>
        <w:gridCol w:w="1077"/>
        <w:gridCol w:w="1020"/>
        <w:gridCol w:w="737"/>
        <w:gridCol w:w="1644"/>
      </w:tblGrid>
      <w:tr>
        <w:tc>
          <w:tcPr>
            <w:tcW w:type="dxa" w:w="3515"/>
            <w:shd w:val="clear" w:color="auto" w:fill="1F3A5F"/>
          </w:tcPr>
          <w:p>
            <w:r/>
            <w:r>
              <w:rPr>
                <w:b/>
                <w:color w:val="FFFFFF"/>
                <w:sz w:val="16"/>
              </w:rPr>
            </w:r>
          </w:p>
        </w:tc>
        <w:tc>
          <w:tcPr>
            <w:tcW w:type="dxa" w:w="1020"/>
            <w:shd w:val="clear" w:color="auto" w:fill="1F3A5F"/>
          </w:tcPr>
          <w:p>
            <w:pPr>
              <w:jc w:val="right"/>
            </w:pPr>
            <w:r/>
            <w:r>
              <w:rPr>
                <w:b/>
                <w:color w:val="FFFFFF"/>
                <w:sz w:val="16"/>
              </w:rPr>
              <w:t>P/S TTM</w:t>
            </w:r>
          </w:p>
        </w:tc>
        <w:tc>
          <w:tcPr>
            <w:tcW w:type="dxa" w:w="1304"/>
            <w:shd w:val="clear" w:color="auto" w:fill="1F3A5F"/>
          </w:tcPr>
          <w:p>
            <w:pPr>
              <w:jc w:val="right"/>
            </w:pPr>
            <w:r/>
            <w:r>
              <w:rPr>
                <w:b/>
                <w:color w:val="FFFFFF"/>
                <w:sz w:val="16"/>
              </w:rPr>
              <w:t>P / gross profit</w:t>
            </w:r>
          </w:p>
        </w:tc>
        <w:tc>
          <w:tcPr>
            <w:tcW w:type="dxa" w:w="1077"/>
            <w:shd w:val="clear" w:color="auto" w:fill="1F3A5F"/>
          </w:tcPr>
          <w:p>
            <w:pPr>
              <w:jc w:val="right"/>
            </w:pPr>
            <w:r/>
            <w:r>
              <w:rPr>
                <w:b/>
                <w:color w:val="FFFFFF"/>
                <w:sz w:val="16"/>
              </w:rPr>
              <w:t>P/E</w:t>
            </w:r>
          </w:p>
        </w:tc>
        <w:tc>
          <w:tcPr>
            <w:tcW w:type="dxa" w:w="1020"/>
            <w:shd w:val="clear" w:color="auto" w:fill="1F3A5F"/>
          </w:tcPr>
          <w:p>
            <w:pPr>
              <w:jc w:val="right"/>
            </w:pPr>
            <w:r/>
            <w:r>
              <w:rPr>
                <w:b/>
                <w:color w:val="FFFFFF"/>
                <w:sz w:val="16"/>
              </w:rPr>
              <w:t>Revenue growth</w:t>
            </w:r>
          </w:p>
        </w:tc>
        <w:tc>
          <w:tcPr>
            <w:tcW w:type="dxa" w:w="737"/>
            <w:shd w:val="clear" w:color="auto" w:fill="1F3A5F"/>
          </w:tcPr>
          <w:p>
            <w:pPr>
              <w:jc w:val="right"/>
            </w:pPr>
            <w:r/>
            <w:r>
              <w:rPr>
                <w:b/>
                <w:color w:val="FFFFFF"/>
                <w:sz w:val="16"/>
              </w:rPr>
              <w:t>Gross margin</w:t>
            </w:r>
          </w:p>
        </w:tc>
        <w:tc>
          <w:tcPr>
            <w:tcW w:type="dxa" w:w="1644"/>
            <w:shd w:val="clear" w:color="auto" w:fill="1F3A5F"/>
          </w:tcPr>
          <w:p>
            <w:pPr>
              <w:jc w:val="right"/>
            </w:pPr>
            <w:r/>
            <w:r>
              <w:rPr>
                <w:b/>
                <w:color w:val="FFFFFF"/>
                <w:sz w:val="16"/>
              </w:rPr>
              <w:t>vs IPO price</w:t>
            </w:r>
          </w:p>
        </w:tc>
      </w:tr>
      <w:tr>
        <w:tc>
          <w:tcPr>
            <w:tcW w:type="dxa" w:w="3515"/>
          </w:tcPr>
          <w:p>
            <w:r/>
            <w:r>
              <w:rPr>
                <w:b/>
                <w:sz w:val="16"/>
              </w:rPr>
              <w:t>Direct Drive at HK$21.60</w:t>
            </w:r>
          </w:p>
        </w:tc>
        <w:tc>
          <w:tcPr>
            <w:tcW w:type="dxa" w:w="1020"/>
          </w:tcPr>
          <w:p>
            <w:pPr>
              <w:jc w:val="right"/>
            </w:pPr>
            <w:r/>
            <w:r>
              <w:rPr>
                <w:sz w:val="16"/>
              </w:rPr>
              <w:t>20.1x</w:t>
            </w:r>
          </w:p>
        </w:tc>
        <w:tc>
          <w:tcPr>
            <w:tcW w:type="dxa" w:w="1304"/>
          </w:tcPr>
          <w:p>
            <w:pPr>
              <w:jc w:val="right"/>
            </w:pPr>
            <w:r/>
            <w:r>
              <w:rPr>
                <w:sz w:val="16"/>
              </w:rPr>
              <w:t>90x</w:t>
            </w:r>
          </w:p>
        </w:tc>
        <w:tc>
          <w:tcPr>
            <w:tcW w:type="dxa" w:w="1077"/>
          </w:tcPr>
          <w:p>
            <w:pPr>
              <w:jc w:val="right"/>
            </w:pPr>
            <w:r/>
            <w:r>
              <w:rPr>
                <w:sz w:val="16"/>
              </w:rPr>
              <w:t>n/m (loss)</w:t>
            </w:r>
          </w:p>
        </w:tc>
        <w:tc>
          <w:tcPr>
            <w:tcW w:type="dxa" w:w="1020"/>
          </w:tcPr>
          <w:p>
            <w:pPr>
              <w:jc w:val="right"/>
            </w:pPr>
            <w:r/>
            <w:r>
              <w:rPr>
                <w:sz w:val="16"/>
              </w:rPr>
              <w:t>+40%</w:t>
            </w:r>
          </w:p>
        </w:tc>
        <w:tc>
          <w:tcPr>
            <w:tcW w:type="dxa" w:w="737"/>
          </w:tcPr>
          <w:p>
            <w:pPr>
              <w:jc w:val="right"/>
            </w:pPr>
            <w:r/>
            <w:r>
              <w:rPr>
                <w:sz w:val="16"/>
              </w:rPr>
              <w:t>21%</w:t>
            </w:r>
          </w:p>
        </w:tc>
        <w:tc>
          <w:tcPr>
            <w:tcW w:type="dxa" w:w="1644"/>
          </w:tcPr>
          <w:p>
            <w:pPr>
              <w:jc w:val="right"/>
            </w:pPr>
            <w:r/>
            <w:r>
              <w:rPr>
                <w:sz w:val="16"/>
              </w:rPr>
            </w:r>
          </w:p>
        </w:tc>
      </w:tr>
      <w:tr>
        <w:tc>
          <w:tcPr>
            <w:tcW w:type="dxa" w:w="3515"/>
            <w:shd w:val="clear" w:color="auto" w:fill="F2F5F9"/>
          </w:tcPr>
          <w:p>
            <w:r/>
            <w:r>
              <w:rPr>
                <w:b/>
                <w:sz w:val="16"/>
              </w:rPr>
              <w:t>HK robot names</w:t>
            </w:r>
          </w:p>
        </w:tc>
        <w:tc>
          <w:tcPr>
            <w:tcW w:type="dxa" w:w="1020"/>
            <w:shd w:val="clear" w:color="auto" w:fill="F2F5F9"/>
          </w:tcPr>
          <w:p>
            <w:pPr>
              <w:jc w:val="right"/>
            </w:pPr>
            <w:r/>
            <w:r>
              <w:rPr>
                <w:sz w:val="16"/>
              </w:rPr>
            </w:r>
          </w:p>
        </w:tc>
        <w:tc>
          <w:tcPr>
            <w:tcW w:type="dxa" w:w="1304"/>
            <w:shd w:val="clear" w:color="auto" w:fill="F2F5F9"/>
          </w:tcPr>
          <w:p>
            <w:pPr>
              <w:jc w:val="right"/>
            </w:pPr>
            <w:r/>
            <w:r>
              <w:rPr>
                <w:sz w:val="16"/>
              </w:rPr>
            </w:r>
          </w:p>
        </w:tc>
        <w:tc>
          <w:tcPr>
            <w:tcW w:type="dxa" w:w="1077"/>
            <w:shd w:val="clear" w:color="auto" w:fill="F2F5F9"/>
          </w:tcPr>
          <w:p>
            <w:pPr>
              <w:jc w:val="right"/>
            </w:pPr>
            <w:r/>
            <w:r>
              <w:rPr>
                <w:sz w:val="16"/>
              </w:rPr>
            </w:r>
          </w:p>
        </w:tc>
        <w:tc>
          <w:tcPr>
            <w:tcW w:type="dxa" w:w="1020"/>
            <w:shd w:val="clear" w:color="auto" w:fill="F2F5F9"/>
          </w:tcPr>
          <w:p>
            <w:pPr>
              <w:jc w:val="right"/>
            </w:pPr>
            <w:r/>
            <w:r>
              <w:rPr>
                <w:sz w:val="16"/>
              </w:rPr>
            </w:r>
          </w:p>
        </w:tc>
        <w:tc>
          <w:tcPr>
            <w:tcW w:type="dxa" w:w="737"/>
            <w:shd w:val="clear" w:color="auto" w:fill="F2F5F9"/>
          </w:tcPr>
          <w:p>
            <w:pPr>
              <w:jc w:val="right"/>
            </w:pPr>
            <w:r/>
            <w:r>
              <w:rPr>
                <w:sz w:val="16"/>
              </w:rPr>
            </w:r>
          </w:p>
        </w:tc>
        <w:tc>
          <w:tcPr>
            <w:tcW w:type="dxa" w:w="1644"/>
            <w:shd w:val="clear" w:color="auto" w:fill="F2F5F9"/>
          </w:tcPr>
          <w:p>
            <w:pPr>
              <w:jc w:val="right"/>
            </w:pPr>
            <w:r/>
            <w:r>
              <w:rPr>
                <w:sz w:val="16"/>
              </w:rPr>
            </w:r>
          </w:p>
        </w:tc>
      </w:tr>
      <w:tr>
        <w:tc>
          <w:tcPr>
            <w:tcW w:type="dxa" w:w="3515"/>
          </w:tcPr>
          <w:p>
            <w:r/>
            <w:r>
              <w:rPr>
                <w:b/>
                <w:sz w:val="16"/>
              </w:rPr>
              <w:t>LDRobot 1236 (sells to the same vacuum OEMs)</w:t>
            </w:r>
          </w:p>
        </w:tc>
        <w:tc>
          <w:tcPr>
            <w:tcW w:type="dxa" w:w="1020"/>
          </w:tcPr>
          <w:p>
            <w:pPr>
              <w:jc w:val="right"/>
            </w:pPr>
            <w:r/>
            <w:r>
              <w:rPr>
                <w:sz w:val="16"/>
              </w:rPr>
              <w:t>8.5x</w:t>
            </w:r>
          </w:p>
        </w:tc>
        <w:tc>
          <w:tcPr>
            <w:tcW w:type="dxa" w:w="1304"/>
          </w:tcPr>
          <w:p>
            <w:pPr>
              <w:jc w:val="right"/>
            </w:pPr>
            <w:r/>
            <w:r>
              <w:rPr>
                <w:sz w:val="16"/>
              </w:rPr>
              <w:t>31x</w:t>
            </w:r>
          </w:p>
        </w:tc>
        <w:tc>
          <w:tcPr>
            <w:tcW w:type="dxa" w:w="1077"/>
          </w:tcPr>
          <w:p>
            <w:pPr>
              <w:jc w:val="right"/>
            </w:pPr>
            <w:r/>
            <w:r>
              <w:rPr>
                <w:sz w:val="16"/>
              </w:rPr>
              <w:t>n/m</w:t>
            </w:r>
          </w:p>
        </w:tc>
        <w:tc>
          <w:tcPr>
            <w:tcW w:type="dxa" w:w="1020"/>
          </w:tcPr>
          <w:p>
            <w:pPr>
              <w:jc w:val="right"/>
            </w:pPr>
            <w:r/>
            <w:r>
              <w:rPr>
                <w:sz w:val="16"/>
              </w:rPr>
              <w:t>+35%</w:t>
            </w:r>
          </w:p>
        </w:tc>
        <w:tc>
          <w:tcPr>
            <w:tcW w:type="dxa" w:w="737"/>
          </w:tcPr>
          <w:p>
            <w:pPr>
              <w:jc w:val="right"/>
            </w:pPr>
            <w:r/>
            <w:r>
              <w:rPr>
                <w:sz w:val="16"/>
              </w:rPr>
              <w:t>29%</w:t>
            </w:r>
          </w:p>
        </w:tc>
        <w:tc>
          <w:tcPr>
            <w:tcW w:type="dxa" w:w="1644"/>
          </w:tcPr>
          <w:p>
            <w:pPr>
              <w:jc w:val="right"/>
            </w:pPr>
            <w:r/>
            <w:r>
              <w:rPr>
                <w:sz w:val="16"/>
              </w:rPr>
              <w:t>flat; was +128% on day one</w:t>
            </w:r>
          </w:p>
        </w:tc>
      </w:tr>
      <w:tr>
        <w:tc>
          <w:tcPr>
            <w:tcW w:type="dxa" w:w="3515"/>
            <w:shd w:val="clear" w:color="auto" w:fill="F2F5F9"/>
          </w:tcPr>
          <w:p>
            <w:r/>
            <w:r>
              <w:rPr>
                <w:b/>
                <w:sz w:val="16"/>
              </w:rPr>
              <w:t>Zhaowei H 2692 (micro-drives)</w:t>
            </w:r>
          </w:p>
        </w:tc>
        <w:tc>
          <w:tcPr>
            <w:tcW w:type="dxa" w:w="1020"/>
            <w:shd w:val="clear" w:color="auto" w:fill="F2F5F9"/>
          </w:tcPr>
          <w:p>
            <w:pPr>
              <w:jc w:val="right"/>
            </w:pPr>
            <w:r/>
            <w:r>
              <w:rPr>
                <w:sz w:val="16"/>
              </w:rPr>
              <w:t>5.1x</w:t>
            </w:r>
          </w:p>
        </w:tc>
        <w:tc>
          <w:tcPr>
            <w:tcW w:type="dxa" w:w="1304"/>
            <w:shd w:val="clear" w:color="auto" w:fill="F2F5F9"/>
          </w:tcPr>
          <w:p>
            <w:pPr>
              <w:jc w:val="right"/>
            </w:pPr>
            <w:r/>
            <w:r>
              <w:rPr>
                <w:sz w:val="16"/>
              </w:rPr>
              <w:t>16x</w:t>
            </w:r>
          </w:p>
        </w:tc>
        <w:tc>
          <w:tcPr>
            <w:tcW w:type="dxa" w:w="1077"/>
            <w:shd w:val="clear" w:color="auto" w:fill="F2F5F9"/>
          </w:tcPr>
          <w:p>
            <w:pPr>
              <w:jc w:val="right"/>
            </w:pPr>
            <w:r/>
            <w:r>
              <w:rPr>
                <w:sz w:val="16"/>
              </w:rPr>
              <w:t>41x</w:t>
            </w:r>
          </w:p>
        </w:tc>
        <w:tc>
          <w:tcPr>
            <w:tcW w:type="dxa" w:w="1020"/>
            <w:shd w:val="clear" w:color="auto" w:fill="F2F5F9"/>
          </w:tcPr>
          <w:p>
            <w:pPr>
              <w:jc w:val="right"/>
            </w:pPr>
            <w:r/>
            <w:r>
              <w:rPr>
                <w:sz w:val="16"/>
              </w:rPr>
              <w:t>+4%</w:t>
            </w:r>
          </w:p>
        </w:tc>
        <w:tc>
          <w:tcPr>
            <w:tcW w:type="dxa" w:w="737"/>
            <w:shd w:val="clear" w:color="auto" w:fill="F2F5F9"/>
          </w:tcPr>
          <w:p>
            <w:pPr>
              <w:jc w:val="right"/>
            </w:pPr>
            <w:r/>
            <w:r>
              <w:rPr>
                <w:sz w:val="16"/>
              </w:rPr>
              <w:t>31%</w:t>
            </w:r>
          </w:p>
        </w:tc>
        <w:tc>
          <w:tcPr>
            <w:tcW w:type="dxa" w:w="1644"/>
            <w:shd w:val="clear" w:color="auto" w:fill="F2F5F9"/>
          </w:tcPr>
          <w:p>
            <w:pPr>
              <w:jc w:val="right"/>
            </w:pPr>
            <w:r/>
            <w:r>
              <w:rPr>
                <w:sz w:val="16"/>
              </w:rPr>
              <w:t>-46%</w:t>
            </w:r>
          </w:p>
        </w:tc>
      </w:tr>
      <w:tr>
        <w:tc>
          <w:tcPr>
            <w:tcW w:type="dxa" w:w="3515"/>
          </w:tcPr>
          <w:p>
            <w:r/>
            <w:r>
              <w:rPr>
                <w:b/>
                <w:sz w:val="16"/>
              </w:rPr>
              <w:t>Onerobotics 6600</w:t>
            </w:r>
          </w:p>
        </w:tc>
        <w:tc>
          <w:tcPr>
            <w:tcW w:type="dxa" w:w="1020"/>
          </w:tcPr>
          <w:p>
            <w:pPr>
              <w:jc w:val="right"/>
            </w:pPr>
            <w:r/>
            <w:r>
              <w:rPr>
                <w:sz w:val="16"/>
              </w:rPr>
              <w:t>8.1x</w:t>
            </w:r>
          </w:p>
        </w:tc>
        <w:tc>
          <w:tcPr>
            <w:tcW w:type="dxa" w:w="1304"/>
          </w:tcPr>
          <w:p>
            <w:pPr>
              <w:jc w:val="right"/>
            </w:pPr>
            <w:r/>
            <w:r>
              <w:rPr>
                <w:sz w:val="16"/>
              </w:rPr>
              <w:t>16x</w:t>
            </w:r>
          </w:p>
        </w:tc>
        <w:tc>
          <w:tcPr>
            <w:tcW w:type="dxa" w:w="1077"/>
          </w:tcPr>
          <w:p>
            <w:pPr>
              <w:jc w:val="right"/>
            </w:pPr>
            <w:r/>
            <w:r>
              <w:rPr>
                <w:sz w:val="16"/>
              </w:rPr>
              <w:t>n/m</w:t>
            </w:r>
          </w:p>
        </w:tc>
        <w:tc>
          <w:tcPr>
            <w:tcW w:type="dxa" w:w="1020"/>
          </w:tcPr>
          <w:p>
            <w:pPr>
              <w:jc w:val="right"/>
            </w:pPr>
            <w:r/>
            <w:r>
              <w:rPr>
                <w:sz w:val="16"/>
              </w:rPr>
              <w:t>+32%</w:t>
            </w:r>
          </w:p>
        </w:tc>
        <w:tc>
          <w:tcPr>
            <w:tcW w:type="dxa" w:w="737"/>
          </w:tcPr>
          <w:p>
            <w:pPr>
              <w:jc w:val="right"/>
            </w:pPr>
            <w:r/>
            <w:r>
              <w:rPr>
                <w:sz w:val="16"/>
              </w:rPr>
              <w:t>50%</w:t>
            </w:r>
          </w:p>
        </w:tc>
        <w:tc>
          <w:tcPr>
            <w:tcW w:type="dxa" w:w="1644"/>
          </w:tcPr>
          <w:p>
            <w:pPr>
              <w:jc w:val="right"/>
            </w:pPr>
            <w:r/>
            <w:r>
              <w:rPr>
                <w:sz w:val="16"/>
              </w:rPr>
              <w:t>-42%</w:t>
            </w:r>
          </w:p>
        </w:tc>
      </w:tr>
      <w:tr>
        <w:tc>
          <w:tcPr>
            <w:tcW w:type="dxa" w:w="3515"/>
            <w:shd w:val="clear" w:color="auto" w:fill="F2F5F9"/>
          </w:tcPr>
          <w:p>
            <w:r/>
            <w:r>
              <w:rPr>
                <w:b/>
                <w:sz w:val="16"/>
              </w:rPr>
              <w:t>Dobot 2432</w:t>
            </w:r>
          </w:p>
        </w:tc>
        <w:tc>
          <w:tcPr>
            <w:tcW w:type="dxa" w:w="1020"/>
            <w:shd w:val="clear" w:color="auto" w:fill="F2F5F9"/>
          </w:tcPr>
          <w:p>
            <w:pPr>
              <w:jc w:val="right"/>
            </w:pPr>
            <w:r/>
            <w:r>
              <w:rPr>
                <w:sz w:val="16"/>
              </w:rPr>
              <w:t>12.0x</w:t>
            </w:r>
          </w:p>
        </w:tc>
        <w:tc>
          <w:tcPr>
            <w:tcW w:type="dxa" w:w="1304"/>
            <w:shd w:val="clear" w:color="auto" w:fill="F2F5F9"/>
          </w:tcPr>
          <w:p>
            <w:pPr>
              <w:jc w:val="right"/>
            </w:pPr>
            <w:r/>
            <w:r>
              <w:rPr>
                <w:sz w:val="16"/>
              </w:rPr>
              <w:t>26x</w:t>
            </w:r>
          </w:p>
        </w:tc>
        <w:tc>
          <w:tcPr>
            <w:tcW w:type="dxa" w:w="1077"/>
            <w:shd w:val="clear" w:color="auto" w:fill="F2F5F9"/>
          </w:tcPr>
          <w:p>
            <w:pPr>
              <w:jc w:val="right"/>
            </w:pPr>
            <w:r/>
            <w:r>
              <w:rPr>
                <w:sz w:val="16"/>
              </w:rPr>
              <w:t>n/m</w:t>
            </w:r>
          </w:p>
        </w:tc>
        <w:tc>
          <w:tcPr>
            <w:tcW w:type="dxa" w:w="1020"/>
            <w:shd w:val="clear" w:color="auto" w:fill="F2F5F9"/>
          </w:tcPr>
          <w:p>
            <w:pPr>
              <w:jc w:val="right"/>
            </w:pPr>
            <w:r/>
            <w:r>
              <w:rPr>
                <w:sz w:val="16"/>
              </w:rPr>
              <w:t>+107%</w:t>
            </w:r>
          </w:p>
        </w:tc>
        <w:tc>
          <w:tcPr>
            <w:tcW w:type="dxa" w:w="737"/>
            <w:shd w:val="clear" w:color="auto" w:fill="F2F5F9"/>
          </w:tcPr>
          <w:p>
            <w:pPr>
              <w:jc w:val="right"/>
            </w:pPr>
            <w:r/>
            <w:r>
              <w:rPr>
                <w:sz w:val="16"/>
              </w:rPr>
              <w:t>47%</w:t>
            </w:r>
          </w:p>
        </w:tc>
        <w:tc>
          <w:tcPr>
            <w:tcW w:type="dxa" w:w="1644"/>
            <w:shd w:val="clear" w:color="auto" w:fill="F2F5F9"/>
          </w:tcPr>
          <w:p>
            <w:pPr>
              <w:jc w:val="right"/>
            </w:pPr>
            <w:r/>
            <w:r>
              <w:rPr>
                <w:sz w:val="16"/>
              </w:rPr>
            </w:r>
          </w:p>
        </w:tc>
      </w:tr>
      <w:tr>
        <w:tc>
          <w:tcPr>
            <w:tcW w:type="dxa" w:w="3515"/>
          </w:tcPr>
          <w:p>
            <w:r/>
            <w:r>
              <w:rPr>
                <w:b/>
                <w:sz w:val="16"/>
              </w:rPr>
              <w:t>SEER 6106</w:t>
            </w:r>
          </w:p>
        </w:tc>
        <w:tc>
          <w:tcPr>
            <w:tcW w:type="dxa" w:w="1020"/>
          </w:tcPr>
          <w:p>
            <w:pPr>
              <w:jc w:val="right"/>
            </w:pPr>
            <w:r/>
            <w:r>
              <w:rPr>
                <w:sz w:val="16"/>
              </w:rPr>
              <w:t>12.0x</w:t>
            </w:r>
          </w:p>
        </w:tc>
        <w:tc>
          <w:tcPr>
            <w:tcW w:type="dxa" w:w="1304"/>
          </w:tcPr>
          <w:p>
            <w:pPr>
              <w:jc w:val="right"/>
            </w:pPr>
            <w:r/>
            <w:r>
              <w:rPr>
                <w:sz w:val="16"/>
              </w:rPr>
              <w:t>25x</w:t>
            </w:r>
          </w:p>
        </w:tc>
        <w:tc>
          <w:tcPr>
            <w:tcW w:type="dxa" w:w="1077"/>
          </w:tcPr>
          <w:p>
            <w:pPr>
              <w:jc w:val="right"/>
            </w:pPr>
            <w:r/>
            <w:r>
              <w:rPr>
                <w:sz w:val="16"/>
              </w:rPr>
              <w:t>n/m</w:t>
            </w:r>
          </w:p>
        </w:tc>
        <w:tc>
          <w:tcPr>
            <w:tcW w:type="dxa" w:w="1020"/>
          </w:tcPr>
          <w:p>
            <w:pPr>
              <w:jc w:val="right"/>
            </w:pPr>
            <w:r/>
            <w:r>
              <w:rPr>
                <w:sz w:val="16"/>
              </w:rPr>
              <w:t>+67%</w:t>
            </w:r>
          </w:p>
        </w:tc>
        <w:tc>
          <w:tcPr>
            <w:tcW w:type="dxa" w:w="737"/>
          </w:tcPr>
          <w:p>
            <w:pPr>
              <w:jc w:val="right"/>
            </w:pPr>
            <w:r/>
            <w:r>
              <w:rPr>
                <w:sz w:val="16"/>
              </w:rPr>
              <w:t>47%</w:t>
            </w:r>
          </w:p>
        </w:tc>
        <w:tc>
          <w:tcPr>
            <w:tcW w:type="dxa" w:w="1644"/>
          </w:tcPr>
          <w:p>
            <w:pPr>
              <w:jc w:val="right"/>
            </w:pPr>
            <w:r/>
            <w:r>
              <w:rPr>
                <w:sz w:val="16"/>
              </w:rPr>
              <w:t>-31%</w:t>
            </w:r>
          </w:p>
        </w:tc>
      </w:tr>
      <w:tr>
        <w:tc>
          <w:tcPr>
            <w:tcW w:type="dxa" w:w="3515"/>
            <w:shd w:val="clear" w:color="auto" w:fill="F2F5F9"/>
          </w:tcPr>
          <w:p>
            <w:r/>
            <w:r>
              <w:rPr>
                <w:b/>
                <w:sz w:val="16"/>
              </w:rPr>
              <w:t>UBTech 9880</w:t>
            </w:r>
          </w:p>
        </w:tc>
        <w:tc>
          <w:tcPr>
            <w:tcW w:type="dxa" w:w="1020"/>
            <w:shd w:val="clear" w:color="auto" w:fill="F2F5F9"/>
          </w:tcPr>
          <w:p>
            <w:pPr>
              <w:jc w:val="right"/>
            </w:pPr>
            <w:r/>
            <w:r>
              <w:rPr>
                <w:sz w:val="16"/>
              </w:rPr>
              <w:t>13.0x</w:t>
            </w:r>
          </w:p>
        </w:tc>
        <w:tc>
          <w:tcPr>
            <w:tcW w:type="dxa" w:w="1304"/>
            <w:shd w:val="clear" w:color="auto" w:fill="F2F5F9"/>
          </w:tcPr>
          <w:p>
            <w:pPr>
              <w:jc w:val="right"/>
            </w:pPr>
            <w:r/>
            <w:r>
              <w:rPr>
                <w:sz w:val="16"/>
              </w:rPr>
              <w:t>31x</w:t>
            </w:r>
          </w:p>
        </w:tc>
        <w:tc>
          <w:tcPr>
            <w:tcW w:type="dxa" w:w="1077"/>
            <w:shd w:val="clear" w:color="auto" w:fill="F2F5F9"/>
          </w:tcPr>
          <w:p>
            <w:pPr>
              <w:jc w:val="right"/>
            </w:pPr>
            <w:r/>
            <w:r>
              <w:rPr>
                <w:sz w:val="16"/>
              </w:rPr>
              <w:t>n/m</w:t>
            </w:r>
          </w:p>
        </w:tc>
        <w:tc>
          <w:tcPr>
            <w:tcW w:type="dxa" w:w="1020"/>
            <w:shd w:val="clear" w:color="auto" w:fill="F2F5F9"/>
          </w:tcPr>
          <w:p>
            <w:pPr>
              <w:jc w:val="right"/>
            </w:pPr>
            <w:r/>
            <w:r>
              <w:rPr>
                <w:sz w:val="16"/>
              </w:rPr>
              <w:t>+104%</w:t>
            </w:r>
          </w:p>
        </w:tc>
        <w:tc>
          <w:tcPr>
            <w:tcW w:type="dxa" w:w="737"/>
            <w:shd w:val="clear" w:color="auto" w:fill="F2F5F9"/>
          </w:tcPr>
          <w:p>
            <w:pPr>
              <w:jc w:val="right"/>
            </w:pPr>
            <w:r/>
            <w:r>
              <w:rPr>
                <w:sz w:val="16"/>
              </w:rPr>
              <w:t>45%</w:t>
            </w:r>
          </w:p>
        </w:tc>
        <w:tc>
          <w:tcPr>
            <w:tcW w:type="dxa" w:w="1644"/>
            <w:shd w:val="clear" w:color="auto" w:fill="F2F5F9"/>
          </w:tcPr>
          <w:p>
            <w:pPr>
              <w:jc w:val="right"/>
            </w:pPr>
            <w:r/>
            <w:r>
              <w:rPr>
                <w:sz w:val="16"/>
              </w:rPr>
            </w:r>
          </w:p>
        </w:tc>
      </w:tr>
      <w:tr>
        <w:tc>
          <w:tcPr>
            <w:tcW w:type="dxa" w:w="3515"/>
          </w:tcPr>
          <w:p>
            <w:r/>
            <w:r>
              <w:rPr>
                <w:b/>
                <w:sz w:val="16"/>
              </w:rPr>
              <w:t>Mech-Mind 9615</w:t>
            </w:r>
          </w:p>
        </w:tc>
        <w:tc>
          <w:tcPr>
            <w:tcW w:type="dxa" w:w="1020"/>
          </w:tcPr>
          <w:p>
            <w:pPr>
              <w:jc w:val="right"/>
            </w:pPr>
            <w:r/>
            <w:r>
              <w:rPr>
                <w:sz w:val="16"/>
              </w:rPr>
              <w:t>20.2x</w:t>
            </w:r>
          </w:p>
        </w:tc>
        <w:tc>
          <w:tcPr>
            <w:tcW w:type="dxa" w:w="1304"/>
          </w:tcPr>
          <w:p>
            <w:pPr>
              <w:jc w:val="right"/>
            </w:pPr>
            <w:r/>
            <w:r>
              <w:rPr>
                <w:sz w:val="16"/>
              </w:rPr>
              <w:t>31x</w:t>
            </w:r>
          </w:p>
        </w:tc>
        <w:tc>
          <w:tcPr>
            <w:tcW w:type="dxa" w:w="1077"/>
          </w:tcPr>
          <w:p>
            <w:pPr>
              <w:jc w:val="right"/>
            </w:pPr>
            <w:r/>
            <w:r>
              <w:rPr>
                <w:sz w:val="16"/>
              </w:rPr>
              <w:t>n/m</w:t>
            </w:r>
          </w:p>
        </w:tc>
        <w:tc>
          <w:tcPr>
            <w:tcW w:type="dxa" w:w="1020"/>
          </w:tcPr>
          <w:p>
            <w:pPr>
              <w:jc w:val="right"/>
            </w:pPr>
            <w:r/>
            <w:r>
              <w:rPr>
                <w:sz w:val="16"/>
              </w:rPr>
              <w:t>+73%</w:t>
            </w:r>
          </w:p>
        </w:tc>
        <w:tc>
          <w:tcPr>
            <w:tcW w:type="dxa" w:w="737"/>
          </w:tcPr>
          <w:p>
            <w:pPr>
              <w:jc w:val="right"/>
            </w:pPr>
            <w:r/>
            <w:r>
              <w:rPr>
                <w:sz w:val="16"/>
              </w:rPr>
              <w:t>65%</w:t>
            </w:r>
          </w:p>
        </w:tc>
        <w:tc>
          <w:tcPr>
            <w:tcW w:type="dxa" w:w="1644"/>
          </w:tcPr>
          <w:p>
            <w:pPr>
              <w:jc w:val="right"/>
            </w:pPr>
            <w:r/>
            <w:r>
              <w:rPr>
                <w:sz w:val="16"/>
              </w:rPr>
              <w:t>-20%</w:t>
            </w:r>
          </w:p>
        </w:tc>
      </w:tr>
      <w:tr>
        <w:tc>
          <w:tcPr>
            <w:tcW w:type="dxa" w:w="3515"/>
            <w:shd w:val="clear" w:color="auto" w:fill="F2F5F9"/>
          </w:tcPr>
          <w:p>
            <w:r/>
            <w:r>
              <w:rPr>
                <w:b/>
                <w:sz w:val="16"/>
              </w:rPr>
              <w:t>Rokae 3752</w:t>
            </w:r>
          </w:p>
        </w:tc>
        <w:tc>
          <w:tcPr>
            <w:tcW w:type="dxa" w:w="1020"/>
            <w:shd w:val="clear" w:color="auto" w:fill="F2F5F9"/>
          </w:tcPr>
          <w:p>
            <w:pPr>
              <w:jc w:val="right"/>
            </w:pPr>
            <w:r/>
            <w:r>
              <w:rPr>
                <w:sz w:val="16"/>
              </w:rPr>
              <w:t>15.7x</w:t>
            </w:r>
          </w:p>
        </w:tc>
        <w:tc>
          <w:tcPr>
            <w:tcW w:type="dxa" w:w="1304"/>
            <w:shd w:val="clear" w:color="auto" w:fill="F2F5F9"/>
          </w:tcPr>
          <w:p>
            <w:pPr>
              <w:jc w:val="right"/>
            </w:pPr>
            <w:r/>
            <w:r>
              <w:rPr>
                <w:sz w:val="16"/>
              </w:rPr>
              <w:t>60x</w:t>
            </w:r>
          </w:p>
        </w:tc>
        <w:tc>
          <w:tcPr>
            <w:tcW w:type="dxa" w:w="1077"/>
            <w:shd w:val="clear" w:color="auto" w:fill="F2F5F9"/>
          </w:tcPr>
          <w:p>
            <w:pPr>
              <w:jc w:val="right"/>
            </w:pPr>
            <w:r/>
            <w:r>
              <w:rPr>
                <w:sz w:val="16"/>
              </w:rPr>
              <w:t>n/m</w:t>
            </w:r>
          </w:p>
        </w:tc>
        <w:tc>
          <w:tcPr>
            <w:tcW w:type="dxa" w:w="1020"/>
            <w:shd w:val="clear" w:color="auto" w:fill="F2F5F9"/>
          </w:tcPr>
          <w:p>
            <w:pPr>
              <w:jc w:val="right"/>
            </w:pPr>
            <w:r/>
            <w:r>
              <w:rPr>
                <w:sz w:val="16"/>
              </w:rPr>
              <w:t>+136%</w:t>
            </w:r>
          </w:p>
        </w:tc>
        <w:tc>
          <w:tcPr>
            <w:tcW w:type="dxa" w:w="737"/>
            <w:shd w:val="clear" w:color="auto" w:fill="F2F5F9"/>
          </w:tcPr>
          <w:p>
            <w:pPr>
              <w:jc w:val="right"/>
            </w:pPr>
            <w:r/>
            <w:r>
              <w:rPr>
                <w:sz w:val="16"/>
              </w:rPr>
              <w:t>30%</w:t>
            </w:r>
          </w:p>
        </w:tc>
        <w:tc>
          <w:tcPr>
            <w:tcW w:type="dxa" w:w="1644"/>
            <w:shd w:val="clear" w:color="auto" w:fill="F2F5F9"/>
          </w:tcPr>
          <w:p>
            <w:pPr>
              <w:jc w:val="right"/>
            </w:pPr>
            <w:r/>
            <w:r>
              <w:rPr>
                <w:sz w:val="16"/>
              </w:rPr>
              <w:t>+39%</w:t>
            </w:r>
          </w:p>
        </w:tc>
      </w:tr>
      <w:tr>
        <w:tc>
          <w:tcPr>
            <w:tcW w:type="dxa" w:w="3515"/>
          </w:tcPr>
          <w:p>
            <w:r/>
            <w:r>
              <w:rPr>
                <w:b/>
                <w:sz w:val="16"/>
              </w:rPr>
              <w:t>Geek+ 2590</w:t>
            </w:r>
          </w:p>
        </w:tc>
        <w:tc>
          <w:tcPr>
            <w:tcW w:type="dxa" w:w="1020"/>
          </w:tcPr>
          <w:p>
            <w:pPr>
              <w:jc w:val="right"/>
            </w:pPr>
            <w:r/>
            <w:r>
              <w:rPr>
                <w:sz w:val="16"/>
              </w:rPr>
              <w:t>2.6x</w:t>
            </w:r>
          </w:p>
        </w:tc>
        <w:tc>
          <w:tcPr>
            <w:tcW w:type="dxa" w:w="1304"/>
          </w:tcPr>
          <w:p>
            <w:pPr>
              <w:jc w:val="right"/>
            </w:pPr>
            <w:r/>
            <w:r>
              <w:rPr>
                <w:sz w:val="16"/>
              </w:rPr>
              <w:t>7x</w:t>
            </w:r>
          </w:p>
        </w:tc>
        <w:tc>
          <w:tcPr>
            <w:tcW w:type="dxa" w:w="1077"/>
          </w:tcPr>
          <w:p>
            <w:pPr>
              <w:jc w:val="right"/>
            </w:pPr>
            <w:r/>
            <w:r>
              <w:rPr>
                <w:sz w:val="16"/>
              </w:rPr>
              <w:t>n/m</w:t>
            </w:r>
          </w:p>
        </w:tc>
        <w:tc>
          <w:tcPr>
            <w:tcW w:type="dxa" w:w="1020"/>
          </w:tcPr>
          <w:p>
            <w:pPr>
              <w:jc w:val="right"/>
            </w:pPr>
            <w:r/>
            <w:r>
              <w:rPr>
                <w:sz w:val="16"/>
              </w:rPr>
              <w:t>+25%</w:t>
            </w:r>
          </w:p>
        </w:tc>
        <w:tc>
          <w:tcPr>
            <w:tcW w:type="dxa" w:w="737"/>
          </w:tcPr>
          <w:p>
            <w:pPr>
              <w:jc w:val="right"/>
            </w:pPr>
            <w:r/>
            <w:r>
              <w:rPr>
                <w:sz w:val="16"/>
              </w:rPr>
              <w:t>36%</w:t>
            </w:r>
          </w:p>
        </w:tc>
        <w:tc>
          <w:tcPr>
            <w:tcW w:type="dxa" w:w="1644"/>
          </w:tcPr>
          <w:p>
            <w:pPr>
              <w:jc w:val="right"/>
            </w:pPr>
            <w:r/>
            <w:r>
              <w:rPr>
                <w:sz w:val="16"/>
              </w:rPr>
              <w:t>-52%</w:t>
            </w:r>
          </w:p>
        </w:tc>
      </w:tr>
      <w:tr>
        <w:tc>
          <w:tcPr>
            <w:tcW w:type="dxa" w:w="3515"/>
            <w:shd w:val="clear" w:color="auto" w:fill="F2F5F9"/>
          </w:tcPr>
          <w:p>
            <w:r/>
            <w:r>
              <w:rPr>
                <w:b/>
                <w:sz w:val="16"/>
              </w:rPr>
              <w:t>A-share</w:t>
            </w:r>
          </w:p>
        </w:tc>
        <w:tc>
          <w:tcPr>
            <w:tcW w:type="dxa" w:w="1020"/>
            <w:shd w:val="clear" w:color="auto" w:fill="F2F5F9"/>
          </w:tcPr>
          <w:p>
            <w:pPr>
              <w:jc w:val="right"/>
            </w:pPr>
            <w:r/>
            <w:r>
              <w:rPr>
                <w:sz w:val="16"/>
              </w:rPr>
            </w:r>
          </w:p>
        </w:tc>
        <w:tc>
          <w:tcPr>
            <w:tcW w:type="dxa" w:w="1304"/>
            <w:shd w:val="clear" w:color="auto" w:fill="F2F5F9"/>
          </w:tcPr>
          <w:p>
            <w:pPr>
              <w:jc w:val="right"/>
            </w:pPr>
            <w:r/>
            <w:r>
              <w:rPr>
                <w:sz w:val="16"/>
              </w:rPr>
            </w:r>
          </w:p>
        </w:tc>
        <w:tc>
          <w:tcPr>
            <w:tcW w:type="dxa" w:w="1077"/>
            <w:shd w:val="clear" w:color="auto" w:fill="F2F5F9"/>
          </w:tcPr>
          <w:p>
            <w:pPr>
              <w:jc w:val="right"/>
            </w:pPr>
            <w:r/>
            <w:r>
              <w:rPr>
                <w:sz w:val="16"/>
              </w:rPr>
            </w:r>
          </w:p>
        </w:tc>
        <w:tc>
          <w:tcPr>
            <w:tcW w:type="dxa" w:w="1020"/>
            <w:shd w:val="clear" w:color="auto" w:fill="F2F5F9"/>
          </w:tcPr>
          <w:p>
            <w:pPr>
              <w:jc w:val="right"/>
            </w:pPr>
            <w:r/>
            <w:r>
              <w:rPr>
                <w:sz w:val="16"/>
              </w:rPr>
            </w:r>
          </w:p>
        </w:tc>
        <w:tc>
          <w:tcPr>
            <w:tcW w:type="dxa" w:w="737"/>
            <w:shd w:val="clear" w:color="auto" w:fill="F2F5F9"/>
          </w:tcPr>
          <w:p>
            <w:pPr>
              <w:jc w:val="right"/>
            </w:pPr>
            <w:r/>
            <w:r>
              <w:rPr>
                <w:sz w:val="16"/>
              </w:rPr>
            </w:r>
          </w:p>
        </w:tc>
        <w:tc>
          <w:tcPr>
            <w:tcW w:type="dxa" w:w="1644"/>
            <w:shd w:val="clear" w:color="auto" w:fill="F2F5F9"/>
          </w:tcPr>
          <w:p>
            <w:pPr>
              <w:jc w:val="right"/>
            </w:pPr>
            <w:r/>
            <w:r>
              <w:rPr>
                <w:sz w:val="16"/>
              </w:rPr>
            </w:r>
          </w:p>
        </w:tc>
      </w:tr>
      <w:tr>
        <w:tc>
          <w:tcPr>
            <w:tcW w:type="dxa" w:w="3515"/>
          </w:tcPr>
          <w:p>
            <w:r/>
            <w:r>
              <w:rPr>
                <w:b/>
                <w:sz w:val="16"/>
              </w:rPr>
              <w:t>Leader Drive 688017 (the 'robot joint' name)</w:t>
            </w:r>
          </w:p>
        </w:tc>
        <w:tc>
          <w:tcPr>
            <w:tcW w:type="dxa" w:w="1020"/>
          </w:tcPr>
          <w:p>
            <w:pPr>
              <w:jc w:val="right"/>
            </w:pPr>
            <w:r/>
            <w:r>
              <w:rPr>
                <w:sz w:val="16"/>
              </w:rPr>
              <w:t>79x</w:t>
            </w:r>
          </w:p>
        </w:tc>
        <w:tc>
          <w:tcPr>
            <w:tcW w:type="dxa" w:w="1304"/>
          </w:tcPr>
          <w:p>
            <w:pPr>
              <w:jc w:val="right"/>
            </w:pPr>
            <w:r/>
            <w:r>
              <w:rPr>
                <w:sz w:val="16"/>
              </w:rPr>
              <w:t>n/a</w:t>
            </w:r>
          </w:p>
        </w:tc>
        <w:tc>
          <w:tcPr>
            <w:tcW w:type="dxa" w:w="1077"/>
          </w:tcPr>
          <w:p>
            <w:pPr>
              <w:jc w:val="right"/>
            </w:pPr>
            <w:r/>
            <w:r>
              <w:rPr>
                <w:sz w:val="16"/>
              </w:rPr>
              <w:t>376x</w:t>
            </w:r>
          </w:p>
        </w:tc>
        <w:tc>
          <w:tcPr>
            <w:tcW w:type="dxa" w:w="1020"/>
          </w:tcPr>
          <w:p>
            <w:pPr>
              <w:jc w:val="right"/>
            </w:pPr>
            <w:r/>
            <w:r>
              <w:rPr>
                <w:sz w:val="16"/>
              </w:rPr>
              <w:t>+39%</w:t>
            </w:r>
          </w:p>
        </w:tc>
        <w:tc>
          <w:tcPr>
            <w:tcW w:type="dxa" w:w="737"/>
          </w:tcPr>
          <w:p>
            <w:pPr>
              <w:jc w:val="right"/>
            </w:pPr>
            <w:r/>
            <w:r>
              <w:rPr>
                <w:sz w:val="16"/>
              </w:rPr>
              <w:t>32%</w:t>
            </w:r>
          </w:p>
        </w:tc>
        <w:tc>
          <w:tcPr>
            <w:tcW w:type="dxa" w:w="1644"/>
          </w:tcPr>
          <w:p>
            <w:pPr>
              <w:jc w:val="right"/>
            </w:pPr>
            <w:r/>
            <w:r>
              <w:rPr>
                <w:sz w:val="16"/>
              </w:rPr>
            </w:r>
          </w:p>
        </w:tc>
      </w:tr>
      <w:tr>
        <w:tc>
          <w:tcPr>
            <w:tcW w:type="dxa" w:w="3515"/>
            <w:shd w:val="clear" w:color="auto" w:fill="F2F5F9"/>
          </w:tcPr>
          <w:p>
            <w:r/>
            <w:r>
              <w:rPr>
                <w:b/>
                <w:sz w:val="16"/>
              </w:rPr>
              <w:t>Roborock 688169 / Ecovacs 603486 (the customers)</w:t>
            </w:r>
          </w:p>
        </w:tc>
        <w:tc>
          <w:tcPr>
            <w:tcW w:type="dxa" w:w="1020"/>
            <w:shd w:val="clear" w:color="auto" w:fill="F2F5F9"/>
          </w:tcPr>
          <w:p>
            <w:pPr>
              <w:jc w:val="right"/>
            </w:pPr>
            <w:r/>
            <w:r>
              <w:rPr>
                <w:sz w:val="16"/>
              </w:rPr>
              <w:t>1.5x / 1.4x</w:t>
            </w:r>
          </w:p>
        </w:tc>
        <w:tc>
          <w:tcPr>
            <w:tcW w:type="dxa" w:w="1304"/>
            <w:shd w:val="clear" w:color="auto" w:fill="F2F5F9"/>
          </w:tcPr>
          <w:p>
            <w:pPr>
              <w:jc w:val="right"/>
            </w:pPr>
            <w:r/>
            <w:r>
              <w:rPr>
                <w:sz w:val="16"/>
              </w:rPr>
              <w:t>n/a</w:t>
            </w:r>
          </w:p>
        </w:tc>
        <w:tc>
          <w:tcPr>
            <w:tcW w:type="dxa" w:w="1077"/>
            <w:shd w:val="clear" w:color="auto" w:fill="F2F5F9"/>
          </w:tcPr>
          <w:p>
            <w:pPr>
              <w:jc w:val="right"/>
            </w:pPr>
            <w:r/>
            <w:r>
              <w:rPr>
                <w:sz w:val="16"/>
              </w:rPr>
              <w:t>18x / 15x</w:t>
            </w:r>
          </w:p>
        </w:tc>
        <w:tc>
          <w:tcPr>
            <w:tcW w:type="dxa" w:w="1020"/>
            <w:shd w:val="clear" w:color="auto" w:fill="F2F5F9"/>
          </w:tcPr>
          <w:p>
            <w:pPr>
              <w:jc w:val="right"/>
            </w:pPr>
            <w:r/>
            <w:r>
              <w:rPr>
                <w:sz w:val="16"/>
              </w:rPr>
              <w:t>+28% / +19%</w:t>
            </w:r>
          </w:p>
        </w:tc>
        <w:tc>
          <w:tcPr>
            <w:tcW w:type="dxa" w:w="737"/>
            <w:shd w:val="clear" w:color="auto" w:fill="F2F5F9"/>
          </w:tcPr>
          <w:p>
            <w:pPr>
              <w:jc w:val="right"/>
            </w:pPr>
            <w:r/>
            <w:r>
              <w:rPr>
                <w:sz w:val="16"/>
              </w:rPr>
              <w:t>43% / 49%</w:t>
            </w:r>
          </w:p>
        </w:tc>
        <w:tc>
          <w:tcPr>
            <w:tcW w:type="dxa" w:w="1644"/>
            <w:shd w:val="clear" w:color="auto" w:fill="F2F5F9"/>
          </w:tcPr>
          <w:p>
            <w:pPr>
              <w:jc w:val="right"/>
            </w:pPr>
            <w:r/>
            <w:r>
              <w:rPr>
                <w:sz w:val="16"/>
              </w:rPr>
            </w:r>
          </w:p>
        </w:tc>
      </w:tr>
    </w:tbl>
    <w:p>
      <w:pPr>
        <w:spacing w:after="40"/>
      </w:pPr>
    </w:p>
    <w:p>
      <w:pPr>
        <w:spacing w:after="80"/>
      </w:pPr>
      <w:r>
        <w:rPr>
          <w:i w:val="0"/>
        </w:rPr>
        <w:t>How to read it. Gross margins vary too much across this group for price-to-sales to be a fair comparison, so we use price to gross profit. Hong Kong pays 16 to 31x gross profit for its robot names, including the ones growing 100%-plus on 45%-plus margins (UBTech 31x, Dobot 26x). Direct Drive is asking 90x for 40% growth and a 21% margin. The closest comparable is LDRobot: same customers, same end product, similar growth, a better margin, on 31x gross profit and 8.5x sales. The customers themselves, Roborock and Ecovacs, trade at 15 to 18x earnings and 1.4x sales; a supplier of a RMB29 part is unlikely to hold 20x sales when the brands it sells to hold 1.4x. No listed global company is a clean comparable.</w:t>
      </w:r>
    </w:p>
    <w:p>
      <w:pPr>
        <w:spacing w:after="80"/>
      </w:pPr>
      <w:r>
        <w:rPr>
          <w:i w:val="0"/>
        </w:rPr>
        <w:t>What it should trade at: LDRobot's multiples on Direct Drive's numbers give HK$2.7 to 3.4bn, or HK$7 to 9 a share, which is roughly where the Series C round priced it in January (HK$11.7 equivalent).</w:t>
      </w:r>
    </w:p>
    <w:p>
      <w:pPr>
        <w:pStyle w:val="Heading2"/>
      </w:pPr>
      <w:r>
        <w:t>What others think</w:t>
      </w:r>
    </w:p>
    <w:p>
      <w:pPr>
        <w:pStyle w:val="ListBullet"/>
        <w:spacing w:after="40"/>
      </w:pPr>
      <w:r>
        <w:t>No broker has published a view. 星岛's four-deal piece is mechanics only. 东方财富's 22 Sep comparison of the five deals has no poll and no forecast, and simply flags the loss line. What is being circulated is the syndicated launch copy: '直驱第一股', 61.1% share, three-year revenue CAGR of 300%, four of the world's top ten consumer-robot makers as customers.</w:t>
      </w:r>
    </w:p>
    <w:p>
      <w:pPr>
        <w:pStyle w:val="ListBullet"/>
        <w:spacing w:after="40"/>
      </w:pPr>
      <w:r>
        <w:t>The bear case has been written already, in the mainland press since July (证券之星 3 Aug, OFweek). The phrases that will get quoted back: '卖机器人关节，好像一套只赚一杯柠檬水的钱' (the RMB29 module earns about a cup of lemonade); '踩线达标', FY25 revenue of RMB282m against the 18C floor of RMB250m; top-five concentration 67% to 83% to 86%; a 21.5% gross margin, thin for a technology multiple; still loss-making.</w:t>
      </w:r>
    </w:p>
    <w:p>
      <w:pPr>
        <w:pStyle w:val="ListBullet"/>
        <w:spacing w:after="40"/>
      </w:pPr>
      <w:r>
        <w:t>Register (reported by 百家号 / 中金在线 on 22 Sep, not prospectus-verified): Li Zexiang's ecosystem 3.4%, seeded at RMB0.05 a share and marked about 600x by Series C; Lenovo Capital and Legend Star 7.9%; Beijing state funds including 顺禧 21%; SenseTime, Rockets Capital (XPeng-linked) and Horizon Robotics also on the cap table. The founder 张笛's own line on the pitch (极客公园): '没有理由说具身智能一定是人形机器人', i.e. he is not claiming a humanoid product.</w:t>
      </w:r>
    </w:p>
    <w:p>
      <w:pPr>
        <w:pStyle w:val="ListBullet"/>
        <w:spacing w:after="40"/>
      </w:pPr>
      <w:r>
        <w:t>The debut tape the buy-side is pricing off: LDRobot (May) 6,700x subscribed, closed up 128% on day one; Rokae (Jul) up 15%; Mech-Mind (1 Sep) broke issue price during its first session. Where they are tonight against their IPO price: LDRobot flat, Mech-Mind -20%, SEER -31%, Onerobotics -42%, Rokae +39%.</w:t>
      </w:r>
    </w:p>
    <w:p>
      <w:pPr>
        <w:pStyle w:val="ListBullet"/>
        <w:spacing w:after="40"/>
      </w:pPr>
      <w:r>
        <w:rPr>
          <w:b/>
        </w:rPr>
        <w:t xml:space="preserve">Our view: </w:t>
      </w:r>
      <w:r>
        <w:t>not an investment at this price; fundamentals are a thin-margin component supplier with one customer, and the valuation is three times the shelf on gross profit. As a debut trade it is the best set-up of the week: fixed price, a HK$54m public tranche 27x covered, 44% locked, a greenshoe, and this year's small robot deals opened up 76 to 154%. If we play it, we sell into the first-day strength. LDRobot opened up 128% and is now flat, Mech-Mind broke issue on day one three weeks ago, and the larger robot deals are 20 to 40% under water. Fundamental value HK$7 to 12.</w:t>
      </w:r>
    </w:p>
    <w:p>
      <w:pPr>
        <w:pStyle w:val="Heading1"/>
      </w:pPr>
      <w:r>
        <w:t>5. Camsense 欢创科技 (6802 HK)</w:t>
      </w:r>
    </w:p>
    <w:p>
      <w:pPr>
        <w:spacing w:after="80"/>
      </w:pPr>
      <w:r>
        <w:rPr>
          <w:i w:val="0"/>
        </w:rPr>
        <w:t>The short version: the lidar and laser sensor supplier to the robot-vacuum industry, launched today. Number one in its niche with about a 20% share and shipping over 10m units a year, but every product's selling price is falling, gross margin is 16 to 19%, FY25 net profit was RMB2.2m on RMB614m of revenue, and operating cash flow has been negative in every period. Both cornerstones are suppliers, not customers. At HK$58.85 it is on 40x gross profit against 31x for LDRobot and 13x for Hesai. Like Direct Drive, a debut trade at most.</w:t>
      </w:r>
    </w:p>
    <w:p>
      <w:pPr>
        <w:pStyle w:val="Heading2"/>
      </w:pPr>
      <w:r>
        <w:t>The deal</w:t>
      </w:r>
    </w:p>
    <w:p>
      <w:pPr>
        <w:pStyle w:val="ListBullet"/>
        <w:spacing w:after="40"/>
      </w:pPr>
      <w:r>
        <w:t>H-share, Main Board under the market-cap/revenue test (Rule 8.05(3)), not Chapter 18C despite the original October 2025 filing. Fixed price HK$58.85, raising HK$682m at a HK$5.68bn market cap; the offer is 12% of the company and all pre-IPO shares convert to H. Joint sponsors CICC and Guosen; 15% greenshoe. Books 22 to 25 Sep, listing Wed 30 Sep. Lot HK$5,944.</w:t>
      </w:r>
    </w:p>
    <w:p>
      <w:pPr>
        <w:pStyle w:val="ListBullet"/>
        <w:spacing w:after="40"/>
      </w:pPr>
      <w:r>
        <w:t>Cornerstones: HK$110m, 16% of the deal. BYD (through a BVI vehicle) HK$100m and ZMAX Optech HK$10m. The prospectus discloses BYD as 'one of our suppliers' and ZMAX as a top-five supplier. There is no customer, no state fund and no institution in the book.</w:t>
      </w:r>
    </w:p>
    <w:p>
      <w:pPr>
        <w:pStyle w:val="ListBullet"/>
        <w:spacing w:after="40"/>
      </w:pPr>
      <w:r>
        <w:t>Pre-IPO: Series D in September 2025 at RMB3.04bn post-money; the IPO is 1.6x that. A secondary trade on the same day as Series D went at half the Series D price. Roborock's venture arm has held 1.8% since 2023, so the largest customer group is also a shareholder. All pre-IPO shares (88% of the company) are locked for twelve months.</w:t>
      </w:r>
    </w:p>
    <w:p>
      <w:pPr>
        <w:pStyle w:val="ListBullet"/>
        <w:spacing w:after="40"/>
      </w:pPr>
      <w:r>
        <w:t>Book: margin about 15x on day one (华盛). The two robot-vacuum supplier deals are drawing on the same retail margin pool three days apart.</w:t>
      </w:r>
    </w:p>
    <w:p>
      <w:pPr>
        <w:pStyle w:val="Heading2"/>
      </w:pPr>
      <w:r>
        <w:t>Fundamentals</w:t>
      </w:r>
    </w:p>
    <w:p>
      <w:pPr>
        <w:pStyle w:val="ListBullet"/>
        <w:spacing w:after="40"/>
      </w:pPr>
      <w:r>
        <w:t>Business: triangulation lidar (66% of FY25 revenue), line laser sensors (22%) and dToF lidar (11%), 98 to 100% of it into robot vacuums. CIC ranks it #1 in China's robot-vacuum spatial sensing at about 20% share of a RMB3.1bn market; 'Competitor A' at 14.4% is LDRobot. It supplies all five of the largest vacuum brands; customers are anonymised, but Customer B (Beijing, STAR-listed, cleaning appliances) is Roborock, and Customer A (Jiangsu, founded 2018, robot home appliances) reads as Dreame on our reading.</w:t>
      </w:r>
    </w:p>
    <w:p>
      <w:pPr>
        <w:pStyle w:val="ListBullet"/>
        <w:spacing w:after="40"/>
      </w:pPr>
      <w:r>
        <w:t>Growth is real: revenue RMB332m, 433m, 614m (up 42% in FY25), 1Q26 up 49% to RMB196m; 12.9m units shipped in the first five months of 2026, more than double a year earlier. Design-win backlog for September to December 2026 is RMB175m.</w:t>
      </w:r>
    </w:p>
    <w:p>
      <w:pPr>
        <w:pStyle w:val="ListBullet"/>
        <w:spacing w:after="40"/>
      </w:pPr>
      <w:r>
        <w:t>Pricing is not: triangulation lidar ASP fell from RMB68.6 to 40.4 (down 41%) between 2023 and 1Q26; dToF from RMB80.3 to 43.5 in a year. 1Q26 triangulation revenue was flat on 12% more units. Gross margin went 21.5% to 16.3% to 16.5%, 19.2% in 1Q26. The prospectus says pricing on older products was cut 'in response to competition from customers' self-developed products', which is the key risk: the brands are building their own sensors.</w:t>
      </w:r>
    </w:p>
    <w:p>
      <w:pPr>
        <w:pStyle w:val="ListBullet"/>
        <w:spacing w:after="40"/>
      </w:pPr>
      <w:r>
        <w:t>Profit and cash: FY25 net profit RMB2.2m (0.4% margin), 1Q26 RMB7.8m. R&amp;D was cut from RMB76.7m to 59.4m (17.7% to 9.7% of revenue), which is most of how FY25 turned positive. Operating cash flow negative in every period including the profitable ones; receivable days up from 75 to 100; borrowings up from RMB10m to 49m by July with RMB0.9m of undrawn facilities. Top five customers are 80 to 94% of revenue, the largest 37%.</w:t>
      </w:r>
    </w:p>
    <w:p>
      <w:pPr>
        <w:pStyle w:val="ListBullet"/>
        <w:spacing w:after="40"/>
      </w:pPr>
      <w:r>
        <w:t>LDRobot sued over dToF patents on 30 June; the case was withdrawn on 22 July with no settlement.</w:t>
      </w:r>
    </w:p>
    <w:p>
      <w:pPr>
        <w:pStyle w:val="Heading2"/>
      </w:pPr>
      <w:r>
        <w:t>Valuation against peers</w:t>
      </w:r>
    </w:p>
    <w:tbl>
      <w:tblPr>
        <w:tblStyle w:val="TableGrid"/>
        <w:tblW w:type="auto" w:w="0"/>
        <w:jc w:val="center"/>
        <w:tblLayout w:type="fixed"/>
        <w:tblLook w:firstColumn="1" w:firstRow="1" w:lastColumn="0" w:lastRow="0" w:noHBand="0" w:noVBand="1" w:val="04A0"/>
      </w:tblPr>
      <w:tblGrid>
        <w:gridCol w:w="3175"/>
        <w:gridCol w:w="1247"/>
        <w:gridCol w:w="1304"/>
        <w:gridCol w:w="1417"/>
        <w:gridCol w:w="1020"/>
        <w:gridCol w:w="737"/>
        <w:gridCol w:w="1814"/>
      </w:tblGrid>
      <w:tr>
        <w:tc>
          <w:tcPr>
            <w:tcW w:type="dxa" w:w="3175"/>
            <w:shd w:val="clear" w:color="auto" w:fill="1F3A5F"/>
          </w:tcPr>
          <w:p>
            <w:r/>
            <w:r>
              <w:rPr>
                <w:b/>
                <w:color w:val="FFFFFF"/>
                <w:sz w:val="16"/>
              </w:rPr>
            </w:r>
          </w:p>
        </w:tc>
        <w:tc>
          <w:tcPr>
            <w:tcW w:type="dxa" w:w="1247"/>
            <w:shd w:val="clear" w:color="auto" w:fill="1F3A5F"/>
          </w:tcPr>
          <w:p>
            <w:pPr>
              <w:jc w:val="right"/>
            </w:pPr>
            <w:r/>
            <w:r>
              <w:rPr>
                <w:b/>
                <w:color w:val="FFFFFF"/>
                <w:sz w:val="16"/>
              </w:rPr>
              <w:t>P/S TTM</w:t>
            </w:r>
          </w:p>
        </w:tc>
        <w:tc>
          <w:tcPr>
            <w:tcW w:type="dxa" w:w="1304"/>
            <w:shd w:val="clear" w:color="auto" w:fill="1F3A5F"/>
          </w:tcPr>
          <w:p>
            <w:pPr>
              <w:jc w:val="right"/>
            </w:pPr>
            <w:r/>
            <w:r>
              <w:rPr>
                <w:b/>
                <w:color w:val="FFFFFF"/>
                <w:sz w:val="16"/>
              </w:rPr>
              <w:t>P / gross profit</w:t>
            </w:r>
          </w:p>
        </w:tc>
        <w:tc>
          <w:tcPr>
            <w:tcW w:type="dxa" w:w="1417"/>
            <w:shd w:val="clear" w:color="auto" w:fill="1F3A5F"/>
          </w:tcPr>
          <w:p>
            <w:pPr>
              <w:jc w:val="right"/>
            </w:pPr>
            <w:r/>
            <w:r>
              <w:rPr>
                <w:b/>
                <w:color w:val="FFFFFF"/>
                <w:sz w:val="16"/>
              </w:rPr>
              <w:t>P/E</w:t>
            </w:r>
          </w:p>
        </w:tc>
        <w:tc>
          <w:tcPr>
            <w:tcW w:type="dxa" w:w="1020"/>
            <w:shd w:val="clear" w:color="auto" w:fill="1F3A5F"/>
          </w:tcPr>
          <w:p>
            <w:pPr>
              <w:jc w:val="right"/>
            </w:pPr>
            <w:r/>
            <w:r>
              <w:rPr>
                <w:b/>
                <w:color w:val="FFFFFF"/>
                <w:sz w:val="16"/>
              </w:rPr>
              <w:t>Revenue growth</w:t>
            </w:r>
          </w:p>
        </w:tc>
        <w:tc>
          <w:tcPr>
            <w:tcW w:type="dxa" w:w="737"/>
            <w:shd w:val="clear" w:color="auto" w:fill="1F3A5F"/>
          </w:tcPr>
          <w:p>
            <w:pPr>
              <w:jc w:val="right"/>
            </w:pPr>
            <w:r/>
            <w:r>
              <w:rPr>
                <w:b/>
                <w:color w:val="FFFFFF"/>
                <w:sz w:val="16"/>
              </w:rPr>
              <w:t>Gross margin</w:t>
            </w:r>
          </w:p>
        </w:tc>
        <w:tc>
          <w:tcPr>
            <w:tcW w:type="dxa" w:w="1814"/>
            <w:shd w:val="clear" w:color="auto" w:fill="1F3A5F"/>
          </w:tcPr>
          <w:p>
            <w:pPr>
              <w:jc w:val="right"/>
            </w:pPr>
            <w:r/>
            <w:r>
              <w:rPr>
                <w:b/>
                <w:color w:val="FFFFFF"/>
                <w:sz w:val="16"/>
              </w:rPr>
              <w:t>Note</w:t>
            </w:r>
          </w:p>
        </w:tc>
      </w:tr>
      <w:tr>
        <w:tc>
          <w:tcPr>
            <w:tcW w:type="dxa" w:w="3175"/>
          </w:tcPr>
          <w:p>
            <w:r/>
            <w:r>
              <w:rPr>
                <w:b/>
                <w:sz w:val="16"/>
              </w:rPr>
              <w:t>Camsense at HK$58.85</w:t>
            </w:r>
          </w:p>
        </w:tc>
        <w:tc>
          <w:tcPr>
            <w:tcW w:type="dxa" w:w="1247"/>
          </w:tcPr>
          <w:p>
            <w:pPr>
              <w:jc w:val="right"/>
            </w:pPr>
            <w:r/>
            <w:r>
              <w:rPr>
                <w:sz w:val="16"/>
              </w:rPr>
              <w:t>7.2x (7.9x on FY25)</w:t>
            </w:r>
          </w:p>
        </w:tc>
        <w:tc>
          <w:tcPr>
            <w:tcW w:type="dxa" w:w="1304"/>
          </w:tcPr>
          <w:p>
            <w:pPr>
              <w:jc w:val="right"/>
            </w:pPr>
            <w:r/>
            <w:r>
              <w:rPr>
                <w:sz w:val="16"/>
              </w:rPr>
              <w:t>40x</w:t>
            </w:r>
          </w:p>
        </w:tc>
        <w:tc>
          <w:tcPr>
            <w:tcW w:type="dxa" w:w="1417"/>
          </w:tcPr>
          <w:p>
            <w:pPr>
              <w:jc w:val="right"/>
            </w:pPr>
            <w:r/>
            <w:r>
              <w:rPr>
                <w:sz w:val="16"/>
              </w:rPr>
              <w:t>n/m; about 157x on 4x 1Q26</w:t>
            </w:r>
          </w:p>
        </w:tc>
        <w:tc>
          <w:tcPr>
            <w:tcW w:type="dxa" w:w="1020"/>
          </w:tcPr>
          <w:p>
            <w:pPr>
              <w:jc w:val="right"/>
            </w:pPr>
            <w:r/>
            <w:r>
              <w:rPr>
                <w:sz w:val="16"/>
              </w:rPr>
              <w:t>1Q26 +49%</w:t>
            </w:r>
          </w:p>
        </w:tc>
        <w:tc>
          <w:tcPr>
            <w:tcW w:type="dxa" w:w="737"/>
          </w:tcPr>
          <w:p>
            <w:pPr>
              <w:jc w:val="right"/>
            </w:pPr>
            <w:r/>
            <w:r>
              <w:rPr>
                <w:sz w:val="16"/>
              </w:rPr>
              <w:t>19%</w:t>
            </w:r>
          </w:p>
        </w:tc>
        <w:tc>
          <w:tcPr>
            <w:tcW w:type="dxa" w:w="1814"/>
          </w:tcPr>
          <w:p>
            <w:pPr>
              <w:jc w:val="right"/>
            </w:pPr>
            <w:r/>
            <w:r>
              <w:rPr>
                <w:sz w:val="16"/>
              </w:rPr>
              <w:t>operating cash flow negative</w:t>
            </w:r>
          </w:p>
        </w:tc>
      </w:tr>
      <w:tr>
        <w:tc>
          <w:tcPr>
            <w:tcW w:type="dxa" w:w="3175"/>
            <w:shd w:val="clear" w:color="auto" w:fill="F2F5F9"/>
          </w:tcPr>
          <w:p>
            <w:r/>
            <w:r>
              <w:rPr>
                <w:b/>
                <w:sz w:val="16"/>
              </w:rPr>
              <w:t>HK / H-share peers</w:t>
            </w:r>
          </w:p>
        </w:tc>
        <w:tc>
          <w:tcPr>
            <w:tcW w:type="dxa" w:w="1247"/>
            <w:shd w:val="clear" w:color="auto" w:fill="F2F5F9"/>
          </w:tcPr>
          <w:p>
            <w:pPr>
              <w:jc w:val="right"/>
            </w:pPr>
            <w:r/>
            <w:r>
              <w:rPr>
                <w:sz w:val="16"/>
              </w:rPr>
            </w:r>
          </w:p>
        </w:tc>
        <w:tc>
          <w:tcPr>
            <w:tcW w:type="dxa" w:w="1304"/>
            <w:shd w:val="clear" w:color="auto" w:fill="F2F5F9"/>
          </w:tcPr>
          <w:p>
            <w:pPr>
              <w:jc w:val="right"/>
            </w:pPr>
            <w:r/>
            <w:r>
              <w:rPr>
                <w:sz w:val="16"/>
              </w:rPr>
            </w:r>
          </w:p>
        </w:tc>
        <w:tc>
          <w:tcPr>
            <w:tcW w:type="dxa" w:w="1417"/>
            <w:shd w:val="clear" w:color="auto" w:fill="F2F5F9"/>
          </w:tcPr>
          <w:p>
            <w:pPr>
              <w:jc w:val="right"/>
            </w:pPr>
            <w:r/>
            <w:r>
              <w:rPr>
                <w:sz w:val="16"/>
              </w:rPr>
            </w:r>
          </w:p>
        </w:tc>
        <w:tc>
          <w:tcPr>
            <w:tcW w:type="dxa" w:w="1020"/>
            <w:shd w:val="clear" w:color="auto" w:fill="F2F5F9"/>
          </w:tcPr>
          <w:p>
            <w:pPr>
              <w:jc w:val="right"/>
            </w:pPr>
            <w:r/>
            <w:r>
              <w:rPr>
                <w:sz w:val="16"/>
              </w:rPr>
            </w:r>
          </w:p>
        </w:tc>
        <w:tc>
          <w:tcPr>
            <w:tcW w:type="dxa" w:w="737"/>
            <w:shd w:val="clear" w:color="auto" w:fill="F2F5F9"/>
          </w:tcPr>
          <w:p>
            <w:pPr>
              <w:jc w:val="right"/>
            </w:pPr>
            <w:r/>
            <w:r>
              <w:rPr>
                <w:sz w:val="16"/>
              </w:rPr>
            </w:r>
          </w:p>
        </w:tc>
        <w:tc>
          <w:tcPr>
            <w:tcW w:type="dxa" w:w="1814"/>
            <w:shd w:val="clear" w:color="auto" w:fill="F2F5F9"/>
          </w:tcPr>
          <w:p>
            <w:pPr>
              <w:jc w:val="right"/>
            </w:pPr>
            <w:r/>
            <w:r>
              <w:rPr>
                <w:sz w:val="16"/>
              </w:rPr>
            </w:r>
          </w:p>
        </w:tc>
      </w:tr>
      <w:tr>
        <w:tc>
          <w:tcPr>
            <w:tcW w:type="dxa" w:w="3175"/>
          </w:tcPr>
          <w:p>
            <w:r/>
            <w:r>
              <w:rPr>
                <w:b/>
                <w:sz w:val="16"/>
              </w:rPr>
              <w:t>LDRobot 1236 (direct competitor)</w:t>
            </w:r>
          </w:p>
        </w:tc>
        <w:tc>
          <w:tcPr>
            <w:tcW w:type="dxa" w:w="1247"/>
          </w:tcPr>
          <w:p>
            <w:pPr>
              <w:jc w:val="right"/>
            </w:pPr>
            <w:r/>
            <w:r>
              <w:rPr>
                <w:sz w:val="16"/>
              </w:rPr>
              <w:t>8.5x</w:t>
            </w:r>
          </w:p>
        </w:tc>
        <w:tc>
          <w:tcPr>
            <w:tcW w:type="dxa" w:w="1304"/>
          </w:tcPr>
          <w:p>
            <w:pPr>
              <w:jc w:val="right"/>
            </w:pPr>
            <w:r/>
            <w:r>
              <w:rPr>
                <w:sz w:val="16"/>
              </w:rPr>
              <w:t>31x</w:t>
            </w:r>
          </w:p>
        </w:tc>
        <w:tc>
          <w:tcPr>
            <w:tcW w:type="dxa" w:w="1417"/>
          </w:tcPr>
          <w:p>
            <w:pPr>
              <w:jc w:val="right"/>
            </w:pPr>
            <w:r/>
            <w:r>
              <w:rPr>
                <w:sz w:val="16"/>
              </w:rPr>
              <w:t>n/m</w:t>
            </w:r>
          </w:p>
        </w:tc>
        <w:tc>
          <w:tcPr>
            <w:tcW w:type="dxa" w:w="1020"/>
          </w:tcPr>
          <w:p>
            <w:pPr>
              <w:jc w:val="right"/>
            </w:pPr>
            <w:r/>
            <w:r>
              <w:rPr>
                <w:sz w:val="16"/>
              </w:rPr>
              <w:t>+35%</w:t>
            </w:r>
          </w:p>
        </w:tc>
        <w:tc>
          <w:tcPr>
            <w:tcW w:type="dxa" w:w="737"/>
          </w:tcPr>
          <w:p>
            <w:pPr>
              <w:jc w:val="right"/>
            </w:pPr>
            <w:r/>
            <w:r>
              <w:rPr>
                <w:sz w:val="16"/>
              </w:rPr>
              <w:t>29%</w:t>
            </w:r>
          </w:p>
        </w:tc>
        <w:tc>
          <w:tcPr>
            <w:tcW w:type="dxa" w:w="1814"/>
          </w:tcPr>
          <w:p>
            <w:pPr>
              <w:jc w:val="right"/>
            </w:pPr>
            <w:r/>
            <w:r>
              <w:rPr>
                <w:sz w:val="16"/>
              </w:rPr>
              <w:t>flat vs IPO after +128% day one</w:t>
            </w:r>
          </w:p>
        </w:tc>
      </w:tr>
      <w:tr>
        <w:tc>
          <w:tcPr>
            <w:tcW w:type="dxa" w:w="3175"/>
            <w:shd w:val="clear" w:color="auto" w:fill="F2F5F9"/>
          </w:tcPr>
          <w:p>
            <w:r/>
            <w:r>
              <w:rPr>
                <w:b/>
                <w:sz w:val="16"/>
              </w:rPr>
              <w:t>Hesai 2525 (automotive lidar)</w:t>
            </w:r>
          </w:p>
        </w:tc>
        <w:tc>
          <w:tcPr>
            <w:tcW w:type="dxa" w:w="1247"/>
            <w:shd w:val="clear" w:color="auto" w:fill="F2F5F9"/>
          </w:tcPr>
          <w:p>
            <w:pPr>
              <w:jc w:val="right"/>
            </w:pPr>
            <w:r/>
            <w:r>
              <w:rPr>
                <w:sz w:val="16"/>
              </w:rPr>
              <w:t>5.4x</w:t>
            </w:r>
          </w:p>
        </w:tc>
        <w:tc>
          <w:tcPr>
            <w:tcW w:type="dxa" w:w="1304"/>
            <w:shd w:val="clear" w:color="auto" w:fill="F2F5F9"/>
          </w:tcPr>
          <w:p>
            <w:pPr>
              <w:jc w:val="right"/>
            </w:pPr>
            <w:r/>
            <w:r>
              <w:rPr>
                <w:sz w:val="16"/>
              </w:rPr>
              <w:t>13x</w:t>
            </w:r>
          </w:p>
        </w:tc>
        <w:tc>
          <w:tcPr>
            <w:tcW w:type="dxa" w:w="1417"/>
            <w:shd w:val="clear" w:color="auto" w:fill="F2F5F9"/>
          </w:tcPr>
          <w:p>
            <w:pPr>
              <w:jc w:val="right"/>
            </w:pPr>
            <w:r/>
            <w:r>
              <w:rPr>
                <w:sz w:val="16"/>
              </w:rPr>
              <w:t>36x</w:t>
            </w:r>
          </w:p>
        </w:tc>
        <w:tc>
          <w:tcPr>
            <w:tcW w:type="dxa" w:w="1020"/>
            <w:shd w:val="clear" w:color="auto" w:fill="F2F5F9"/>
          </w:tcPr>
          <w:p>
            <w:pPr>
              <w:jc w:val="right"/>
            </w:pPr>
            <w:r/>
            <w:r>
              <w:rPr>
                <w:sz w:val="16"/>
              </w:rPr>
              <w:t>+25%</w:t>
            </w:r>
          </w:p>
        </w:tc>
        <w:tc>
          <w:tcPr>
            <w:tcW w:type="dxa" w:w="737"/>
            <w:shd w:val="clear" w:color="auto" w:fill="F2F5F9"/>
          </w:tcPr>
          <w:p>
            <w:pPr>
              <w:jc w:val="right"/>
            </w:pPr>
            <w:r/>
            <w:r>
              <w:rPr>
                <w:sz w:val="16"/>
              </w:rPr>
              <w:t>40%</w:t>
            </w:r>
          </w:p>
        </w:tc>
        <w:tc>
          <w:tcPr>
            <w:tcW w:type="dxa" w:w="1814"/>
            <w:shd w:val="clear" w:color="auto" w:fill="F2F5F9"/>
          </w:tcPr>
          <w:p>
            <w:pPr>
              <w:jc w:val="right"/>
            </w:pPr>
            <w:r/>
            <w:r>
              <w:rPr>
                <w:sz w:val="16"/>
              </w:rPr>
              <w:t>profitable, twice the margin</w:t>
            </w:r>
          </w:p>
        </w:tc>
      </w:tr>
      <w:tr>
        <w:tc>
          <w:tcPr>
            <w:tcW w:type="dxa" w:w="3175"/>
          </w:tcPr>
          <w:p>
            <w:r/>
            <w:r>
              <w:rPr>
                <w:b/>
                <w:sz w:val="16"/>
              </w:rPr>
              <w:t>RoboSense 2498</w:t>
            </w:r>
          </w:p>
        </w:tc>
        <w:tc>
          <w:tcPr>
            <w:tcW w:type="dxa" w:w="1247"/>
          </w:tcPr>
          <w:p>
            <w:pPr>
              <w:jc w:val="right"/>
            </w:pPr>
            <w:r/>
            <w:r>
              <w:rPr>
                <w:sz w:val="16"/>
              </w:rPr>
              <w:t>3.1x</w:t>
            </w:r>
          </w:p>
        </w:tc>
        <w:tc>
          <w:tcPr>
            <w:tcW w:type="dxa" w:w="1304"/>
          </w:tcPr>
          <w:p>
            <w:pPr>
              <w:jc w:val="right"/>
            </w:pPr>
            <w:r/>
            <w:r>
              <w:rPr>
                <w:sz w:val="16"/>
              </w:rPr>
              <w:t>13x</w:t>
            </w:r>
          </w:p>
        </w:tc>
        <w:tc>
          <w:tcPr>
            <w:tcW w:type="dxa" w:w="1417"/>
          </w:tcPr>
          <w:p>
            <w:pPr>
              <w:jc w:val="right"/>
            </w:pPr>
            <w:r/>
            <w:r>
              <w:rPr>
                <w:sz w:val="16"/>
              </w:rPr>
              <w:t>n/m</w:t>
            </w:r>
          </w:p>
        </w:tc>
        <w:tc>
          <w:tcPr>
            <w:tcW w:type="dxa" w:w="1020"/>
          </w:tcPr>
          <w:p>
            <w:pPr>
              <w:jc w:val="right"/>
            </w:pPr>
            <w:r/>
            <w:r>
              <w:rPr>
                <w:sz w:val="16"/>
              </w:rPr>
              <w:t>+30%</w:t>
            </w:r>
          </w:p>
        </w:tc>
        <w:tc>
          <w:tcPr>
            <w:tcW w:type="dxa" w:w="737"/>
          </w:tcPr>
          <w:p>
            <w:pPr>
              <w:jc w:val="right"/>
            </w:pPr>
            <w:r/>
            <w:r>
              <w:rPr>
                <w:sz w:val="16"/>
              </w:rPr>
              <w:t>22%</w:t>
            </w:r>
          </w:p>
        </w:tc>
        <w:tc>
          <w:tcPr>
            <w:tcW w:type="dxa" w:w="1814"/>
          </w:tcPr>
          <w:p>
            <w:pPr>
              <w:jc w:val="right"/>
            </w:pPr>
            <w:r/>
            <w:r>
              <w:rPr>
                <w:sz w:val="16"/>
              </w:rPr>
              <w:t>same margin, under half the P/S</w:t>
            </w:r>
          </w:p>
        </w:tc>
      </w:tr>
      <w:tr>
        <w:tc>
          <w:tcPr>
            <w:tcW w:type="dxa" w:w="3175"/>
            <w:shd w:val="clear" w:color="auto" w:fill="F2F5F9"/>
          </w:tcPr>
          <w:p>
            <w:r/>
            <w:r>
              <w:rPr>
                <w:b/>
                <w:sz w:val="16"/>
              </w:rPr>
              <w:t>Direct Drive 6731 at offer</w:t>
            </w:r>
          </w:p>
        </w:tc>
        <w:tc>
          <w:tcPr>
            <w:tcW w:type="dxa" w:w="1247"/>
            <w:shd w:val="clear" w:color="auto" w:fill="F2F5F9"/>
          </w:tcPr>
          <w:p>
            <w:pPr>
              <w:jc w:val="right"/>
            </w:pPr>
            <w:r/>
            <w:r>
              <w:rPr>
                <w:sz w:val="16"/>
              </w:rPr>
              <w:t>20.1x</w:t>
            </w:r>
          </w:p>
        </w:tc>
        <w:tc>
          <w:tcPr>
            <w:tcW w:type="dxa" w:w="1304"/>
            <w:shd w:val="clear" w:color="auto" w:fill="F2F5F9"/>
          </w:tcPr>
          <w:p>
            <w:pPr>
              <w:jc w:val="right"/>
            </w:pPr>
            <w:r/>
            <w:r>
              <w:rPr>
                <w:sz w:val="16"/>
              </w:rPr>
              <w:t>90x</w:t>
            </w:r>
          </w:p>
        </w:tc>
        <w:tc>
          <w:tcPr>
            <w:tcW w:type="dxa" w:w="1417"/>
            <w:shd w:val="clear" w:color="auto" w:fill="F2F5F9"/>
          </w:tcPr>
          <w:p>
            <w:pPr>
              <w:jc w:val="right"/>
            </w:pPr>
            <w:r/>
            <w:r>
              <w:rPr>
                <w:sz w:val="16"/>
              </w:rPr>
              <w:t>n/m</w:t>
            </w:r>
          </w:p>
        </w:tc>
        <w:tc>
          <w:tcPr>
            <w:tcW w:type="dxa" w:w="1020"/>
            <w:shd w:val="clear" w:color="auto" w:fill="F2F5F9"/>
          </w:tcPr>
          <w:p>
            <w:pPr>
              <w:jc w:val="right"/>
            </w:pPr>
            <w:r/>
            <w:r>
              <w:rPr>
                <w:sz w:val="16"/>
              </w:rPr>
              <w:t>+40%</w:t>
            </w:r>
          </w:p>
        </w:tc>
        <w:tc>
          <w:tcPr>
            <w:tcW w:type="dxa" w:w="737"/>
            <w:shd w:val="clear" w:color="auto" w:fill="F2F5F9"/>
          </w:tcPr>
          <w:p>
            <w:pPr>
              <w:jc w:val="right"/>
            </w:pPr>
            <w:r/>
            <w:r>
              <w:rPr>
                <w:sz w:val="16"/>
              </w:rPr>
              <w:t>21%</w:t>
            </w:r>
          </w:p>
        </w:tc>
        <w:tc>
          <w:tcPr>
            <w:tcW w:type="dxa" w:w="1814"/>
            <w:shd w:val="clear" w:color="auto" w:fill="F2F5F9"/>
          </w:tcPr>
          <w:p>
            <w:pPr>
              <w:jc w:val="right"/>
            </w:pPr>
            <w:r/>
            <w:r>
              <w:rPr>
                <w:sz w:val="16"/>
              </w:rPr>
              <w:t>the other vacuum supplier this week</w:t>
            </w:r>
          </w:p>
        </w:tc>
      </w:tr>
      <w:tr>
        <w:tc>
          <w:tcPr>
            <w:tcW w:type="dxa" w:w="3175"/>
          </w:tcPr>
          <w:p>
            <w:r/>
            <w:r>
              <w:rPr>
                <w:b/>
                <w:sz w:val="16"/>
              </w:rPr>
              <w:t>Global</w:t>
            </w:r>
          </w:p>
        </w:tc>
        <w:tc>
          <w:tcPr>
            <w:tcW w:type="dxa" w:w="1247"/>
          </w:tcPr>
          <w:p>
            <w:pPr>
              <w:jc w:val="right"/>
            </w:pPr>
            <w:r/>
            <w:r>
              <w:rPr>
                <w:sz w:val="16"/>
              </w:rPr>
            </w:r>
          </w:p>
        </w:tc>
        <w:tc>
          <w:tcPr>
            <w:tcW w:type="dxa" w:w="1304"/>
          </w:tcPr>
          <w:p>
            <w:pPr>
              <w:jc w:val="right"/>
            </w:pPr>
            <w:r/>
            <w:r>
              <w:rPr>
                <w:sz w:val="16"/>
              </w:rPr>
            </w:r>
          </w:p>
        </w:tc>
        <w:tc>
          <w:tcPr>
            <w:tcW w:type="dxa" w:w="1417"/>
          </w:tcPr>
          <w:p>
            <w:pPr>
              <w:jc w:val="right"/>
            </w:pPr>
            <w:r/>
            <w:r>
              <w:rPr>
                <w:sz w:val="16"/>
              </w:rPr>
            </w:r>
          </w:p>
        </w:tc>
        <w:tc>
          <w:tcPr>
            <w:tcW w:type="dxa" w:w="1020"/>
          </w:tcPr>
          <w:p>
            <w:pPr>
              <w:jc w:val="right"/>
            </w:pPr>
            <w:r/>
            <w:r>
              <w:rPr>
                <w:sz w:val="16"/>
              </w:rPr>
            </w:r>
          </w:p>
        </w:tc>
        <w:tc>
          <w:tcPr>
            <w:tcW w:type="dxa" w:w="737"/>
          </w:tcPr>
          <w:p>
            <w:pPr>
              <w:jc w:val="right"/>
            </w:pPr>
            <w:r/>
            <w:r>
              <w:rPr>
                <w:sz w:val="16"/>
              </w:rPr>
            </w:r>
          </w:p>
        </w:tc>
        <w:tc>
          <w:tcPr>
            <w:tcW w:type="dxa" w:w="1814"/>
          </w:tcPr>
          <w:p>
            <w:pPr>
              <w:jc w:val="right"/>
            </w:pPr>
            <w:r/>
            <w:r>
              <w:rPr>
                <w:sz w:val="16"/>
              </w:rPr>
            </w:r>
          </w:p>
        </w:tc>
      </w:tr>
      <w:tr>
        <w:tc>
          <w:tcPr>
            <w:tcW w:type="dxa" w:w="3175"/>
            <w:shd w:val="clear" w:color="auto" w:fill="F2F5F9"/>
          </w:tcPr>
          <w:p>
            <w:r/>
            <w:r>
              <w:rPr>
                <w:b/>
                <w:sz w:val="16"/>
              </w:rPr>
              <w:t>Ouster (US)</w:t>
            </w:r>
          </w:p>
        </w:tc>
        <w:tc>
          <w:tcPr>
            <w:tcW w:type="dxa" w:w="1247"/>
            <w:shd w:val="clear" w:color="auto" w:fill="F2F5F9"/>
          </w:tcPr>
          <w:p>
            <w:pPr>
              <w:jc w:val="right"/>
            </w:pPr>
            <w:r/>
            <w:r>
              <w:rPr>
                <w:sz w:val="16"/>
              </w:rPr>
              <w:t>13.6x</w:t>
            </w:r>
          </w:p>
        </w:tc>
        <w:tc>
          <w:tcPr>
            <w:tcW w:type="dxa" w:w="1304"/>
            <w:shd w:val="clear" w:color="auto" w:fill="F2F5F9"/>
          </w:tcPr>
          <w:p>
            <w:pPr>
              <w:jc w:val="right"/>
            </w:pPr>
            <w:r/>
            <w:r>
              <w:rPr>
                <w:sz w:val="16"/>
              </w:rPr>
              <w:t>28x</w:t>
            </w:r>
          </w:p>
        </w:tc>
        <w:tc>
          <w:tcPr>
            <w:tcW w:type="dxa" w:w="1417"/>
            <w:shd w:val="clear" w:color="auto" w:fill="F2F5F9"/>
          </w:tcPr>
          <w:p>
            <w:pPr>
              <w:jc w:val="right"/>
            </w:pPr>
            <w:r/>
            <w:r>
              <w:rPr>
                <w:sz w:val="16"/>
              </w:rPr>
              <w:t>n/m</w:t>
            </w:r>
          </w:p>
        </w:tc>
        <w:tc>
          <w:tcPr>
            <w:tcW w:type="dxa" w:w="1020"/>
            <w:shd w:val="clear" w:color="auto" w:fill="F2F5F9"/>
          </w:tcPr>
          <w:p>
            <w:pPr>
              <w:jc w:val="right"/>
            </w:pPr>
            <w:r/>
            <w:r>
              <w:rPr>
                <w:sz w:val="16"/>
              </w:rPr>
              <w:t>+56%</w:t>
            </w:r>
          </w:p>
        </w:tc>
        <w:tc>
          <w:tcPr>
            <w:tcW w:type="dxa" w:w="737"/>
            <w:shd w:val="clear" w:color="auto" w:fill="F2F5F9"/>
          </w:tcPr>
          <w:p>
            <w:pPr>
              <w:jc w:val="right"/>
            </w:pPr>
            <w:r/>
            <w:r>
              <w:rPr>
                <w:sz w:val="16"/>
              </w:rPr>
              <w:t>49%</w:t>
            </w:r>
          </w:p>
        </w:tc>
        <w:tc>
          <w:tcPr>
            <w:tcW w:type="dxa" w:w="1814"/>
            <w:shd w:val="clear" w:color="auto" w:fill="F2F5F9"/>
          </w:tcPr>
          <w:p>
            <w:pPr>
              <w:jc w:val="right"/>
            </w:pPr>
            <w:r/>
            <w:r>
              <w:rPr>
                <w:sz w:val="16"/>
              </w:rPr>
            </w:r>
          </w:p>
        </w:tc>
      </w:tr>
      <w:tr>
        <w:tc>
          <w:tcPr>
            <w:tcW w:type="dxa" w:w="3175"/>
          </w:tcPr>
          <w:p>
            <w:r/>
            <w:r>
              <w:rPr>
                <w:b/>
                <w:sz w:val="16"/>
              </w:rPr>
              <w:t>The customers</w:t>
            </w:r>
          </w:p>
        </w:tc>
        <w:tc>
          <w:tcPr>
            <w:tcW w:type="dxa" w:w="1247"/>
          </w:tcPr>
          <w:p>
            <w:pPr>
              <w:jc w:val="right"/>
            </w:pPr>
            <w:r/>
            <w:r>
              <w:rPr>
                <w:sz w:val="16"/>
              </w:rPr>
            </w:r>
          </w:p>
        </w:tc>
        <w:tc>
          <w:tcPr>
            <w:tcW w:type="dxa" w:w="1304"/>
          </w:tcPr>
          <w:p>
            <w:pPr>
              <w:jc w:val="right"/>
            </w:pPr>
            <w:r/>
            <w:r>
              <w:rPr>
                <w:sz w:val="16"/>
              </w:rPr>
            </w:r>
          </w:p>
        </w:tc>
        <w:tc>
          <w:tcPr>
            <w:tcW w:type="dxa" w:w="1417"/>
          </w:tcPr>
          <w:p>
            <w:pPr>
              <w:jc w:val="right"/>
            </w:pPr>
            <w:r/>
            <w:r>
              <w:rPr>
                <w:sz w:val="16"/>
              </w:rPr>
            </w:r>
          </w:p>
        </w:tc>
        <w:tc>
          <w:tcPr>
            <w:tcW w:type="dxa" w:w="1020"/>
          </w:tcPr>
          <w:p>
            <w:pPr>
              <w:jc w:val="right"/>
            </w:pPr>
            <w:r/>
            <w:r>
              <w:rPr>
                <w:sz w:val="16"/>
              </w:rPr>
            </w:r>
          </w:p>
        </w:tc>
        <w:tc>
          <w:tcPr>
            <w:tcW w:type="dxa" w:w="737"/>
          </w:tcPr>
          <w:p>
            <w:pPr>
              <w:jc w:val="right"/>
            </w:pPr>
            <w:r/>
            <w:r>
              <w:rPr>
                <w:sz w:val="16"/>
              </w:rPr>
            </w:r>
          </w:p>
        </w:tc>
        <w:tc>
          <w:tcPr>
            <w:tcW w:type="dxa" w:w="1814"/>
          </w:tcPr>
          <w:p>
            <w:pPr>
              <w:jc w:val="right"/>
            </w:pPr>
            <w:r/>
            <w:r>
              <w:rPr>
                <w:sz w:val="16"/>
              </w:rPr>
            </w:r>
          </w:p>
        </w:tc>
      </w:tr>
      <w:tr>
        <w:tc>
          <w:tcPr>
            <w:tcW w:type="dxa" w:w="3175"/>
            <w:shd w:val="clear" w:color="auto" w:fill="F2F5F9"/>
          </w:tcPr>
          <w:p>
            <w:r/>
            <w:r>
              <w:rPr>
                <w:b/>
                <w:sz w:val="16"/>
              </w:rPr>
              <w:t>Roborock 688169 / Ecovacs 603486</w:t>
            </w:r>
          </w:p>
        </w:tc>
        <w:tc>
          <w:tcPr>
            <w:tcW w:type="dxa" w:w="1247"/>
            <w:shd w:val="clear" w:color="auto" w:fill="F2F5F9"/>
          </w:tcPr>
          <w:p>
            <w:pPr>
              <w:jc w:val="right"/>
            </w:pPr>
            <w:r/>
            <w:r>
              <w:rPr>
                <w:sz w:val="16"/>
              </w:rPr>
              <w:t>1.5x / 1.4x</w:t>
            </w:r>
          </w:p>
        </w:tc>
        <w:tc>
          <w:tcPr>
            <w:tcW w:type="dxa" w:w="1304"/>
            <w:shd w:val="clear" w:color="auto" w:fill="F2F5F9"/>
          </w:tcPr>
          <w:p>
            <w:pPr>
              <w:jc w:val="right"/>
            </w:pPr>
            <w:r/>
            <w:r>
              <w:rPr>
                <w:sz w:val="16"/>
              </w:rPr>
              <w:t>n/a</w:t>
            </w:r>
          </w:p>
        </w:tc>
        <w:tc>
          <w:tcPr>
            <w:tcW w:type="dxa" w:w="1417"/>
            <w:shd w:val="clear" w:color="auto" w:fill="F2F5F9"/>
          </w:tcPr>
          <w:p>
            <w:pPr>
              <w:jc w:val="right"/>
            </w:pPr>
            <w:r/>
            <w:r>
              <w:rPr>
                <w:sz w:val="16"/>
              </w:rPr>
              <w:t>18x / 15x</w:t>
            </w:r>
          </w:p>
        </w:tc>
        <w:tc>
          <w:tcPr>
            <w:tcW w:type="dxa" w:w="1020"/>
            <w:shd w:val="clear" w:color="auto" w:fill="F2F5F9"/>
          </w:tcPr>
          <w:p>
            <w:pPr>
              <w:jc w:val="right"/>
            </w:pPr>
            <w:r/>
            <w:r>
              <w:rPr>
                <w:sz w:val="16"/>
              </w:rPr>
              <w:t>+28% / +19%</w:t>
            </w:r>
          </w:p>
        </w:tc>
        <w:tc>
          <w:tcPr>
            <w:tcW w:type="dxa" w:w="737"/>
            <w:shd w:val="clear" w:color="auto" w:fill="F2F5F9"/>
          </w:tcPr>
          <w:p>
            <w:pPr>
              <w:jc w:val="right"/>
            </w:pPr>
            <w:r/>
            <w:r>
              <w:rPr>
                <w:sz w:val="16"/>
              </w:rPr>
              <w:t>43% / 49%</w:t>
            </w:r>
          </w:p>
        </w:tc>
        <w:tc>
          <w:tcPr>
            <w:tcW w:type="dxa" w:w="1814"/>
            <w:shd w:val="clear" w:color="auto" w:fill="F2F5F9"/>
          </w:tcPr>
          <w:p>
            <w:pPr>
              <w:jc w:val="right"/>
            </w:pPr>
            <w:r/>
            <w:r>
              <w:rPr>
                <w:sz w:val="16"/>
              </w:rPr>
            </w:r>
          </w:p>
        </w:tc>
      </w:tr>
    </w:tbl>
    <w:p>
      <w:pPr>
        <w:spacing w:after="40"/>
      </w:pPr>
    </w:p>
    <w:p>
      <w:pPr>
        <w:spacing w:after="80"/>
      </w:pPr>
      <w:r>
        <w:rPr>
          <w:i w:val="0"/>
        </w:rPr>
        <w:t>How to read it. The bull argument is that Camsense is cheaper than LDRobot on sales (7x against 8.5x) with a bigger share and faster growth. On gross profit it is more expensive, 40x against 31x, because its margin is ten points lower. And LDRobot is a poor benchmark anyway: it gave back the whole of a 128% first-day gain in four months. The profitable lidar company in Hong Kong, Hesai, with twice the gross margin, is on 5.4x sales and 13x gross profit; RoboSense, at the same 22% margin as Camsense, is on 3.1x sales. The customers it sells to trade at 1.4x sales and are building sensors in-house.</w:t>
      </w:r>
    </w:p>
    <w:p>
      <w:pPr>
        <w:spacing w:after="80"/>
      </w:pPr>
      <w:r>
        <w:rPr>
          <w:i w:val="0"/>
        </w:rPr>
        <w:t>What it should trade at: LDRobot's 31x gross profit on Camsense's numbers is about HK$46 a share; Hesai's 13x is about HK$19. Somewhere around HK$40 to 45 looks fair. The offer is HK$58.85.</w:t>
      </w:r>
    </w:p>
    <w:p>
      <w:pPr>
        <w:pStyle w:val="Heading2"/>
      </w:pPr>
      <w:r>
        <w:t>What others think</w:t>
      </w:r>
    </w:p>
    <w:p>
      <w:pPr>
        <w:pStyle w:val="ListBullet"/>
        <w:spacing w:after="40"/>
      </w:pPr>
      <w:r>
        <w:t>Hong Kong press led with BYD: '比亞迪億元撐場' (HK01, 星岛, 22 Sep). BYD's HK$100m is 90% of the cornerstone book. Management said at the launch it hopes to keep 'interacting' with BYD (a car or robot design win is the aspiration; there is no automotive revenue today) and that new products' gross margins keep improving.</w:t>
      </w:r>
    </w:p>
    <w:p>
      <w:pPr>
        <w:pStyle w:val="ListBullet"/>
        <w:spacing w:after="40"/>
      </w:pPr>
      <w:r>
        <w:t>Mainland financial press is sceptical on quality, constructive on market position. 腾讯 IPO追踪 (14 Sep) and 新股解读 (17 Sep): '超50%的市佔率沒能轉化為定價權' (over 50% share has not turned into pricing power), '6億收入僅賺220萬' (RMB600m of revenue, RMB2.2m of profit), gross margin 'less than half of Hesai's'. One caution on the coverage: 36氪 and one 智通 piece mis-state the profit line by a factor of ten in opposite directions; the prospectus figure is RMB2.2m.</w:t>
      </w:r>
    </w:p>
    <w:p>
      <w:pPr>
        <w:pStyle w:val="ListBullet"/>
        <w:spacing w:after="40"/>
      </w:pPr>
      <w:r>
        <w:t>Brokers and retail: no subscribe or avoid call yet; 辉立 and 耀才 offer margin and grey-market trading. Day-one margin about 15x, second only to Direct Drive.</w:t>
      </w:r>
    </w:p>
    <w:p>
      <w:pPr>
        <w:pStyle w:val="ListBullet"/>
        <w:spacing w:after="40"/>
      </w:pPr>
      <w:r>
        <w:t>The comparison everyone is using: LDRobot, 6,700x subscribed, opened up 103% and closed up 128% at a HK$20.6bn market cap in May, now flat against its IPO price. Gpixel in April closed its first day up 76%.</w:t>
      </w:r>
    </w:p>
    <w:p>
      <w:pPr>
        <w:pStyle w:val="ListBullet"/>
        <w:spacing w:after="40"/>
      </w:pPr>
      <w:r>
        <w:rPr>
          <w:b/>
        </w:rPr>
        <w:t xml:space="preserve">Our view: </w:t>
      </w:r>
      <w:r>
        <w:t>not an investment at the offer. Fundamentals are a strong market position with no pricing power, a margin that is being eroded by the customers, and a profit line that is close to zero and was helped by cutting R&amp;D. Valuation is above LDRobot on gross profit and three times Hesai. As a debut it is set up well: 12% float, a greenshoe, a 15x day-one book, the BYD headline and the LDRobot precedent as the retail anchor. If we play it we sell into the first day. Fundamental value around HK$40 to 45. Note the pre-IPO register, 88% of the company, is free to sell from 30 Sep 2027.</w:t>
      </w:r>
    </w:p>
    <w:p>
      <w:pPr>
        <w:pStyle w:val="Heading1"/>
      </w:pPr>
      <w:r>
        <w:t>6. Putting it together</w:t>
      </w:r>
    </w:p>
    <w:p>
      <w:pPr>
        <w:pStyle w:val="ListBullet"/>
        <w:spacing w:after="40"/>
      </w:pPr>
      <w:r>
        <w:t>The three A+H deals are all marketed on the discount to an A-share that is itself the expensive leg: Kinwong at 90x for falling earnings, RoboTechnik at 78x sales with RMB6m of half-year profit, Red Avenue at 71x with half the profit coming from tyre stakes. In two of the three the A-share sell-side's own numbers do not support the price: Red Avenue's mean target is below the A, and RoboTechnik's 2026 forecast needs a second-half profit more than a hundred times the first half. Hong Kong prices each of these against its own listed peers (VGT and Delton; ASMPT and Innolight; the A+H materials names at 55 to 60% below their A-shares), and on that basis none of the three is cheap. All three A-shares fell 2 to 4% today with the books open.</w:t>
      </w:r>
    </w:p>
    <w:p>
      <w:pPr>
        <w:pStyle w:val="ListBullet"/>
        <w:spacing w:after="40"/>
      </w:pPr>
      <w:r>
        <w:t>The two robot-vacuum suppliers are where the retail demand is (27x and 15x books on small tranches). Both sell RMB29 to 40 parts to the same five vacuum brands, which trade at 1.4x sales and are building those parts themselves. Both are likely to trade up on day one; the LDRobot round trip and Mech-Mind's day-one break tell you what that is worth.</w:t>
      </w:r>
    </w:p>
    <w:p>
      <w:pPr>
        <w:pStyle w:val="ListBullet"/>
        <w:spacing w:after="40"/>
      </w:pPr>
      <w:r>
        <w:t>One thing to notice across the week: this year's A+H issuers are now each other's cornerstones (Innolight, Han's CNC, CIG and Kingboard in Kinwong; CIG again in RoboTechnik; Prinx Chengshan in Red Avenue), and Camsense's entire book is its own suppliers. That is supply-chain money supporting each other's listings, not independent price discovery.</w:t>
      </w:r>
    </w:p>
    <w:p>
      <w:pPr>
        <w:pStyle w:val="ListBullet"/>
        <w:spacing w:after="40"/>
      </w:pPr>
      <w:r>
        <w:t>Levels where we would get interested: Kinwong below about HK$50; RoboTechnik HK$170 to 340; Red Avenue near HK$30 (fair value about HK$24); Direct Drive HK$7 to 12; Camsense HK$40 to 45. If we want the themes now, the better owns are already listed: VGT H, Delton H, Innolight H, ASMPT, and Hesai for a lidar name that makes money.</w:t>
      </w:r>
    </w:p>
    <w:p>
      <w:pPr>
        <w:pStyle w:val="Heading2"/>
      </w:pPr>
      <w:r>
        <w:t>Dates</w:t>
      </w:r>
    </w:p>
    <w:p>
      <w:pPr>
        <w:pStyle w:val="ListBullet"/>
        <w:spacing w:after="40"/>
      </w:pPr>
      <w:r>
        <w:t>24 Sep (noon): Kinwong, RoboTechnik, Red Avenue and Direct Drive books close. 25 Sep: those four price (Kinwong and RoboTechnik off the week's A-share closes); Camsense book closes. 28 Sep: allotment results and grey market for the four. 29 Sep: the four list; Camsense allotment and grey market. 30 Sep: Camsense lists. Late October: 3Q results for the three A-shares.</w:t>
      </w:r>
    </w:p>
    <w:p>
      <w:pPr>
        <w:spacing w:after="80"/>
      </w:pPr>
      <w:r>
        <w:rPr>
          <w:i/>
          <w:sz w:val="17"/>
        </w:rPr>
        <w:t>Sources and method. The five prospectuses (HKEXnews, 21 and 22 Sep 2026). Prices and reported financials for A, H and US names from the Tencent and Eastmoney feeds at the 22 Sep close; TTM = FY25 + 1H26 - 1H25 (or the 1Q equivalent where only quarterlies are reported); 'on 2x 1H26' = market cap over twice first-half profit. H-share multiples for A+H names are the A-share multiple scaled by the H/A price ratio; the three deals' H multiples use all shares at the H price. Day-one margin from the 智通财经 broker tally (21 Sep), day-two from the 华盛 live tally (22 Sep evening). Sell-side ratings and targets as cited, via 同花顺 / 东方财富 aggregation. Press as cited. Retail views are snippet-level (雪球 and 股吧 threads are not accessible off-platform) and are labelled as such.</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icrosoft JhengHe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icrosoft JhengHe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Microsoft JhengHe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Microsoft JhengHei"/>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