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Kinwong, RoboTechnik, Red Avenue, Direct Drive, Camsense — HK IPO Note</w:t>
      </w:r>
    </w:p>
    <w:p>
      <w:r>
        <w:rPr>
          <w:i/>
          <w:color w:val="595959"/>
          <w:sz w:val="19"/>
        </w:rPr>
        <w:t>Written 22 Sep 2026, after the close  ·  All prices and multiples at the 22 Sep close, CNY/HKD 1.1698  ·  Four deals price Fri 25 Sep and list Tue 29 Sep; Camsense prices Fri and lists Wed 30 Sep</w:t>
      </w:r>
    </w:p>
    <w:p>
      <w:pPr>
        <w:spacing w:after="80"/>
      </w:pPr>
      <w:r>
        <w:rPr>
          <w:i w:val="0"/>
        </w:rPr>
        <w:t>Five deals into one week and one margin pool. Three are A+H spin-outs sold on a 40–50% discount to the A-share; two are robot-vacuum component makers priced off the robot shelf. The tape they're listing into: Transwarp priced at the bottom and is −13% after two sessions, Ligent closed its first day +4.6% today, and the three A-shares behind this week's deals all fell 2–4% today. Snapshot first, then each name — what the deal is, what the street is saying, and what it costs against the peers Hong Kong already prices.</w:t>
      </w:r>
    </w:p>
    <w:tbl>
      <w:tblPr>
        <w:tblStyle w:val="TableGrid"/>
        <w:tblW w:type="auto" w:w="0"/>
        <w:jc w:val="center"/>
        <w:tblLayout w:type="fixed"/>
        <w:tblLook w:firstColumn="1" w:firstRow="1" w:lastColumn="0" w:lastRow="0" w:noHBand="0" w:noVBand="1" w:val="04A0"/>
      </w:tblPr>
      <w:tblGrid>
        <w:gridCol w:w="1701"/>
        <w:gridCol w:w="1644"/>
        <w:gridCol w:w="1701"/>
        <w:gridCol w:w="1701"/>
        <w:gridCol w:w="1587"/>
        <w:gridCol w:w="1587"/>
      </w:tblGrid>
      <w:tr>
        <w:tc>
          <w:tcPr>
            <w:tcW w:type="dxa" w:w="1701"/>
            <w:shd w:val="clear" w:color="auto" w:fill="1F3A5F"/>
          </w:tcPr>
          <w:p>
            <w:r/>
            <w:r>
              <w:rPr>
                <w:b/>
                <w:color w:val="FFFFFF"/>
                <w:sz w:val="16"/>
              </w:rPr>
            </w:r>
          </w:p>
        </w:tc>
        <w:tc>
          <w:tcPr>
            <w:tcW w:type="dxa" w:w="1644"/>
            <w:shd w:val="clear" w:color="auto" w:fill="1F3A5F"/>
          </w:tcPr>
          <w:p>
            <w:pPr>
              <w:jc w:val="right"/>
            </w:pPr>
            <w:r/>
            <w:r>
              <w:rPr>
                <w:b/>
                <w:color w:val="FFFFFF"/>
                <w:sz w:val="16"/>
              </w:rPr>
              <w:t>Kinwong 3228</w:t>
            </w:r>
          </w:p>
        </w:tc>
        <w:tc>
          <w:tcPr>
            <w:tcW w:type="dxa" w:w="1701"/>
            <w:shd w:val="clear" w:color="auto" w:fill="1F3A5F"/>
          </w:tcPr>
          <w:p>
            <w:pPr>
              <w:jc w:val="right"/>
            </w:pPr>
            <w:r/>
            <w:r>
              <w:rPr>
                <w:b/>
                <w:color w:val="FFFFFF"/>
                <w:sz w:val="16"/>
              </w:rPr>
              <w:t>RoboTechnik 3757</w:t>
            </w:r>
          </w:p>
        </w:tc>
        <w:tc>
          <w:tcPr>
            <w:tcW w:type="dxa" w:w="1701"/>
            <w:shd w:val="clear" w:color="auto" w:fill="1F3A5F"/>
          </w:tcPr>
          <w:p>
            <w:pPr>
              <w:jc w:val="right"/>
            </w:pPr>
            <w:r/>
            <w:r>
              <w:rPr>
                <w:b/>
                <w:color w:val="FFFFFF"/>
                <w:sz w:val="16"/>
              </w:rPr>
              <w:t>Red Avenue 9607</w:t>
            </w:r>
          </w:p>
        </w:tc>
        <w:tc>
          <w:tcPr>
            <w:tcW w:type="dxa" w:w="1587"/>
            <w:shd w:val="clear" w:color="auto" w:fill="1F3A5F"/>
          </w:tcPr>
          <w:p>
            <w:pPr>
              <w:jc w:val="right"/>
            </w:pPr>
            <w:r/>
            <w:r>
              <w:rPr>
                <w:b/>
                <w:color w:val="FFFFFF"/>
                <w:sz w:val="16"/>
              </w:rPr>
              <w:t>Direct Drive 6731</w:t>
            </w:r>
          </w:p>
        </w:tc>
        <w:tc>
          <w:tcPr>
            <w:tcW w:type="dxa" w:w="1587"/>
            <w:shd w:val="clear" w:color="auto" w:fill="1F3A5F"/>
          </w:tcPr>
          <w:p>
            <w:pPr>
              <w:jc w:val="right"/>
            </w:pPr>
            <w:r/>
            <w:r>
              <w:rPr>
                <w:b/>
                <w:color w:val="FFFFFF"/>
                <w:sz w:val="16"/>
              </w:rPr>
              <w:t>Camsense 6802</w:t>
            </w:r>
          </w:p>
        </w:tc>
      </w:tr>
      <w:tr>
        <w:tc>
          <w:tcPr>
            <w:tcW w:type="dxa" w:w="1701"/>
          </w:tcPr>
          <w:p>
            <w:r/>
            <w:r>
              <w:rPr>
                <w:b/>
                <w:sz w:val="16"/>
              </w:rPr>
              <w:t>Price</w:t>
            </w:r>
          </w:p>
        </w:tc>
        <w:tc>
          <w:tcPr>
            <w:tcW w:type="dxa" w:w="1644"/>
          </w:tcPr>
          <w:p>
            <w:pPr>
              <w:jc w:val="right"/>
            </w:pPr>
            <w:r/>
            <w:r>
              <w:rPr>
                <w:sz w:val="16"/>
              </w:rPr>
              <w:t>≤ HK$69.88</w:t>
            </w:r>
          </w:p>
        </w:tc>
        <w:tc>
          <w:tcPr>
            <w:tcW w:type="dxa" w:w="1701"/>
          </w:tcPr>
          <w:p>
            <w:pPr>
              <w:jc w:val="right"/>
            </w:pPr>
            <w:r/>
            <w:r>
              <w:rPr>
                <w:sz w:val="16"/>
              </w:rPr>
              <w:t>≤ HK$436</w:t>
            </w:r>
          </w:p>
        </w:tc>
        <w:tc>
          <w:tcPr>
            <w:tcW w:type="dxa" w:w="1701"/>
          </w:tcPr>
          <w:p>
            <w:pPr>
              <w:jc w:val="right"/>
            </w:pPr>
            <w:r/>
            <w:r>
              <w:rPr>
                <w:sz w:val="16"/>
              </w:rPr>
              <w:t>HK$39–44</w:t>
            </w:r>
          </w:p>
        </w:tc>
        <w:tc>
          <w:tcPr>
            <w:tcW w:type="dxa" w:w="1587"/>
          </w:tcPr>
          <w:p>
            <w:pPr>
              <w:jc w:val="right"/>
            </w:pPr>
            <w:r/>
            <w:r>
              <w:rPr>
                <w:sz w:val="16"/>
              </w:rPr>
              <w:t>HK$21.60 fixed</w:t>
            </w:r>
          </w:p>
        </w:tc>
        <w:tc>
          <w:tcPr>
            <w:tcW w:type="dxa" w:w="1587"/>
          </w:tcPr>
          <w:p>
            <w:pPr>
              <w:jc w:val="right"/>
            </w:pPr>
            <w:r/>
            <w:r>
              <w:rPr>
                <w:sz w:val="16"/>
              </w:rPr>
              <w:t>HK$58.85 fixed</w:t>
            </w:r>
          </w:p>
        </w:tc>
      </w:tr>
      <w:tr>
        <w:tc>
          <w:tcPr>
            <w:tcW w:type="dxa" w:w="1701"/>
            <w:shd w:val="clear" w:color="auto" w:fill="F2F5F9"/>
          </w:tcPr>
          <w:p>
            <w:r/>
            <w:r>
              <w:rPr>
                <w:b/>
                <w:sz w:val="16"/>
              </w:rPr>
              <w:t>Raise</w:t>
            </w:r>
          </w:p>
        </w:tc>
        <w:tc>
          <w:tcPr>
            <w:tcW w:type="dxa" w:w="1644"/>
            <w:shd w:val="clear" w:color="auto" w:fill="F2F5F9"/>
          </w:tcPr>
          <w:p>
            <w:pPr>
              <w:jc w:val="right"/>
            </w:pPr>
            <w:r/>
            <w:r>
              <w:rPr>
                <w:sz w:val="16"/>
              </w:rPr>
              <w:t>HK$5.10bn</w:t>
            </w:r>
          </w:p>
        </w:tc>
        <w:tc>
          <w:tcPr>
            <w:tcW w:type="dxa" w:w="1701"/>
            <w:shd w:val="clear" w:color="auto" w:fill="F2F5F9"/>
          </w:tcPr>
          <w:p>
            <w:pPr>
              <w:jc w:val="right"/>
            </w:pPr>
            <w:r/>
            <w:r>
              <w:rPr>
                <w:sz w:val="16"/>
              </w:rPr>
              <w:t>HK$5.18bn (+15% upsize)</w:t>
            </w:r>
          </w:p>
        </w:tc>
        <w:tc>
          <w:tcPr>
            <w:tcW w:type="dxa" w:w="1701"/>
            <w:shd w:val="clear" w:color="auto" w:fill="F2F5F9"/>
          </w:tcPr>
          <w:p>
            <w:pPr>
              <w:jc w:val="right"/>
            </w:pPr>
            <w:r/>
            <w:r>
              <w:rPr>
                <w:sz w:val="16"/>
              </w:rPr>
              <w:t>HK$2.66–3.00bn</w:t>
            </w:r>
          </w:p>
        </w:tc>
        <w:tc>
          <w:tcPr>
            <w:tcW w:type="dxa" w:w="1587"/>
            <w:shd w:val="clear" w:color="auto" w:fill="F2F5F9"/>
          </w:tcPr>
          <w:p>
            <w:pPr>
              <w:jc w:val="right"/>
            </w:pPr>
            <w:r/>
            <w:r>
              <w:rPr>
                <w:sz w:val="16"/>
              </w:rPr>
              <w:t>HK$1.08bn</w:t>
            </w:r>
          </w:p>
        </w:tc>
        <w:tc>
          <w:tcPr>
            <w:tcW w:type="dxa" w:w="1587"/>
            <w:shd w:val="clear" w:color="auto" w:fill="F2F5F9"/>
          </w:tcPr>
          <w:p>
            <w:pPr>
              <w:jc w:val="right"/>
            </w:pPr>
            <w:r/>
            <w:r>
              <w:rPr>
                <w:sz w:val="16"/>
              </w:rPr>
              <w:t>HK$0.68bn</w:t>
            </w:r>
          </w:p>
        </w:tc>
      </w:tr>
      <w:tr>
        <w:tc>
          <w:tcPr>
            <w:tcW w:type="dxa" w:w="1701"/>
          </w:tcPr>
          <w:p>
            <w:r/>
            <w:r>
              <w:rPr>
                <w:b/>
                <w:sz w:val="16"/>
              </w:rPr>
              <w:t>Cap at the H price</w:t>
            </w:r>
          </w:p>
        </w:tc>
        <w:tc>
          <w:tcPr>
            <w:tcW w:type="dxa" w:w="1644"/>
          </w:tcPr>
          <w:p>
            <w:pPr>
              <w:jc w:val="right"/>
            </w:pPr>
            <w:r/>
            <w:r>
              <w:rPr>
                <w:sz w:val="16"/>
              </w:rPr>
              <w:t>HK$75bn</w:t>
            </w:r>
          </w:p>
        </w:tc>
        <w:tc>
          <w:tcPr>
            <w:tcW w:type="dxa" w:w="1701"/>
          </w:tcPr>
          <w:p>
            <w:pPr>
              <w:jc w:val="right"/>
            </w:pPr>
            <w:r/>
            <w:r>
              <w:rPr>
                <w:sz w:val="16"/>
              </w:rPr>
              <w:t>HK$78bn</w:t>
            </w:r>
          </w:p>
        </w:tc>
        <w:tc>
          <w:tcPr>
            <w:tcW w:type="dxa" w:w="1701"/>
          </w:tcPr>
          <w:p>
            <w:pPr>
              <w:jc w:val="right"/>
            </w:pPr>
            <w:r/>
            <w:r>
              <w:rPr>
                <w:sz w:val="16"/>
              </w:rPr>
              <w:t>HK$26.7–30.1bn</w:t>
            </w:r>
          </w:p>
        </w:tc>
        <w:tc>
          <w:tcPr>
            <w:tcW w:type="dxa" w:w="1587"/>
          </w:tcPr>
          <w:p>
            <w:pPr>
              <w:jc w:val="right"/>
            </w:pPr>
            <w:r/>
            <w:r>
              <w:rPr>
                <w:sz w:val="16"/>
              </w:rPr>
              <w:t>HK$8.0bn</w:t>
            </w:r>
          </w:p>
        </w:tc>
        <w:tc>
          <w:tcPr>
            <w:tcW w:type="dxa" w:w="1587"/>
          </w:tcPr>
          <w:p>
            <w:pPr>
              <w:jc w:val="right"/>
            </w:pPr>
            <w:r/>
            <w:r>
              <w:rPr>
                <w:sz w:val="16"/>
              </w:rPr>
              <w:t>HK$5.7bn</w:t>
            </w:r>
          </w:p>
        </w:tc>
      </w:tr>
      <w:tr>
        <w:tc>
          <w:tcPr>
            <w:tcW w:type="dxa" w:w="1701"/>
            <w:shd w:val="clear" w:color="auto" w:fill="F2F5F9"/>
          </w:tcPr>
          <w:p>
            <w:r/>
            <w:r>
              <w:rPr>
                <w:b/>
                <w:sz w:val="16"/>
              </w:rPr>
              <w:t>Float being sold</w:t>
            </w:r>
          </w:p>
        </w:tc>
        <w:tc>
          <w:tcPr>
            <w:tcW w:type="dxa" w:w="1644"/>
            <w:shd w:val="clear" w:color="auto" w:fill="F2F5F9"/>
          </w:tcPr>
          <w:p>
            <w:pPr>
              <w:jc w:val="right"/>
            </w:pPr>
            <w:r/>
            <w:r>
              <w:rPr>
                <w:sz w:val="16"/>
              </w:rPr>
              <w:t>6.8%</w:t>
            </w:r>
          </w:p>
        </w:tc>
        <w:tc>
          <w:tcPr>
            <w:tcW w:type="dxa" w:w="1701"/>
            <w:shd w:val="clear" w:color="auto" w:fill="F2F5F9"/>
          </w:tcPr>
          <w:p>
            <w:pPr>
              <w:jc w:val="right"/>
            </w:pPr>
            <w:r/>
            <w:r>
              <w:rPr>
                <w:sz w:val="16"/>
              </w:rPr>
              <w:t>6.6%</w:t>
            </w:r>
          </w:p>
        </w:tc>
        <w:tc>
          <w:tcPr>
            <w:tcW w:type="dxa" w:w="1701"/>
            <w:shd w:val="clear" w:color="auto" w:fill="F2F5F9"/>
          </w:tcPr>
          <w:p>
            <w:pPr>
              <w:jc w:val="right"/>
            </w:pPr>
            <w:r/>
            <w:r>
              <w:rPr>
                <w:sz w:val="16"/>
              </w:rPr>
              <w:t>10.0%</w:t>
            </w:r>
          </w:p>
        </w:tc>
        <w:tc>
          <w:tcPr>
            <w:tcW w:type="dxa" w:w="1587"/>
            <w:shd w:val="clear" w:color="auto" w:fill="F2F5F9"/>
          </w:tcPr>
          <w:p>
            <w:pPr>
              <w:jc w:val="right"/>
            </w:pPr>
            <w:r/>
            <w:r>
              <w:rPr>
                <w:sz w:val="16"/>
              </w:rPr>
              <w:t>13.5%</w:t>
            </w:r>
          </w:p>
        </w:tc>
        <w:tc>
          <w:tcPr>
            <w:tcW w:type="dxa" w:w="1587"/>
            <w:shd w:val="clear" w:color="auto" w:fill="F2F5F9"/>
          </w:tcPr>
          <w:p>
            <w:pPr>
              <w:jc w:val="right"/>
            </w:pPr>
            <w:r/>
            <w:r>
              <w:rPr>
                <w:sz w:val="16"/>
              </w:rPr>
              <w:t>12.0%</w:t>
            </w:r>
          </w:p>
        </w:tc>
      </w:tr>
      <w:tr>
        <w:tc>
          <w:tcPr>
            <w:tcW w:type="dxa" w:w="1701"/>
          </w:tcPr>
          <w:p>
            <w:r/>
            <w:r>
              <w:rPr>
                <w:b/>
                <w:sz w:val="16"/>
              </w:rPr>
              <w:t>Cornerstones</w:t>
            </w:r>
          </w:p>
        </w:tc>
        <w:tc>
          <w:tcPr>
            <w:tcW w:type="dxa" w:w="1644"/>
          </w:tcPr>
          <w:p>
            <w:pPr>
              <w:jc w:val="right"/>
            </w:pPr>
            <w:r/>
            <w:r>
              <w:rPr>
                <w:sz w:val="16"/>
              </w:rPr>
              <w:t>US$310m · 48%</w:t>
            </w:r>
          </w:p>
        </w:tc>
        <w:tc>
          <w:tcPr>
            <w:tcW w:type="dxa" w:w="1701"/>
          </w:tcPr>
          <w:p>
            <w:pPr>
              <w:jc w:val="right"/>
            </w:pPr>
            <w:r/>
            <w:r>
              <w:rPr>
                <w:sz w:val="16"/>
              </w:rPr>
              <w:t>US$232m · 35%</w:t>
            </w:r>
          </w:p>
        </w:tc>
        <w:tc>
          <w:tcPr>
            <w:tcW w:type="dxa" w:w="1701"/>
          </w:tcPr>
          <w:p>
            <w:pPr>
              <w:jc w:val="right"/>
            </w:pPr>
            <w:r/>
            <w:r>
              <w:rPr>
                <w:sz w:val="16"/>
              </w:rPr>
              <w:t>US$127m · 33–37%</w:t>
            </w:r>
          </w:p>
        </w:tc>
        <w:tc>
          <w:tcPr>
            <w:tcW w:type="dxa" w:w="1587"/>
          </w:tcPr>
          <w:p>
            <w:pPr>
              <w:jc w:val="right"/>
            </w:pPr>
            <w:r/>
            <w:r>
              <w:rPr>
                <w:sz w:val="16"/>
              </w:rPr>
              <w:t>HK$472m · 44%</w:t>
            </w:r>
          </w:p>
        </w:tc>
        <w:tc>
          <w:tcPr>
            <w:tcW w:type="dxa" w:w="1587"/>
          </w:tcPr>
          <w:p>
            <w:pPr>
              <w:jc w:val="right"/>
            </w:pPr>
            <w:r/>
            <w:r>
              <w:rPr>
                <w:sz w:val="16"/>
              </w:rPr>
              <w:t>HK$110m · 16%</w:t>
            </w:r>
          </w:p>
        </w:tc>
      </w:tr>
      <w:tr>
        <w:tc>
          <w:tcPr>
            <w:tcW w:type="dxa" w:w="1701"/>
            <w:shd w:val="clear" w:color="auto" w:fill="F2F5F9"/>
          </w:tcPr>
          <w:p>
            <w:r/>
            <w:r>
              <w:rPr>
                <w:b/>
                <w:sz w:val="16"/>
              </w:rPr>
              <w:t>Greenshoe</w:t>
            </w:r>
          </w:p>
        </w:tc>
        <w:tc>
          <w:tcPr>
            <w:tcW w:type="dxa" w:w="1644"/>
            <w:shd w:val="clear" w:color="auto" w:fill="F2F5F9"/>
          </w:tcPr>
          <w:p>
            <w:pPr>
              <w:jc w:val="right"/>
            </w:pPr>
            <w:r/>
            <w:r>
              <w:rPr>
                <w:sz w:val="16"/>
              </w:rPr>
              <w:t>none</w:t>
            </w:r>
          </w:p>
        </w:tc>
        <w:tc>
          <w:tcPr>
            <w:tcW w:type="dxa" w:w="1701"/>
            <w:shd w:val="clear" w:color="auto" w:fill="F2F5F9"/>
          </w:tcPr>
          <w:p>
            <w:pPr>
              <w:jc w:val="right"/>
            </w:pPr>
            <w:r/>
            <w:r>
              <w:rPr>
                <w:sz w:val="16"/>
              </w:rPr>
              <w:t>15%</w:t>
            </w:r>
          </w:p>
        </w:tc>
        <w:tc>
          <w:tcPr>
            <w:tcW w:type="dxa" w:w="1701"/>
            <w:shd w:val="clear" w:color="auto" w:fill="F2F5F9"/>
          </w:tcPr>
          <w:p>
            <w:pPr>
              <w:jc w:val="right"/>
            </w:pPr>
            <w:r/>
            <w:r>
              <w:rPr>
                <w:sz w:val="16"/>
              </w:rPr>
              <w:t>none, no stabiliser</w:t>
            </w:r>
          </w:p>
        </w:tc>
        <w:tc>
          <w:tcPr>
            <w:tcW w:type="dxa" w:w="1587"/>
            <w:shd w:val="clear" w:color="auto" w:fill="F2F5F9"/>
          </w:tcPr>
          <w:p>
            <w:pPr>
              <w:jc w:val="right"/>
            </w:pPr>
            <w:r/>
            <w:r>
              <w:rPr>
                <w:sz w:val="16"/>
              </w:rPr>
              <w:t>15%</w:t>
            </w:r>
          </w:p>
        </w:tc>
        <w:tc>
          <w:tcPr>
            <w:tcW w:type="dxa" w:w="1587"/>
            <w:shd w:val="clear" w:color="auto" w:fill="F2F5F9"/>
          </w:tcPr>
          <w:p>
            <w:pPr>
              <w:jc w:val="right"/>
            </w:pPr>
            <w:r/>
            <w:r>
              <w:rPr>
                <w:sz w:val="16"/>
              </w:rPr>
              <w:t>15%</w:t>
            </w:r>
          </w:p>
        </w:tc>
      </w:tr>
      <w:tr>
        <w:tc>
          <w:tcPr>
            <w:tcW w:type="dxa" w:w="1701"/>
          </w:tcPr>
          <w:p>
            <w:r/>
            <w:r>
              <w:rPr>
                <w:b/>
                <w:sz w:val="16"/>
              </w:rPr>
              <w:t>Margin book (day 1 → day 2)</w:t>
            </w:r>
          </w:p>
        </w:tc>
        <w:tc>
          <w:tcPr>
            <w:tcW w:type="dxa" w:w="1644"/>
          </w:tcPr>
          <w:p>
            <w:pPr>
              <w:jc w:val="right"/>
            </w:pPr>
            <w:r/>
            <w:r>
              <w:rPr>
                <w:sz w:val="16"/>
              </w:rPr>
              <w:t>1.9x → 4.9x</w:t>
            </w:r>
          </w:p>
        </w:tc>
        <w:tc>
          <w:tcPr>
            <w:tcW w:type="dxa" w:w="1701"/>
          </w:tcPr>
          <w:p>
            <w:pPr>
              <w:jc w:val="right"/>
            </w:pPr>
            <w:r/>
            <w:r>
              <w:rPr>
                <w:sz w:val="16"/>
              </w:rPr>
              <w:t>2.3x → 3.9x</w:t>
            </w:r>
          </w:p>
        </w:tc>
        <w:tc>
          <w:tcPr>
            <w:tcW w:type="dxa" w:w="1701"/>
          </w:tcPr>
          <w:p>
            <w:pPr>
              <w:jc w:val="right"/>
            </w:pPr>
            <w:r/>
            <w:r>
              <w:rPr>
                <w:sz w:val="16"/>
              </w:rPr>
              <w:t>1.4x → 2.0x</w:t>
            </w:r>
          </w:p>
        </w:tc>
        <w:tc>
          <w:tcPr>
            <w:tcW w:type="dxa" w:w="1587"/>
          </w:tcPr>
          <w:p>
            <w:pPr>
              <w:jc w:val="right"/>
            </w:pPr>
            <w:r/>
            <w:r>
              <w:rPr>
                <w:sz w:val="16"/>
              </w:rPr>
              <w:t>6.5x → 27x</w:t>
            </w:r>
          </w:p>
        </w:tc>
        <w:tc>
          <w:tcPr>
            <w:tcW w:type="dxa" w:w="1587"/>
          </w:tcPr>
          <w:p>
            <w:pPr>
              <w:jc w:val="right"/>
            </w:pPr>
            <w:r/>
            <w:r>
              <w:rPr>
                <w:sz w:val="16"/>
              </w:rPr>
              <w:t>15x (day 1)</w:t>
            </w:r>
          </w:p>
        </w:tc>
      </w:tr>
      <w:tr>
        <w:tc>
          <w:tcPr>
            <w:tcW w:type="dxa" w:w="1701"/>
            <w:shd w:val="clear" w:color="auto" w:fill="F2F5F9"/>
          </w:tcPr>
          <w:p>
            <w:r/>
            <w:r>
              <w:rPr>
                <w:b/>
                <w:sz w:val="16"/>
              </w:rPr>
              <w:t>H vs A, at the top</w:t>
            </w:r>
          </w:p>
        </w:tc>
        <w:tc>
          <w:tcPr>
            <w:tcW w:type="dxa" w:w="1644"/>
            <w:shd w:val="clear" w:color="auto" w:fill="F2F5F9"/>
          </w:tcPr>
          <w:p>
            <w:pPr>
              <w:jc w:val="right"/>
            </w:pPr>
            <w:r/>
            <w:r>
              <w:rPr>
                <w:sz w:val="16"/>
              </w:rPr>
              <w:t>−44%</w:t>
            </w:r>
          </w:p>
        </w:tc>
        <w:tc>
          <w:tcPr>
            <w:tcW w:type="dxa" w:w="1701"/>
            <w:shd w:val="clear" w:color="auto" w:fill="F2F5F9"/>
          </w:tcPr>
          <w:p>
            <w:pPr>
              <w:jc w:val="right"/>
            </w:pPr>
            <w:r/>
            <w:r>
              <w:rPr>
                <w:sz w:val="16"/>
              </w:rPr>
              <w:t>−38%</w:t>
            </w:r>
          </w:p>
        </w:tc>
        <w:tc>
          <w:tcPr>
            <w:tcW w:type="dxa" w:w="1701"/>
            <w:shd w:val="clear" w:color="auto" w:fill="F2F5F9"/>
          </w:tcPr>
          <w:p>
            <w:pPr>
              <w:jc w:val="right"/>
            </w:pPr>
            <w:r/>
            <w:r>
              <w:rPr>
                <w:sz w:val="16"/>
              </w:rPr>
              <w:t>−52% to −45%</w:t>
            </w:r>
          </w:p>
        </w:tc>
        <w:tc>
          <w:tcPr>
            <w:tcW w:type="dxa" w:w="1587"/>
            <w:shd w:val="clear" w:color="auto" w:fill="F2F5F9"/>
          </w:tcPr>
          <w:p>
            <w:pPr>
              <w:jc w:val="right"/>
            </w:pPr>
            <w:r/>
            <w:r>
              <w:rPr>
                <w:sz w:val="16"/>
              </w:rPr>
              <w:t>—</w:t>
            </w:r>
          </w:p>
        </w:tc>
        <w:tc>
          <w:tcPr>
            <w:tcW w:type="dxa" w:w="1587"/>
            <w:shd w:val="clear" w:color="auto" w:fill="F2F5F9"/>
          </w:tcPr>
          <w:p>
            <w:pPr>
              <w:jc w:val="right"/>
            </w:pPr>
            <w:r/>
            <w:r>
              <w:rPr>
                <w:sz w:val="16"/>
              </w:rPr>
              <w:t>—</w:t>
            </w:r>
          </w:p>
        </w:tc>
      </w:tr>
      <w:tr>
        <w:tc>
          <w:tcPr>
            <w:tcW w:type="dxa" w:w="1701"/>
          </w:tcPr>
          <w:p>
            <w:r/>
            <w:r>
              <w:rPr>
                <w:b/>
                <w:sz w:val="16"/>
              </w:rPr>
              <w:t>What you pay</w:t>
            </w:r>
          </w:p>
        </w:tc>
        <w:tc>
          <w:tcPr>
            <w:tcW w:type="dxa" w:w="1644"/>
          </w:tcPr>
          <w:p>
            <w:pPr>
              <w:jc w:val="right"/>
            </w:pPr>
            <w:r/>
            <w:r>
              <w:rPr>
                <w:sz w:val="16"/>
              </w:rPr>
              <w:t>54x TTM, profit falling</w:t>
            </w:r>
          </w:p>
        </w:tc>
        <w:tc>
          <w:tcPr>
            <w:tcW w:type="dxa" w:w="1701"/>
          </w:tcPr>
          <w:p>
            <w:pPr>
              <w:jc w:val="right"/>
            </w:pPr>
            <w:r/>
            <w:r>
              <w:rPr>
                <w:sz w:val="16"/>
              </w:rPr>
              <w:t>51x TTM sales; 1H NI RMB6m</w:t>
            </w:r>
          </w:p>
        </w:tc>
        <w:tc>
          <w:tcPr>
            <w:tcW w:type="dxa" w:w="1701"/>
          </w:tcPr>
          <w:p>
            <w:pPr>
              <w:jc w:val="right"/>
            </w:pPr>
            <w:r/>
            <w:r>
              <w:rPr>
                <w:sz w:val="16"/>
              </w:rPr>
              <w:t>38–43x headline · 84–96x ex tyre stakes</w:t>
            </w:r>
          </w:p>
        </w:tc>
        <w:tc>
          <w:tcPr>
            <w:tcW w:type="dxa" w:w="1587"/>
          </w:tcPr>
          <w:p>
            <w:pPr>
              <w:jc w:val="right"/>
            </w:pPr>
            <w:r/>
            <w:r>
              <w:rPr>
                <w:sz w:val="16"/>
              </w:rPr>
              <w:t>20x sales · 90x gross profit</w:t>
            </w:r>
          </w:p>
        </w:tc>
        <w:tc>
          <w:tcPr>
            <w:tcW w:type="dxa" w:w="1587"/>
          </w:tcPr>
          <w:p>
            <w:pPr>
              <w:jc w:val="right"/>
            </w:pPr>
            <w:r/>
            <w:r>
              <w:rPr>
                <w:sz w:val="16"/>
              </w:rPr>
              <w:t>7x sales · 40x gross profit</w:t>
            </w:r>
          </w:p>
        </w:tc>
      </w:tr>
      <w:tr>
        <w:tc>
          <w:tcPr>
            <w:tcW w:type="dxa" w:w="1701"/>
            <w:shd w:val="clear" w:color="auto" w:fill="F2F5F9"/>
          </w:tcPr>
          <w:p>
            <w:r/>
            <w:r>
              <w:rPr>
                <w:b/>
                <w:sz w:val="16"/>
              </w:rPr>
              <w:t>Street lean</w:t>
            </w:r>
          </w:p>
        </w:tc>
        <w:tc>
          <w:tcPr>
            <w:tcW w:type="dxa" w:w="1644"/>
            <w:shd w:val="clear" w:color="auto" w:fill="F2F5F9"/>
          </w:tcPr>
          <w:p>
            <w:pPr>
              <w:jc w:val="right"/>
            </w:pPr>
            <w:r/>
            <w:r>
              <w:rPr>
                <w:sz w:val="16"/>
              </w:rPr>
              <w:t>A-side bullish (TP RMB125); HK desks cool</w:t>
            </w:r>
          </w:p>
        </w:tc>
        <w:tc>
          <w:tcPr>
            <w:tcW w:type="dxa" w:w="1701"/>
            <w:shd w:val="clear" w:color="auto" w:fill="F2F5F9"/>
          </w:tcPr>
          <w:p>
            <w:pPr>
              <w:jc w:val="right"/>
            </w:pPr>
            <w:r/>
            <w:r>
              <w:rPr>
                <w:sz w:val="16"/>
              </w:rPr>
              <w:t>GS Buy TP RMB688; press calls it a 妖股</w:t>
            </w:r>
          </w:p>
        </w:tc>
        <w:tc>
          <w:tcPr>
            <w:tcW w:type="dxa" w:w="1701"/>
            <w:shd w:val="clear" w:color="auto" w:fill="F2F5F9"/>
          </w:tcPr>
          <w:p>
            <w:pPr>
              <w:jc w:val="right"/>
            </w:pPr>
            <w:r/>
            <w:r>
              <w:rPr>
                <w:sz w:val="16"/>
              </w:rPr>
              <w:t>A-side TPs BELOW spot; coldest book</w:t>
            </w:r>
          </w:p>
        </w:tc>
        <w:tc>
          <w:tcPr>
            <w:tcW w:type="dxa" w:w="1587"/>
            <w:shd w:val="clear" w:color="auto" w:fill="F2F5F9"/>
          </w:tcPr>
          <w:p>
            <w:pPr>
              <w:jc w:val="right"/>
            </w:pPr>
            <w:r/>
            <w:r>
              <w:rPr>
                <w:sz w:val="16"/>
              </w:rPr>
              <w:t>no broker call; theme vs a written bear case</w:t>
            </w:r>
          </w:p>
        </w:tc>
        <w:tc>
          <w:tcPr>
            <w:tcW w:type="dxa" w:w="1587"/>
            <w:shd w:val="clear" w:color="auto" w:fill="F2F5F9"/>
          </w:tcPr>
          <w:p>
            <w:pPr>
              <w:jc w:val="right"/>
            </w:pPr>
            <w:r/>
            <w:r>
              <w:rPr>
                <w:sz w:val="16"/>
              </w:rPr>
              <w:t>no broker call; 'BYD 撐場' headline</w:t>
            </w:r>
          </w:p>
        </w:tc>
      </w:tr>
      <w:tr>
        <w:tc>
          <w:tcPr>
            <w:tcW w:type="dxa" w:w="1701"/>
          </w:tcPr>
          <w:p>
            <w:r/>
            <w:r>
              <w:rPr>
                <w:b/>
                <w:sz w:val="16"/>
              </w:rPr>
              <w:t>Call</w:t>
            </w:r>
          </w:p>
        </w:tc>
        <w:tc>
          <w:tcPr>
            <w:tcW w:type="dxa" w:w="1644"/>
          </w:tcPr>
          <w:p>
            <w:pPr>
              <w:jc w:val="right"/>
            </w:pPr>
            <w:r/>
            <w:r>
              <w:rPr>
                <w:sz w:val="16"/>
              </w:rPr>
              <w:t>Pass — VGT H / Delton H</w:t>
            </w:r>
          </w:p>
        </w:tc>
        <w:tc>
          <w:tcPr>
            <w:tcW w:type="dxa" w:w="1701"/>
          </w:tcPr>
          <w:p>
            <w:pPr>
              <w:jc w:val="right"/>
            </w:pPr>
            <w:r/>
            <w:r>
              <w:rPr>
                <w:sz w:val="16"/>
              </w:rPr>
              <w:t>Pass — Innolight H / ASMPT</w:t>
            </w:r>
          </w:p>
        </w:tc>
        <w:tc>
          <w:tcPr>
            <w:tcW w:type="dxa" w:w="1701"/>
          </w:tcPr>
          <w:p>
            <w:pPr>
              <w:jc w:val="right"/>
            </w:pPr>
            <w:r/>
            <w:r>
              <w:rPr>
                <w:sz w:val="16"/>
              </w:rPr>
              <w:t>Avoid, debut incl.</w:t>
            </w:r>
          </w:p>
        </w:tc>
        <w:tc>
          <w:tcPr>
            <w:tcW w:type="dxa" w:w="1587"/>
          </w:tcPr>
          <w:p>
            <w:pPr>
              <w:jc w:val="right"/>
            </w:pPr>
            <w:r/>
            <w:r>
              <w:rPr>
                <w:sz w:val="16"/>
              </w:rPr>
              <w:t>Flip only</w:t>
            </w:r>
          </w:p>
        </w:tc>
        <w:tc>
          <w:tcPr>
            <w:tcW w:type="dxa" w:w="1587"/>
          </w:tcPr>
          <w:p>
            <w:pPr>
              <w:jc w:val="right"/>
            </w:pPr>
            <w:r/>
            <w:r>
              <w:rPr>
                <w:sz w:val="16"/>
              </w:rPr>
              <w:t>Flip only</w:t>
            </w:r>
          </w:p>
        </w:tc>
      </w:tr>
    </w:tbl>
    <w:p>
      <w:pPr>
        <w:spacing w:after="40"/>
      </w:pPr>
    </w:p>
    <w:p>
      <w:pPr>
        <w:pStyle w:val="Heading1"/>
      </w:pPr>
      <w:r>
        <w:t>1. Kinwong 景旺电子 (3228 HK) — the world's #1 auto-PCB maker, sold with an AI label</w:t>
      </w:r>
    </w:p>
    <w:p>
      <w:pPr>
        <w:spacing w:after="80"/>
      </w:pPr>
      <w:r>
        <w:rPr>
          <w:i w:val="0"/>
        </w:rPr>
        <w:t>A+H off Shanghai (603228). Max price HK$69.88, no range — the final is struck Friday off the A close and can only come lower. Raising up to HK$5.10bn at a HK$75bn cap; the H line is 6.8% of the company. CITIC, BofA and Guolian sponsoring. No greenshoe, so nobody defends the debut. HK$7,058 a lot.</w:t>
      </w:r>
    </w:p>
    <w:p>
      <w:pPr>
        <w:pStyle w:val="Heading2"/>
      </w:pPr>
      <w:r>
        <w:t>What it is, what the numbers say</w:t>
      </w:r>
    </w:p>
    <w:p>
      <w:pPr>
        <w:pStyle w:val="ListBullet"/>
        <w:spacing w:after="40"/>
      </w:pPr>
      <w:r>
        <w:t>#11 PCB maker globally, #1 in automotive PCBs at 10.6% share (CIC). FY25 revenue RMB15.3bn, +21%; auto is 45% of it, smart devices 24%, telecom and data 10%.</w:t>
      </w:r>
    </w:p>
    <w:p>
      <w:pPr>
        <w:pStyle w:val="ListBullet"/>
        <w:spacing w:after="40"/>
      </w:pPr>
      <w:r>
        <w:t>Profit is going the other way. 1H26 revenue +21%, net profit −6.5% to RMB611m; the first four months were −25%. Gross margin 23.2% → 21.6% → 20.2%, and it's the core that's bleeding: automotive gross margin went from 31.1% to 13.8% in 4M26, with ASPs flat at ~RMB1,030/sqm for four years while copper and laminate rose.</w:t>
      </w:r>
    </w:p>
    <w:p>
      <w:pPr>
        <w:pStyle w:val="ListBullet"/>
        <w:spacing w:after="40"/>
      </w:pPr>
      <w:r>
        <w:t>The best-margin line in the P&amp;L is scrap: selling copper-bearing production waste is 8% of revenue at a 94% gross margin, ~40% of group gross profit in 4M26. Strip it out and PCB earns a 12.3% gross margin.</w:t>
      </w:r>
    </w:p>
    <w:p>
      <w:pPr>
        <w:pStyle w:val="ListBullet"/>
        <w:spacing w:after="40"/>
      </w:pPr>
      <w:r>
        <w:t>AI is real but small — AI-related PCB was RMB268m, 5.0% of 4M26 revenue — and the flagship AI-server win is 'expect to supply', certified, customer unnamed. Meanwhile borrowings went RMB0.66bn → 6.1bn in nineteen months, capex now exceeds operating cash flow, 15% of the raise repays banks, and RMB542m of dividends were declared in the same four months.</w:t>
      </w:r>
    </w:p>
    <w:p>
      <w:pPr>
        <w:pStyle w:val="Heading2"/>
      </w:pPr>
      <w:r>
        <w:t>What the street says</w:t>
      </w:r>
    </w:p>
    <w:p>
      <w:pPr>
        <w:pStyle w:val="ListBullet"/>
        <w:spacing w:after="40"/>
      </w:pPr>
      <w:r>
        <w:rPr>
          <w:b/>
        </w:rPr>
        <w:t xml:space="preserve">A-share sell-side is bullish. </w:t>
      </w:r>
      <w:r>
        <w:t>华创 kept 强推 with a RMB125 target after the interim ('AI服务器&amp;光模块PCB开始放量'), 长江 and 华安 are at Buy (华安 on ~39x 2026E); the 60-day rating tally is almost all Buy. Their evidence is 2Q: gross margin 21.4%, +2.7pp on the quarter, and 800G-and-above optical-module PCB revenue up ~15x quarter on quarter off a tiny base. RMB125 is +18% on today's A close of RMB106.</w:t>
      </w:r>
    </w:p>
    <w:p>
      <w:pPr>
        <w:pStyle w:val="ListBullet"/>
        <w:spacing w:after="40"/>
      </w:pPr>
      <w:r>
        <w:rPr>
          <w:b/>
        </w:rPr>
        <w:t xml:space="preserve">HK desks are cooler. </w:t>
      </w:r>
      <w:r>
        <w:t>No broker has published a subscribe/avoid score. 智通's 新股解读 (9 Sep) is constructive on the three legs — auto stability, AI upside, cheaper capital — but warns the A-share's counter-trend run is prone to a '补跌式回调' once the catalyst passes. The loudest IPO-window piece is 腾讯 IPO追踪 (8 Sep): '毛利率跌跌不休' and '同行净利翻倍，它却增收不增利' — the same numbers as above, said less politely.</w:t>
      </w:r>
    </w:p>
    <w:p>
      <w:pPr>
        <w:pStyle w:val="ListBullet"/>
        <w:spacing w:after="40"/>
      </w:pPr>
      <w:r>
        <w:rPr>
          <w:b/>
        </w:rPr>
        <w:t xml:space="preserve">Cornerstone read. </w:t>
      </w:r>
      <w:r>
        <w:t>Fifteen names, US$310m, 48% of the deal. Four are industry money — Innolight US$50m, Han's CNC US$50m (through HK Mason), CIG US$30m, Kingboard US$5m: a customer-side optics name, Kinwong's own equipment supplier and its own laminate supplier. The international long-onlys you'd want to see — JPMAM, Barings, Ninety One — wrote US$5–10m tickets. E Fund needed a Rule 10.04 waiver as a close associate of an existing holder.</w:t>
      </w:r>
    </w:p>
    <w:p>
      <w:pPr>
        <w:pStyle w:val="ListBullet"/>
        <w:spacing w:after="40"/>
      </w:pPr>
      <w:r>
        <w:rPr>
          <w:b/>
        </w:rPr>
        <w:t xml:space="preserve">Retail. </w:t>
      </w:r>
      <w:r>
        <w:t>The A made an all-time high of RMB113.56 on 9 Sep, +80% in two months, and the controlling shareholder sold roughly RMB1bn of stock as the cap crossed RMB100bn (搜狐) — that's the line the boards quote. Margin book HK$0.99bn / 1.9x on day one (智通), ~4.9x tonight (华盛 tally) — the weakest cover of the week relative to size.</w:t>
      </w:r>
    </w:p>
    <w:p>
      <w:pPr>
        <w:pStyle w:val="Heading2"/>
      </w:pPr>
      <w:r>
        <w:t>Valuation — H-share and global shelves</w:t>
      </w:r>
    </w:p>
    <w:tbl>
      <w:tblPr>
        <w:tblStyle w:val="TableGrid"/>
        <w:tblW w:type="auto" w:w="0"/>
        <w:jc w:val="center"/>
        <w:tblLayout w:type="fixed"/>
        <w:tblLook w:firstColumn="1" w:firstRow="1" w:lastColumn="0" w:lastRow="0" w:noHBand="0" w:noVBand="1" w:val="04A0"/>
      </w:tblPr>
      <w:tblGrid>
        <w:gridCol w:w="3175"/>
        <w:gridCol w:w="1134"/>
        <w:gridCol w:w="1134"/>
        <w:gridCol w:w="1077"/>
        <w:gridCol w:w="1134"/>
        <w:gridCol w:w="680"/>
        <w:gridCol w:w="1587"/>
      </w:tblGrid>
      <w:tr>
        <w:tc>
          <w:tcPr>
            <w:tcW w:type="dxa" w:w="3175"/>
            <w:shd w:val="clear" w:color="auto" w:fill="1F3A5F"/>
          </w:tcPr>
          <w:p>
            <w:r/>
            <w:r>
              <w:rPr>
                <w:b/>
                <w:color w:val="FFFFFF"/>
                <w:sz w:val="16"/>
              </w:rPr>
            </w:r>
          </w:p>
        </w:tc>
        <w:tc>
          <w:tcPr>
            <w:tcW w:type="dxa" w:w="1134"/>
            <w:shd w:val="clear" w:color="auto" w:fill="1F3A5F"/>
          </w:tcPr>
          <w:p>
            <w:pPr>
              <w:jc w:val="right"/>
            </w:pPr>
            <w:r/>
            <w:r>
              <w:rPr>
                <w:b/>
                <w:color w:val="FFFFFF"/>
                <w:sz w:val="16"/>
              </w:rPr>
              <w:t>P/E TTM</w:t>
            </w:r>
          </w:p>
        </w:tc>
        <w:tc>
          <w:tcPr>
            <w:tcW w:type="dxa" w:w="1134"/>
            <w:shd w:val="clear" w:color="auto" w:fill="1F3A5F"/>
          </w:tcPr>
          <w:p>
            <w:pPr>
              <w:jc w:val="right"/>
            </w:pPr>
            <w:r/>
            <w:r>
              <w:rPr>
                <w:b/>
                <w:color w:val="FFFFFF"/>
                <w:sz w:val="16"/>
              </w:rPr>
              <w:t>P/E ann. 1H26</w:t>
            </w:r>
          </w:p>
        </w:tc>
        <w:tc>
          <w:tcPr>
            <w:tcW w:type="dxa" w:w="1077"/>
            <w:shd w:val="clear" w:color="auto" w:fill="1F3A5F"/>
          </w:tcPr>
          <w:p>
            <w:pPr>
              <w:jc w:val="right"/>
            </w:pPr>
            <w:r/>
            <w:r>
              <w:rPr>
                <w:b/>
                <w:color w:val="FFFFFF"/>
                <w:sz w:val="16"/>
              </w:rPr>
              <w:t>P/S TTM</w:t>
            </w:r>
          </w:p>
        </w:tc>
        <w:tc>
          <w:tcPr>
            <w:tcW w:type="dxa" w:w="1134"/>
            <w:shd w:val="clear" w:color="auto" w:fill="1F3A5F"/>
          </w:tcPr>
          <w:p>
            <w:pPr>
              <w:jc w:val="right"/>
            </w:pPr>
            <w:r/>
            <w:r>
              <w:rPr>
                <w:b/>
                <w:color w:val="FFFFFF"/>
                <w:sz w:val="16"/>
              </w:rPr>
              <w:t>1H26 profit</w:t>
            </w:r>
          </w:p>
        </w:tc>
        <w:tc>
          <w:tcPr>
            <w:tcW w:type="dxa" w:w="680"/>
            <w:shd w:val="clear" w:color="auto" w:fill="1F3A5F"/>
          </w:tcPr>
          <w:p>
            <w:pPr>
              <w:jc w:val="right"/>
            </w:pPr>
            <w:r/>
            <w:r>
              <w:rPr>
                <w:b/>
                <w:color w:val="FFFFFF"/>
                <w:sz w:val="16"/>
              </w:rPr>
              <w:t>GM</w:t>
            </w:r>
          </w:p>
        </w:tc>
        <w:tc>
          <w:tcPr>
            <w:tcW w:type="dxa" w:w="1587"/>
            <w:shd w:val="clear" w:color="auto" w:fill="1F3A5F"/>
          </w:tcPr>
          <w:p>
            <w:pPr>
              <w:jc w:val="right"/>
            </w:pPr>
            <w:r/>
            <w:r>
              <w:rPr>
                <w:b/>
                <w:color w:val="FFFFFF"/>
                <w:sz w:val="16"/>
              </w:rPr>
              <w:t>Note</w:t>
            </w:r>
          </w:p>
        </w:tc>
      </w:tr>
      <w:tr>
        <w:tc>
          <w:tcPr>
            <w:tcW w:type="dxa" w:w="3175"/>
          </w:tcPr>
          <w:p>
            <w:r/>
            <w:r>
              <w:rPr>
                <w:b/>
                <w:sz w:val="16"/>
              </w:rPr>
              <w:t>Kinwong H @ HK$69.88 cap</w:t>
            </w:r>
          </w:p>
        </w:tc>
        <w:tc>
          <w:tcPr>
            <w:tcW w:type="dxa" w:w="1134"/>
          </w:tcPr>
          <w:p>
            <w:pPr>
              <w:jc w:val="right"/>
            </w:pPr>
            <w:r/>
            <w:r>
              <w:rPr>
                <w:sz w:val="16"/>
              </w:rPr>
              <w:t>54x</w:t>
            </w:r>
          </w:p>
        </w:tc>
        <w:tc>
          <w:tcPr>
            <w:tcW w:type="dxa" w:w="1134"/>
          </w:tcPr>
          <w:p>
            <w:pPr>
              <w:jc w:val="right"/>
            </w:pPr>
            <w:r/>
            <w:r>
              <w:rPr>
                <w:sz w:val="16"/>
              </w:rPr>
              <w:t>53x</w:t>
            </w:r>
          </w:p>
        </w:tc>
        <w:tc>
          <w:tcPr>
            <w:tcW w:type="dxa" w:w="1077"/>
          </w:tcPr>
          <w:p>
            <w:pPr>
              <w:jc w:val="right"/>
            </w:pPr>
            <w:r/>
            <w:r>
              <w:rPr>
                <w:sz w:val="16"/>
              </w:rPr>
              <w:t>3.8x</w:t>
            </w:r>
          </w:p>
        </w:tc>
        <w:tc>
          <w:tcPr>
            <w:tcW w:type="dxa" w:w="1134"/>
          </w:tcPr>
          <w:p>
            <w:pPr>
              <w:jc w:val="right"/>
            </w:pPr>
            <w:r/>
            <w:r>
              <w:rPr>
                <w:sz w:val="16"/>
              </w:rPr>
              <w:t>−7%</w:t>
            </w:r>
          </w:p>
        </w:tc>
        <w:tc>
          <w:tcPr>
            <w:tcW w:type="dxa" w:w="680"/>
          </w:tcPr>
          <w:p>
            <w:pPr>
              <w:jc w:val="right"/>
            </w:pPr>
            <w:r/>
            <w:r>
              <w:rPr>
                <w:sz w:val="16"/>
              </w:rPr>
              <w:t>20%</w:t>
            </w:r>
          </w:p>
        </w:tc>
        <w:tc>
          <w:tcPr>
            <w:tcW w:type="dxa" w:w="1587"/>
          </w:tcPr>
          <w:p>
            <w:pPr>
              <w:jc w:val="right"/>
            </w:pPr>
            <w:r/>
            <w:r>
              <w:rPr>
                <w:sz w:val="16"/>
              </w:rPr>
              <w:t>12% GM ex-scrap</w:t>
            </w:r>
          </w:p>
        </w:tc>
      </w:tr>
      <w:tr>
        <w:tc>
          <w:tcPr>
            <w:tcW w:type="dxa" w:w="3175"/>
            <w:shd w:val="clear" w:color="auto" w:fill="F2F5F9"/>
          </w:tcPr>
          <w:p>
            <w:r/>
            <w:r>
              <w:rPr>
                <w:b/>
                <w:sz w:val="16"/>
              </w:rPr>
              <w:t>Kinwong A 603228 (RMB106.12)</w:t>
            </w:r>
          </w:p>
        </w:tc>
        <w:tc>
          <w:tcPr>
            <w:tcW w:type="dxa" w:w="1134"/>
            <w:shd w:val="clear" w:color="auto" w:fill="F2F5F9"/>
          </w:tcPr>
          <w:p>
            <w:pPr>
              <w:jc w:val="right"/>
            </w:pPr>
            <w:r/>
            <w:r>
              <w:rPr>
                <w:sz w:val="16"/>
              </w:rPr>
              <w:t>90x</w:t>
            </w:r>
          </w:p>
        </w:tc>
        <w:tc>
          <w:tcPr>
            <w:tcW w:type="dxa" w:w="1134"/>
            <w:shd w:val="clear" w:color="auto" w:fill="F2F5F9"/>
          </w:tcPr>
          <w:p>
            <w:pPr>
              <w:jc w:val="right"/>
            </w:pPr>
            <w:r/>
            <w:r>
              <w:rPr>
                <w:sz w:val="16"/>
              </w:rPr>
              <w:t>88x</w:t>
            </w:r>
          </w:p>
        </w:tc>
        <w:tc>
          <w:tcPr>
            <w:tcW w:type="dxa" w:w="1077"/>
            <w:shd w:val="clear" w:color="auto" w:fill="F2F5F9"/>
          </w:tcPr>
          <w:p>
            <w:pPr>
              <w:jc w:val="right"/>
            </w:pPr>
            <w:r/>
            <w:r>
              <w:rPr>
                <w:sz w:val="16"/>
              </w:rPr>
              <w:t>6.3x</w:t>
            </w:r>
          </w:p>
        </w:tc>
        <w:tc>
          <w:tcPr>
            <w:tcW w:type="dxa" w:w="1134"/>
            <w:shd w:val="clear" w:color="auto" w:fill="F2F5F9"/>
          </w:tcPr>
          <w:p>
            <w:pPr>
              <w:jc w:val="right"/>
            </w:pPr>
            <w:r/>
            <w:r>
              <w:rPr>
                <w:sz w:val="16"/>
              </w:rPr>
              <w:t>−7%</w:t>
            </w:r>
          </w:p>
        </w:tc>
        <w:tc>
          <w:tcPr>
            <w:tcW w:type="dxa" w:w="680"/>
            <w:shd w:val="clear" w:color="auto" w:fill="F2F5F9"/>
          </w:tcPr>
          <w:p>
            <w:pPr>
              <w:jc w:val="right"/>
            </w:pPr>
            <w:r/>
            <w:r>
              <w:rPr>
                <w:sz w:val="16"/>
              </w:rPr>
              <w:t>20%</w:t>
            </w:r>
          </w:p>
        </w:tc>
        <w:tc>
          <w:tcPr>
            <w:tcW w:type="dxa" w:w="1587"/>
            <w:shd w:val="clear" w:color="auto" w:fill="F2F5F9"/>
          </w:tcPr>
          <w:p>
            <w:pPr>
              <w:jc w:val="right"/>
            </w:pPr>
            <w:r/>
            <w:r>
              <w:rPr>
                <w:sz w:val="16"/>
              </w:rPr>
              <w:t>the anchor; H cap = −44%</w:t>
            </w:r>
          </w:p>
        </w:tc>
      </w:tr>
      <w:tr>
        <w:tc>
          <w:tcPr>
            <w:tcW w:type="dxa" w:w="3175"/>
          </w:tcPr>
          <w:p>
            <w:r/>
            <w:r>
              <w:rPr>
                <w:b/>
                <w:sz w:val="16"/>
              </w:rPr>
              <w:t>— HK / H-share —</w:t>
            </w:r>
          </w:p>
        </w:tc>
        <w:tc>
          <w:tcPr>
            <w:tcW w:type="dxa" w:w="1134"/>
          </w:tcPr>
          <w:p>
            <w:pPr>
              <w:jc w:val="right"/>
            </w:pPr>
            <w:r/>
            <w:r>
              <w:rPr>
                <w:sz w:val="16"/>
              </w:rPr>
            </w:r>
          </w:p>
        </w:tc>
        <w:tc>
          <w:tcPr>
            <w:tcW w:type="dxa" w:w="1134"/>
          </w:tcPr>
          <w:p>
            <w:pPr>
              <w:jc w:val="right"/>
            </w:pPr>
            <w:r/>
            <w:r>
              <w:rPr>
                <w:sz w:val="16"/>
              </w:rPr>
            </w:r>
          </w:p>
        </w:tc>
        <w:tc>
          <w:tcPr>
            <w:tcW w:type="dxa" w:w="1077"/>
          </w:tcPr>
          <w:p>
            <w:pPr>
              <w:jc w:val="right"/>
            </w:pPr>
            <w:r/>
            <w:r>
              <w:rPr>
                <w:sz w:val="16"/>
              </w:rPr>
            </w:r>
          </w:p>
        </w:tc>
        <w:tc>
          <w:tcPr>
            <w:tcW w:type="dxa" w:w="1134"/>
          </w:tcPr>
          <w:p>
            <w:pPr>
              <w:jc w:val="right"/>
            </w:pPr>
            <w:r/>
            <w:r>
              <w:rPr>
                <w:sz w:val="16"/>
              </w:rPr>
            </w:r>
          </w:p>
        </w:tc>
        <w:tc>
          <w:tcPr>
            <w:tcW w:type="dxa" w:w="680"/>
          </w:tcPr>
          <w:p>
            <w:pPr>
              <w:jc w:val="right"/>
            </w:pPr>
            <w:r/>
            <w:r>
              <w:rPr>
                <w:sz w:val="16"/>
              </w:rPr>
            </w:r>
          </w:p>
        </w:tc>
        <w:tc>
          <w:tcPr>
            <w:tcW w:type="dxa" w:w="1587"/>
          </w:tcPr>
          <w:p>
            <w:pPr>
              <w:jc w:val="right"/>
            </w:pPr>
            <w:r/>
            <w:r>
              <w:rPr>
                <w:sz w:val="16"/>
              </w:rPr>
            </w:r>
          </w:p>
        </w:tc>
      </w:tr>
      <w:tr>
        <w:tc>
          <w:tcPr>
            <w:tcW w:type="dxa" w:w="3175"/>
            <w:shd w:val="clear" w:color="auto" w:fill="F2F5F9"/>
          </w:tcPr>
          <w:p>
            <w:r/>
            <w:r>
              <w:rPr>
                <w:b/>
                <w:sz w:val="16"/>
              </w:rPr>
              <w:t>VGT H 2476</w:t>
            </w:r>
          </w:p>
        </w:tc>
        <w:tc>
          <w:tcPr>
            <w:tcW w:type="dxa" w:w="1134"/>
            <w:shd w:val="clear" w:color="auto" w:fill="F2F5F9"/>
          </w:tcPr>
          <w:p>
            <w:pPr>
              <w:jc w:val="right"/>
            </w:pPr>
            <w:r/>
            <w:r>
              <w:rPr>
                <w:sz w:val="16"/>
              </w:rPr>
              <w:t>36x</w:t>
            </w:r>
          </w:p>
        </w:tc>
        <w:tc>
          <w:tcPr>
            <w:tcW w:type="dxa" w:w="1134"/>
            <w:shd w:val="clear" w:color="auto" w:fill="F2F5F9"/>
          </w:tcPr>
          <w:p>
            <w:pPr>
              <w:jc w:val="right"/>
            </w:pPr>
            <w:r/>
            <w:r>
              <w:rPr>
                <w:sz w:val="16"/>
              </w:rPr>
              <w:t>32x</w:t>
            </w:r>
          </w:p>
        </w:tc>
        <w:tc>
          <w:tcPr>
            <w:tcW w:type="dxa" w:w="1077"/>
            <w:shd w:val="clear" w:color="auto" w:fill="F2F5F9"/>
          </w:tcPr>
          <w:p>
            <w:pPr>
              <w:jc w:val="right"/>
            </w:pPr>
            <w:r/>
            <w:r>
              <w:rPr>
                <w:sz w:val="16"/>
              </w:rPr>
              <w:t>8.3x</w:t>
            </w:r>
          </w:p>
        </w:tc>
        <w:tc>
          <w:tcPr>
            <w:tcW w:type="dxa" w:w="1134"/>
            <w:shd w:val="clear" w:color="auto" w:fill="F2F5F9"/>
          </w:tcPr>
          <w:p>
            <w:pPr>
              <w:jc w:val="right"/>
            </w:pPr>
            <w:r/>
            <w:r>
              <w:rPr>
                <w:sz w:val="16"/>
              </w:rPr>
              <w:t>+33%</w:t>
            </w:r>
          </w:p>
        </w:tc>
        <w:tc>
          <w:tcPr>
            <w:tcW w:type="dxa" w:w="680"/>
            <w:shd w:val="clear" w:color="auto" w:fill="F2F5F9"/>
          </w:tcPr>
          <w:p>
            <w:pPr>
              <w:jc w:val="right"/>
            </w:pPr>
            <w:r/>
            <w:r>
              <w:rPr>
                <w:sz w:val="16"/>
              </w:rPr>
              <w:t>33%</w:t>
            </w:r>
          </w:p>
        </w:tc>
        <w:tc>
          <w:tcPr>
            <w:tcW w:type="dxa" w:w="1587"/>
            <w:shd w:val="clear" w:color="auto" w:fill="F2F5F9"/>
          </w:tcPr>
          <w:p>
            <w:pPr>
              <w:jc w:val="right"/>
            </w:pPr>
            <w:r/>
            <w:r>
              <w:rPr>
                <w:sz w:val="16"/>
              </w:rPr>
              <w:t>H −23% to A</w:t>
            </w:r>
          </w:p>
        </w:tc>
      </w:tr>
      <w:tr>
        <w:tc>
          <w:tcPr>
            <w:tcW w:type="dxa" w:w="3175"/>
          </w:tcPr>
          <w:p>
            <w:r/>
            <w:r>
              <w:rPr>
                <w:b/>
                <w:sz w:val="16"/>
              </w:rPr>
              <w:t>Delton H 1989</w:t>
            </w:r>
          </w:p>
        </w:tc>
        <w:tc>
          <w:tcPr>
            <w:tcW w:type="dxa" w:w="1134"/>
          </w:tcPr>
          <w:p>
            <w:pPr>
              <w:jc w:val="right"/>
            </w:pPr>
            <w:r/>
            <w:r>
              <w:rPr>
                <w:sz w:val="16"/>
              </w:rPr>
              <w:t>36x</w:t>
            </w:r>
          </w:p>
        </w:tc>
        <w:tc>
          <w:tcPr>
            <w:tcW w:type="dxa" w:w="1134"/>
          </w:tcPr>
          <w:p>
            <w:pPr>
              <w:jc w:val="right"/>
            </w:pPr>
            <w:r/>
            <w:r>
              <w:rPr>
                <w:sz w:val="16"/>
              </w:rPr>
              <w:t>28x</w:t>
            </w:r>
          </w:p>
        </w:tc>
        <w:tc>
          <w:tcPr>
            <w:tcW w:type="dxa" w:w="1077"/>
          </w:tcPr>
          <w:p>
            <w:pPr>
              <w:jc w:val="right"/>
            </w:pPr>
            <w:r/>
            <w:r>
              <w:rPr>
                <w:sz w:val="16"/>
              </w:rPr>
              <w:t>7.1x</w:t>
            </w:r>
          </w:p>
        </w:tc>
        <w:tc>
          <w:tcPr>
            <w:tcW w:type="dxa" w:w="1134"/>
          </w:tcPr>
          <w:p>
            <w:pPr>
              <w:jc w:val="right"/>
            </w:pPr>
            <w:r/>
            <w:r>
              <w:rPr>
                <w:sz w:val="16"/>
              </w:rPr>
              <w:t>+94%</w:t>
            </w:r>
          </w:p>
        </w:tc>
        <w:tc>
          <w:tcPr>
            <w:tcW w:type="dxa" w:w="680"/>
          </w:tcPr>
          <w:p>
            <w:pPr>
              <w:jc w:val="right"/>
            </w:pPr>
            <w:r/>
            <w:r>
              <w:rPr>
                <w:sz w:val="16"/>
              </w:rPr>
              <w:t>39%</w:t>
            </w:r>
          </w:p>
        </w:tc>
        <w:tc>
          <w:tcPr>
            <w:tcW w:type="dxa" w:w="1587"/>
          </w:tcPr>
          <w:p>
            <w:pPr>
              <w:jc w:val="right"/>
            </w:pPr>
            <w:r/>
            <w:r>
              <w:rPr>
                <w:sz w:val="16"/>
              </w:rPr>
              <w:t>H −43% to A</w:t>
            </w:r>
          </w:p>
        </w:tc>
      </w:tr>
      <w:tr>
        <w:tc>
          <w:tcPr>
            <w:tcW w:type="dxa" w:w="3175"/>
            <w:shd w:val="clear" w:color="auto" w:fill="F2F5F9"/>
          </w:tcPr>
          <w:p>
            <w:r/>
            <w:r>
              <w:rPr>
                <w:b/>
                <w:sz w:val="16"/>
              </w:rPr>
              <w:t>Han's CNC H 3200 (PCB equipment)</w:t>
            </w:r>
          </w:p>
        </w:tc>
        <w:tc>
          <w:tcPr>
            <w:tcW w:type="dxa" w:w="1134"/>
            <w:shd w:val="clear" w:color="auto" w:fill="F2F5F9"/>
          </w:tcPr>
          <w:p>
            <w:pPr>
              <w:jc w:val="right"/>
            </w:pPr>
            <w:r/>
            <w:r>
              <w:rPr>
                <w:sz w:val="16"/>
              </w:rPr>
              <w:t>30x</w:t>
            </w:r>
          </w:p>
        </w:tc>
        <w:tc>
          <w:tcPr>
            <w:tcW w:type="dxa" w:w="1134"/>
            <w:shd w:val="clear" w:color="auto" w:fill="F2F5F9"/>
          </w:tcPr>
          <w:p>
            <w:pPr>
              <w:jc w:val="right"/>
            </w:pPr>
            <w:r/>
            <w:r>
              <w:rPr>
                <w:sz w:val="16"/>
              </w:rPr>
              <w:t>24x</w:t>
            </w:r>
          </w:p>
        </w:tc>
        <w:tc>
          <w:tcPr>
            <w:tcW w:type="dxa" w:w="1077"/>
            <w:shd w:val="clear" w:color="auto" w:fill="F2F5F9"/>
          </w:tcPr>
          <w:p>
            <w:pPr>
              <w:jc w:val="right"/>
            </w:pPr>
            <w:r/>
            <w:r>
              <w:rPr>
                <w:sz w:val="16"/>
              </w:rPr>
              <w:t>5.5x</w:t>
            </w:r>
          </w:p>
        </w:tc>
        <w:tc>
          <w:tcPr>
            <w:tcW w:type="dxa" w:w="1134"/>
            <w:shd w:val="clear" w:color="auto" w:fill="F2F5F9"/>
          </w:tcPr>
          <w:p>
            <w:pPr>
              <w:jc w:val="right"/>
            </w:pPr>
            <w:r/>
            <w:r>
              <w:rPr>
                <w:sz w:val="16"/>
              </w:rPr>
              <w:t>+263%</w:t>
            </w:r>
          </w:p>
        </w:tc>
        <w:tc>
          <w:tcPr>
            <w:tcW w:type="dxa" w:w="680"/>
            <w:shd w:val="clear" w:color="auto" w:fill="F2F5F9"/>
          </w:tcPr>
          <w:p>
            <w:pPr>
              <w:jc w:val="right"/>
            </w:pPr>
            <w:r/>
            <w:r>
              <w:rPr>
                <w:sz w:val="16"/>
              </w:rPr>
              <w:t>35%</w:t>
            </w:r>
          </w:p>
        </w:tc>
        <w:tc>
          <w:tcPr>
            <w:tcW w:type="dxa" w:w="1587"/>
            <w:shd w:val="clear" w:color="auto" w:fill="F2F5F9"/>
          </w:tcPr>
          <w:p>
            <w:pPr>
              <w:jc w:val="right"/>
            </w:pPr>
            <w:r/>
            <w:r>
              <w:rPr>
                <w:sz w:val="16"/>
              </w:rPr>
              <w:t>H −64% to A</w:t>
            </w:r>
          </w:p>
        </w:tc>
      </w:tr>
      <w:tr>
        <w:tc>
          <w:tcPr>
            <w:tcW w:type="dxa" w:w="3175"/>
          </w:tcPr>
          <w:p>
            <w:r/>
            <w:r>
              <w:rPr>
                <w:b/>
                <w:sz w:val="16"/>
              </w:rPr>
              <w:t>Kingboard Laminates 1888</w:t>
            </w:r>
          </w:p>
        </w:tc>
        <w:tc>
          <w:tcPr>
            <w:tcW w:type="dxa" w:w="1134"/>
          </w:tcPr>
          <w:p>
            <w:pPr>
              <w:jc w:val="right"/>
            </w:pPr>
            <w:r/>
            <w:r>
              <w:rPr>
                <w:sz w:val="16"/>
              </w:rPr>
              <w:t>38x</w:t>
            </w:r>
          </w:p>
        </w:tc>
        <w:tc>
          <w:tcPr>
            <w:tcW w:type="dxa" w:w="1134"/>
          </w:tcPr>
          <w:p>
            <w:pPr>
              <w:jc w:val="right"/>
            </w:pPr>
            <w:r/>
            <w:r>
              <w:rPr>
                <w:sz w:val="16"/>
              </w:rPr>
              <w:t>29x</w:t>
            </w:r>
          </w:p>
        </w:tc>
        <w:tc>
          <w:tcPr>
            <w:tcW w:type="dxa" w:w="1077"/>
          </w:tcPr>
          <w:p>
            <w:pPr>
              <w:jc w:val="right"/>
            </w:pPr>
            <w:r/>
            <w:r>
              <w:rPr>
                <w:sz w:val="16"/>
              </w:rPr>
              <w:t>6.4x</w:t>
            </w:r>
          </w:p>
        </w:tc>
        <w:tc>
          <w:tcPr>
            <w:tcW w:type="dxa" w:w="1134"/>
          </w:tcPr>
          <w:p>
            <w:pPr>
              <w:jc w:val="right"/>
            </w:pPr>
            <w:r/>
            <w:r>
              <w:rPr>
                <w:sz w:val="16"/>
              </w:rPr>
              <w:t>+209%</w:t>
            </w:r>
          </w:p>
        </w:tc>
        <w:tc>
          <w:tcPr>
            <w:tcW w:type="dxa" w:w="680"/>
          </w:tcPr>
          <w:p>
            <w:pPr>
              <w:jc w:val="right"/>
            </w:pPr>
            <w:r/>
            <w:r>
              <w:rPr>
                <w:sz w:val="16"/>
              </w:rPr>
              <w:t>31%</w:t>
            </w:r>
          </w:p>
        </w:tc>
        <w:tc>
          <w:tcPr>
            <w:tcW w:type="dxa" w:w="1587"/>
          </w:tcPr>
          <w:p>
            <w:pPr>
              <w:jc w:val="right"/>
            </w:pPr>
            <w:r/>
            <w:r>
              <w:rPr>
                <w:sz w:val="16"/>
              </w:rPr>
              <w:t>its CCL supplier</w:t>
            </w:r>
          </w:p>
        </w:tc>
      </w:tr>
      <w:tr>
        <w:tc>
          <w:tcPr>
            <w:tcW w:type="dxa" w:w="3175"/>
            <w:shd w:val="clear" w:color="auto" w:fill="F2F5F9"/>
          </w:tcPr>
          <w:p>
            <w:r/>
            <w:r>
              <w:rPr>
                <w:b/>
                <w:sz w:val="16"/>
              </w:rPr>
              <w:t>Kingboard 148</w:t>
            </w:r>
          </w:p>
        </w:tc>
        <w:tc>
          <w:tcPr>
            <w:tcW w:type="dxa" w:w="1134"/>
            <w:shd w:val="clear" w:color="auto" w:fill="F2F5F9"/>
          </w:tcPr>
          <w:p>
            <w:pPr>
              <w:jc w:val="right"/>
            </w:pPr>
            <w:r/>
            <w:r>
              <w:rPr>
                <w:sz w:val="16"/>
              </w:rPr>
              <w:t>16x</w:t>
            </w:r>
          </w:p>
        </w:tc>
        <w:tc>
          <w:tcPr>
            <w:tcW w:type="dxa" w:w="1134"/>
            <w:shd w:val="clear" w:color="auto" w:fill="F2F5F9"/>
          </w:tcPr>
          <w:p>
            <w:pPr>
              <w:jc w:val="right"/>
            </w:pPr>
            <w:r/>
            <w:r>
              <w:rPr>
                <w:sz w:val="16"/>
              </w:rPr>
              <w:t>13x</w:t>
            </w:r>
          </w:p>
        </w:tc>
        <w:tc>
          <w:tcPr>
            <w:tcW w:type="dxa" w:w="1077"/>
            <w:shd w:val="clear" w:color="auto" w:fill="F2F5F9"/>
          </w:tcPr>
          <w:p>
            <w:pPr>
              <w:jc w:val="right"/>
            </w:pPr>
            <w:r/>
            <w:r>
              <w:rPr>
                <w:sz w:val="16"/>
              </w:rPr>
              <w:t>1.3x</w:t>
            </w:r>
          </w:p>
        </w:tc>
        <w:tc>
          <w:tcPr>
            <w:tcW w:type="dxa" w:w="1134"/>
            <w:shd w:val="clear" w:color="auto" w:fill="F2F5F9"/>
          </w:tcPr>
          <w:p>
            <w:pPr>
              <w:jc w:val="right"/>
            </w:pPr>
            <w:r/>
            <w:r>
              <w:rPr>
                <w:sz w:val="16"/>
              </w:rPr>
              <w:t>+5%</w:t>
            </w:r>
          </w:p>
        </w:tc>
        <w:tc>
          <w:tcPr>
            <w:tcW w:type="dxa" w:w="680"/>
            <w:shd w:val="clear" w:color="auto" w:fill="F2F5F9"/>
          </w:tcPr>
          <w:p>
            <w:pPr>
              <w:jc w:val="right"/>
            </w:pPr>
            <w:r/>
            <w:r>
              <w:rPr>
                <w:sz w:val="16"/>
              </w:rPr>
              <w:t>27%</w:t>
            </w:r>
          </w:p>
        </w:tc>
        <w:tc>
          <w:tcPr>
            <w:tcW w:type="dxa" w:w="1587"/>
            <w:shd w:val="clear" w:color="auto" w:fill="F2F5F9"/>
          </w:tcPr>
          <w:p>
            <w:pPr>
              <w:jc w:val="right"/>
            </w:pPr>
            <w:r/>
            <w:r>
              <w:rPr>
                <w:sz w:val="16"/>
              </w:rPr>
            </w:r>
          </w:p>
        </w:tc>
      </w:tr>
      <w:tr>
        <w:tc>
          <w:tcPr>
            <w:tcW w:type="dxa" w:w="3175"/>
          </w:tcPr>
          <w:p>
            <w:r/>
            <w:r>
              <w:rPr>
                <w:b/>
                <w:sz w:val="16"/>
              </w:rPr>
              <w:t>— A-share —</w:t>
            </w:r>
          </w:p>
        </w:tc>
        <w:tc>
          <w:tcPr>
            <w:tcW w:type="dxa" w:w="1134"/>
          </w:tcPr>
          <w:p>
            <w:pPr>
              <w:jc w:val="right"/>
            </w:pPr>
            <w:r/>
            <w:r>
              <w:rPr>
                <w:sz w:val="16"/>
              </w:rPr>
            </w:r>
          </w:p>
        </w:tc>
        <w:tc>
          <w:tcPr>
            <w:tcW w:type="dxa" w:w="1134"/>
          </w:tcPr>
          <w:p>
            <w:pPr>
              <w:jc w:val="right"/>
            </w:pPr>
            <w:r/>
            <w:r>
              <w:rPr>
                <w:sz w:val="16"/>
              </w:rPr>
            </w:r>
          </w:p>
        </w:tc>
        <w:tc>
          <w:tcPr>
            <w:tcW w:type="dxa" w:w="1077"/>
          </w:tcPr>
          <w:p>
            <w:pPr>
              <w:jc w:val="right"/>
            </w:pPr>
            <w:r/>
            <w:r>
              <w:rPr>
                <w:sz w:val="16"/>
              </w:rPr>
            </w:r>
          </w:p>
        </w:tc>
        <w:tc>
          <w:tcPr>
            <w:tcW w:type="dxa" w:w="1134"/>
          </w:tcPr>
          <w:p>
            <w:pPr>
              <w:jc w:val="right"/>
            </w:pPr>
            <w:r/>
            <w:r>
              <w:rPr>
                <w:sz w:val="16"/>
              </w:rPr>
            </w:r>
          </w:p>
        </w:tc>
        <w:tc>
          <w:tcPr>
            <w:tcW w:type="dxa" w:w="680"/>
          </w:tcPr>
          <w:p>
            <w:pPr>
              <w:jc w:val="right"/>
            </w:pPr>
            <w:r/>
            <w:r>
              <w:rPr>
                <w:sz w:val="16"/>
              </w:rPr>
            </w:r>
          </w:p>
        </w:tc>
        <w:tc>
          <w:tcPr>
            <w:tcW w:type="dxa" w:w="1587"/>
          </w:tcPr>
          <w:p>
            <w:pPr>
              <w:jc w:val="right"/>
            </w:pPr>
            <w:r/>
            <w:r>
              <w:rPr>
                <w:sz w:val="16"/>
              </w:rPr>
            </w:r>
          </w:p>
        </w:tc>
      </w:tr>
      <w:tr>
        <w:tc>
          <w:tcPr>
            <w:tcW w:type="dxa" w:w="3175"/>
            <w:shd w:val="clear" w:color="auto" w:fill="F2F5F9"/>
          </w:tcPr>
          <w:p>
            <w:r/>
            <w:r>
              <w:rPr>
                <w:b/>
                <w:sz w:val="16"/>
              </w:rPr>
              <w:t>WUS 002463 / Shennan 002916</w:t>
            </w:r>
          </w:p>
        </w:tc>
        <w:tc>
          <w:tcPr>
            <w:tcW w:type="dxa" w:w="1134"/>
            <w:shd w:val="clear" w:color="auto" w:fill="F2F5F9"/>
          </w:tcPr>
          <w:p>
            <w:pPr>
              <w:jc w:val="right"/>
            </w:pPr>
            <w:r/>
            <w:r>
              <w:rPr>
                <w:sz w:val="16"/>
              </w:rPr>
              <w:t>48x / 65x</w:t>
            </w:r>
          </w:p>
        </w:tc>
        <w:tc>
          <w:tcPr>
            <w:tcW w:type="dxa" w:w="1134"/>
            <w:shd w:val="clear" w:color="auto" w:fill="F2F5F9"/>
          </w:tcPr>
          <w:p>
            <w:pPr>
              <w:jc w:val="right"/>
            </w:pPr>
            <w:r/>
            <w:r>
              <w:rPr>
                <w:sz w:val="16"/>
              </w:rPr>
              <w:t>41x / 61x</w:t>
            </w:r>
          </w:p>
        </w:tc>
        <w:tc>
          <w:tcPr>
            <w:tcW w:type="dxa" w:w="1077"/>
            <w:shd w:val="clear" w:color="auto" w:fill="F2F5F9"/>
          </w:tcPr>
          <w:p>
            <w:pPr>
              <w:jc w:val="right"/>
            </w:pPr>
            <w:r/>
            <w:r>
              <w:rPr>
                <w:sz w:val="16"/>
              </w:rPr>
              <w:t>10.0x / 9.6x</w:t>
            </w:r>
          </w:p>
        </w:tc>
        <w:tc>
          <w:tcPr>
            <w:tcW w:type="dxa" w:w="1134"/>
            <w:shd w:val="clear" w:color="auto" w:fill="F2F5F9"/>
          </w:tcPr>
          <w:p>
            <w:pPr>
              <w:jc w:val="right"/>
            </w:pPr>
            <w:r/>
            <w:r>
              <w:rPr>
                <w:sz w:val="16"/>
              </w:rPr>
              <w:t>+74% / +66%</w:t>
            </w:r>
          </w:p>
        </w:tc>
        <w:tc>
          <w:tcPr>
            <w:tcW w:type="dxa" w:w="680"/>
            <w:shd w:val="clear" w:color="auto" w:fill="F2F5F9"/>
          </w:tcPr>
          <w:p>
            <w:pPr>
              <w:jc w:val="right"/>
            </w:pPr>
            <w:r/>
            <w:r>
              <w:rPr>
                <w:sz w:val="16"/>
              </w:rPr>
              <w:t>39% / 31%</w:t>
            </w:r>
          </w:p>
        </w:tc>
        <w:tc>
          <w:tcPr>
            <w:tcW w:type="dxa" w:w="1587"/>
            <w:shd w:val="clear" w:color="auto" w:fill="F2F5F9"/>
          </w:tcPr>
          <w:p>
            <w:pPr>
              <w:jc w:val="right"/>
            </w:pPr>
            <w:r/>
            <w:r>
              <w:rPr>
                <w:sz w:val="16"/>
              </w:rPr>
            </w:r>
          </w:p>
        </w:tc>
      </w:tr>
      <w:tr>
        <w:tc>
          <w:tcPr>
            <w:tcW w:type="dxa" w:w="3175"/>
          </w:tcPr>
          <w:p>
            <w:r/>
            <w:r>
              <w:rPr>
                <w:b/>
                <w:sz w:val="16"/>
              </w:rPr>
              <w:t>Shengyi Electronics 688183</w:t>
            </w:r>
          </w:p>
        </w:tc>
        <w:tc>
          <w:tcPr>
            <w:tcW w:type="dxa" w:w="1134"/>
          </w:tcPr>
          <w:p>
            <w:pPr>
              <w:jc w:val="right"/>
            </w:pPr>
            <w:r/>
            <w:r>
              <w:rPr>
                <w:sz w:val="16"/>
              </w:rPr>
              <w:t>50x</w:t>
            </w:r>
          </w:p>
        </w:tc>
        <w:tc>
          <w:tcPr>
            <w:tcW w:type="dxa" w:w="1134"/>
          </w:tcPr>
          <w:p>
            <w:pPr>
              <w:jc w:val="right"/>
            </w:pPr>
            <w:r/>
            <w:r>
              <w:rPr>
                <w:sz w:val="16"/>
              </w:rPr>
              <w:t>46x</w:t>
            </w:r>
          </w:p>
        </w:tc>
        <w:tc>
          <w:tcPr>
            <w:tcW w:type="dxa" w:w="1077"/>
          </w:tcPr>
          <w:p>
            <w:pPr>
              <w:jc w:val="right"/>
            </w:pPr>
            <w:r/>
            <w:r>
              <w:rPr>
                <w:sz w:val="16"/>
              </w:rPr>
              <w:t>8.8x</w:t>
            </w:r>
          </w:p>
        </w:tc>
        <w:tc>
          <w:tcPr>
            <w:tcW w:type="dxa" w:w="1134"/>
          </w:tcPr>
          <w:p>
            <w:pPr>
              <w:jc w:val="right"/>
            </w:pPr>
            <w:r/>
            <w:r>
              <w:rPr>
                <w:sz w:val="16"/>
              </w:rPr>
              <w:t>+109%</w:t>
            </w:r>
          </w:p>
        </w:tc>
        <w:tc>
          <w:tcPr>
            <w:tcW w:type="dxa" w:w="680"/>
          </w:tcPr>
          <w:p>
            <w:pPr>
              <w:jc w:val="right"/>
            </w:pPr>
            <w:r/>
            <w:r>
              <w:rPr>
                <w:sz w:val="16"/>
              </w:rPr>
              <w:t>34%</w:t>
            </w:r>
          </w:p>
        </w:tc>
        <w:tc>
          <w:tcPr>
            <w:tcW w:type="dxa" w:w="1587"/>
          </w:tcPr>
          <w:p>
            <w:pPr>
              <w:jc w:val="right"/>
            </w:pPr>
            <w:r/>
            <w:r>
              <w:rPr>
                <w:sz w:val="16"/>
              </w:rPr>
            </w:r>
          </w:p>
        </w:tc>
      </w:tr>
      <w:tr>
        <w:tc>
          <w:tcPr>
            <w:tcW w:type="dxa" w:w="3175"/>
            <w:shd w:val="clear" w:color="auto" w:fill="F2F5F9"/>
          </w:tcPr>
          <w:p>
            <w:r/>
            <w:r>
              <w:rPr>
                <w:b/>
                <w:sz w:val="16"/>
              </w:rPr>
              <w:t>Olympic / Suntak / Aoshikang (auto PCB)</w:t>
            </w:r>
          </w:p>
        </w:tc>
        <w:tc>
          <w:tcPr>
            <w:tcW w:type="dxa" w:w="1134"/>
            <w:shd w:val="clear" w:color="auto" w:fill="F2F5F9"/>
          </w:tcPr>
          <w:p>
            <w:pPr>
              <w:jc w:val="right"/>
            </w:pPr>
            <w:r/>
            <w:r>
              <w:rPr>
                <w:sz w:val="16"/>
              </w:rPr>
              <w:t>87 / 123 / 144x</w:t>
            </w:r>
          </w:p>
        </w:tc>
        <w:tc>
          <w:tcPr>
            <w:tcW w:type="dxa" w:w="1134"/>
            <w:shd w:val="clear" w:color="auto" w:fill="F2F5F9"/>
          </w:tcPr>
          <w:p>
            <w:pPr>
              <w:jc w:val="right"/>
            </w:pPr>
            <w:r/>
            <w:r>
              <w:rPr>
                <w:sz w:val="16"/>
              </w:rPr>
              <w:t>198 / 103 / 169x</w:t>
            </w:r>
          </w:p>
        </w:tc>
        <w:tc>
          <w:tcPr>
            <w:tcW w:type="dxa" w:w="1077"/>
            <w:shd w:val="clear" w:color="auto" w:fill="F2F5F9"/>
          </w:tcPr>
          <w:p>
            <w:pPr>
              <w:jc w:val="right"/>
            </w:pPr>
            <w:r/>
            <w:r>
              <w:rPr>
                <w:sz w:val="16"/>
              </w:rPr>
              <w:t>5.5 / 3.8 / 4.7x</w:t>
            </w:r>
          </w:p>
        </w:tc>
        <w:tc>
          <w:tcPr>
            <w:tcW w:type="dxa" w:w="1134"/>
            <w:shd w:val="clear" w:color="auto" w:fill="F2F5F9"/>
          </w:tcPr>
          <w:p>
            <w:pPr>
              <w:jc w:val="right"/>
            </w:pPr>
            <w:r/>
            <w:r>
              <w:rPr>
                <w:sz w:val="16"/>
              </w:rPr>
              <w:t>−78 / −31 / −58%</w:t>
            </w:r>
          </w:p>
        </w:tc>
        <w:tc>
          <w:tcPr>
            <w:tcW w:type="dxa" w:w="680"/>
            <w:shd w:val="clear" w:color="auto" w:fill="F2F5F9"/>
          </w:tcPr>
          <w:p>
            <w:pPr>
              <w:jc w:val="right"/>
            </w:pPr>
            <w:r/>
            <w:r>
              <w:rPr>
                <w:sz w:val="16"/>
              </w:rPr>
              <w:t>14–20%</w:t>
            </w:r>
          </w:p>
        </w:tc>
        <w:tc>
          <w:tcPr>
            <w:tcW w:type="dxa" w:w="1587"/>
            <w:shd w:val="clear" w:color="auto" w:fill="F2F5F9"/>
          </w:tcPr>
          <w:p>
            <w:pPr>
              <w:jc w:val="right"/>
            </w:pPr>
            <w:r/>
            <w:r>
              <w:rPr>
                <w:sz w:val="16"/>
              </w:rPr>
              <w:t>the honest comp set</w:t>
            </w:r>
          </w:p>
        </w:tc>
      </w:tr>
      <w:tr>
        <w:tc>
          <w:tcPr>
            <w:tcW w:type="dxa" w:w="3175"/>
          </w:tcPr>
          <w:p>
            <w:r/>
            <w:r>
              <w:rPr>
                <w:b/>
                <w:sz w:val="16"/>
              </w:rPr>
              <w:t>— Global —</w:t>
            </w:r>
          </w:p>
        </w:tc>
        <w:tc>
          <w:tcPr>
            <w:tcW w:type="dxa" w:w="1134"/>
          </w:tcPr>
          <w:p>
            <w:pPr>
              <w:jc w:val="right"/>
            </w:pPr>
            <w:r/>
            <w:r>
              <w:rPr>
                <w:sz w:val="16"/>
              </w:rPr>
            </w:r>
          </w:p>
        </w:tc>
        <w:tc>
          <w:tcPr>
            <w:tcW w:type="dxa" w:w="1134"/>
          </w:tcPr>
          <w:p>
            <w:pPr>
              <w:jc w:val="right"/>
            </w:pPr>
            <w:r/>
            <w:r>
              <w:rPr>
                <w:sz w:val="16"/>
              </w:rPr>
            </w:r>
          </w:p>
        </w:tc>
        <w:tc>
          <w:tcPr>
            <w:tcW w:type="dxa" w:w="1077"/>
          </w:tcPr>
          <w:p>
            <w:pPr>
              <w:jc w:val="right"/>
            </w:pPr>
            <w:r/>
            <w:r>
              <w:rPr>
                <w:sz w:val="16"/>
              </w:rPr>
            </w:r>
          </w:p>
        </w:tc>
        <w:tc>
          <w:tcPr>
            <w:tcW w:type="dxa" w:w="1134"/>
          </w:tcPr>
          <w:p>
            <w:pPr>
              <w:jc w:val="right"/>
            </w:pPr>
            <w:r/>
            <w:r>
              <w:rPr>
                <w:sz w:val="16"/>
              </w:rPr>
            </w:r>
          </w:p>
        </w:tc>
        <w:tc>
          <w:tcPr>
            <w:tcW w:type="dxa" w:w="680"/>
          </w:tcPr>
          <w:p>
            <w:pPr>
              <w:jc w:val="right"/>
            </w:pPr>
            <w:r/>
            <w:r>
              <w:rPr>
                <w:sz w:val="16"/>
              </w:rPr>
            </w:r>
          </w:p>
        </w:tc>
        <w:tc>
          <w:tcPr>
            <w:tcW w:type="dxa" w:w="1587"/>
          </w:tcPr>
          <w:p>
            <w:pPr>
              <w:jc w:val="right"/>
            </w:pPr>
            <w:r/>
            <w:r>
              <w:rPr>
                <w:sz w:val="16"/>
              </w:rPr>
            </w:r>
          </w:p>
        </w:tc>
      </w:tr>
      <w:tr>
        <w:tc>
          <w:tcPr>
            <w:tcW w:type="dxa" w:w="3175"/>
            <w:shd w:val="clear" w:color="auto" w:fill="F2F5F9"/>
          </w:tcPr>
          <w:p>
            <w:r/>
            <w:r>
              <w:rPr>
                <w:b/>
                <w:sz w:val="16"/>
              </w:rPr>
              <w:t>TTM Technologies (US)</w:t>
            </w:r>
          </w:p>
        </w:tc>
        <w:tc>
          <w:tcPr>
            <w:tcW w:type="dxa" w:w="1134"/>
            <w:shd w:val="clear" w:color="auto" w:fill="F2F5F9"/>
          </w:tcPr>
          <w:p>
            <w:pPr>
              <w:jc w:val="right"/>
            </w:pPr>
            <w:r/>
            <w:r>
              <w:rPr>
                <w:sz w:val="16"/>
              </w:rPr>
              <w:t>55x</w:t>
            </w:r>
          </w:p>
        </w:tc>
        <w:tc>
          <w:tcPr>
            <w:tcW w:type="dxa" w:w="1134"/>
            <w:shd w:val="clear" w:color="auto" w:fill="F2F5F9"/>
          </w:tcPr>
          <w:p>
            <w:pPr>
              <w:jc w:val="right"/>
            </w:pPr>
            <w:r/>
            <w:r>
              <w:rPr>
                <w:sz w:val="16"/>
              </w:rPr>
              <w:t>—</w:t>
            </w:r>
          </w:p>
        </w:tc>
        <w:tc>
          <w:tcPr>
            <w:tcW w:type="dxa" w:w="1077"/>
            <w:shd w:val="clear" w:color="auto" w:fill="F2F5F9"/>
          </w:tcPr>
          <w:p>
            <w:pPr>
              <w:jc w:val="right"/>
            </w:pPr>
            <w:r/>
            <w:r>
              <w:rPr>
                <w:sz w:val="16"/>
              </w:rPr>
              <w:t>3.9x</w:t>
            </w:r>
          </w:p>
        </w:tc>
        <w:tc>
          <w:tcPr>
            <w:tcW w:type="dxa" w:w="1134"/>
            <w:shd w:val="clear" w:color="auto" w:fill="F2F5F9"/>
          </w:tcPr>
          <w:p>
            <w:pPr>
              <w:jc w:val="right"/>
            </w:pPr>
            <w:r/>
            <w:r>
              <w:rPr>
                <w:sz w:val="16"/>
              </w:rPr>
              <w:t>rev +37%</w:t>
            </w:r>
          </w:p>
        </w:tc>
        <w:tc>
          <w:tcPr>
            <w:tcW w:type="dxa" w:w="680"/>
            <w:shd w:val="clear" w:color="auto" w:fill="F2F5F9"/>
          </w:tcPr>
          <w:p>
            <w:pPr>
              <w:jc w:val="right"/>
            </w:pPr>
            <w:r/>
            <w:r>
              <w:rPr>
                <w:sz w:val="16"/>
              </w:rPr>
              <w:t>21%</w:t>
            </w:r>
          </w:p>
        </w:tc>
        <w:tc>
          <w:tcPr>
            <w:tcW w:type="dxa" w:w="1587"/>
            <w:shd w:val="clear" w:color="auto" w:fill="F2F5F9"/>
          </w:tcPr>
          <w:p>
            <w:pPr>
              <w:jc w:val="right"/>
            </w:pPr>
            <w:r/>
            <w:r>
              <w:rPr>
                <w:sz w:val="16"/>
              </w:rPr>
              <w:t>same margin as Kinwong</w:t>
            </w:r>
          </w:p>
        </w:tc>
      </w:tr>
    </w:tbl>
    <w:p>
      <w:pPr>
        <w:spacing w:after="40"/>
      </w:pPr>
    </w:p>
    <w:p>
      <w:pPr>
        <w:spacing w:after="80"/>
      </w:pPr>
      <w:r>
        <w:rPr>
          <w:i w:val="0"/>
        </w:rPr>
        <w:t>The A-share bull case and the HK price can both be right, and that's the problem. If you believe 华创's RMB125, the H at the cap is RMB59.7 and looks like a gift. But the H won't trade off the A-share desk's target; it will trade off the shelf Hong Kong already prices. That shelf sells you VGT — the GPU-chain leader, 33% margin, profit +33% — at 32x annualised earnings, and Delton — server boards, 39% margin, profit +94% — at 28x. Kinwong asks 53x for a 20% margin and shrinking profit. TTM Technologies, the closest thing in the US at the same 21% margin, is 3.9x sales; Kinwong is asking 3.8x with worse growth in profit. Put VGT's 32x on Kinwong's annualised RMB1.2bn and it's ~HK$42 a share; Delton's 28x is HK$36; pay 40x for the AI option and it's HK$52. The cap is HK$69.88, and Han's CNC H at −64% to its A says a bigger discount is not unthinkable.</w:t>
      </w:r>
    </w:p>
    <w:p>
      <w:pPr>
        <w:pStyle w:val="ListBullet"/>
        <w:spacing w:after="40"/>
      </w:pPr>
      <w:r>
        <w:rPr>
          <w:b/>
        </w:rPr>
        <w:t xml:space="preserve">Verdict: </w:t>
      </w:r>
      <w:r>
        <w:t>pass. Own VGT H or Delton H if you want HK PCB — cheaper, faster, better margin. No shoe, a soft book and 48% locked means the debut hangs on the A holding up into Friday's pricing, and the A fell 3.7% today. I'd look below ~HK$50, and properly when the auto margin stops falling — the 3Q print in late October is the tell.</w:t>
      </w:r>
    </w:p>
    <w:p>
      <w:pPr>
        <w:pStyle w:val="Heading1"/>
      </w:pPr>
      <w:r>
        <w:t>2. RoboTechnik 罗博特科 (3757 HK) — a collapsing solar-equipment maker that bought the CPO shovel</w:t>
      </w:r>
    </w:p>
    <w:p>
      <w:pPr>
        <w:spacing w:after="80"/>
      </w:pPr>
      <w:r>
        <w:rPr>
          <w:i w:val="0"/>
        </w:rPr>
        <w:t>A+H off ChiNext (300757). Max price HK$436, struck Friday off the A close. Raising HK$5.18bn at a HK$78bn cap; H line 6.6% of the company. Huatai, Citi and Orient sponsoring; 15% shoe plus a 15% upsize option, so strong demand gets more stock. HK$22,020 a lot keeps retail out.</w:t>
      </w:r>
    </w:p>
    <w:p>
      <w:pPr>
        <w:pStyle w:val="Heading2"/>
      </w:pPr>
      <w:r>
        <w:t>What it is, what the numbers say</w:t>
      </w:r>
    </w:p>
    <w:p>
      <w:pPr>
        <w:pStyle w:val="ListBullet"/>
        <w:spacing w:after="40"/>
      </w:pPr>
      <w:r>
        <w:t>The legacy business is going away: PV cell automation was 95% of revenue in 2023; PV revenue RMB1.49bn (2023) → RMB433m (2025) → RMB83m in 1H26, units 1,932 a year → 110, and management's own assumption is that PV loses money through 2026. Receivables doubled while that revenue collapsed; the cash cycle went 156 → 580 days.</w:t>
      </w:r>
    </w:p>
    <w:p>
      <w:pPr>
        <w:pStyle w:val="ListBullet"/>
        <w:spacing w:after="40"/>
      </w:pPr>
      <w:r>
        <w:t>What you're buying is ficonTEC, the German silicon-photonics assembly-and-test house consolidated in May 2025. It's genuinely good — #1 globally per CIC, systems running in volume at Broadcom, a RMB2.0bn backlog at June (4.5x last year's SiPh revenue), a joint CPO programme with an unnamed 'world-leading AI infrastructure company'. SiPh revenue was RMB488m in 1H26, RMB358m of it in May–June alone.</w:t>
      </w:r>
    </w:p>
    <w:p>
      <w:pPr>
        <w:pStyle w:val="ListBullet"/>
        <w:spacing w:after="40"/>
      </w:pPr>
      <w:r>
        <w:t>Now size it. #1 is 20.5% of a market that was RMB3.0bn in 2025, with #2 at 19.7%. Group net profit in 1H26 was RMB6m on RMB608m of revenue; FY25 was a RMB45m loss; ficonTEC lost RMB47m in the first four months before the May–June shipments. Goodwill RMB1.66bn is 74% of net assets, and RMB666m higher under IFRS than in the A-share books for the same deal.</w:t>
      </w:r>
    </w:p>
    <w:p>
      <w:pPr>
        <w:pStyle w:val="ListBullet"/>
        <w:spacing w:after="40"/>
      </w:pPr>
      <w:r>
        <w:t>CSRC and SZSE warning letters are on file, including one for not disclosing repurchase and return-guarantee arrangements in the ficonTEC acquisition itself. The placement that part-funded that deal was done at RMB124.99; the A closed at RMB605.88 today.</w:t>
      </w:r>
    </w:p>
    <w:p>
      <w:pPr>
        <w:pStyle w:val="Heading2"/>
      </w:pPr>
      <w:r>
        <w:t>What the street says</w:t>
      </w:r>
    </w:p>
    <w:p>
      <w:pPr>
        <w:pStyle w:val="ListBullet"/>
        <w:spacing w:after="40"/>
      </w:pPr>
      <w:r>
        <w:rPr>
          <w:b/>
        </w:rPr>
        <w:t xml:space="preserve">Goldman is the bull. </w:t>
      </w:r>
      <w:r>
        <w:t>Initiated Buy on 17 Apr with a RMB688 target: net profit RMB811m (2026E), 1.25bn (2027E), 1.76bn (2028E), ficonTEC as the only volume-grade 5nm-precision SiPh assembly/test maker, customers named as NVIDIA, Broadcom and Cisco. Street consensus target is RMB739 (range 664–796) — the street has been chasing the price up all year; earlier 2026 notes sat at RMB450–500. Note what the 2026 number needs: RMB805m of profit in the second half after RMB6m in the first.</w:t>
      </w:r>
    </w:p>
    <w:p>
      <w:pPr>
        <w:pStyle w:val="ListBullet"/>
        <w:spacing w:after="40"/>
      </w:pPr>
      <w:r>
        <w:rPr>
          <w:b/>
        </w:rPr>
        <w:t xml:space="preserve">The press has turned. </w:t>
      </w:r>
      <w:r>
        <w:t>21财经 today (22 Sep) headlines it a 千亿市值'妖股': RMB100bn+ cap on 1H26 profit of RMB6.56m, 62x P/B, PV revenue −54%, the photonics pivot 'still needs subsequent orders to validate'. 新浪's 新股前瞻 (17 May) laid out the goodwill risk (38.7% of assets) and a PV-equipment market CIC grows at 0.3% a year to 2029. And the second-largest holder 宁波科君 sold 1.31% in Apr–May at an average RMB467, ~RMB1.03bn — insiders selling 25% below today's price.</w:t>
      </w:r>
    </w:p>
    <w:p>
      <w:pPr>
        <w:pStyle w:val="ListBullet"/>
        <w:spacing w:after="40"/>
      </w:pPr>
      <w:r>
        <w:rPr>
          <w:b/>
        </w:rPr>
        <w:t xml:space="preserve">HK desks. </w:t>
      </w:r>
      <w:r>
        <w:t>No broker score. 同花顺 files it with Kinwong as the week's two 'AI基建卖铲人'; 星岛 leads with the 40% discount and Temasek. That's the entire sell-side case in HK: discount plus anchor.</w:t>
      </w:r>
    </w:p>
    <w:p>
      <w:pPr>
        <w:pStyle w:val="ListBullet"/>
        <w:spacing w:after="40"/>
      </w:pPr>
      <w:r>
        <w:rPr>
          <w:b/>
        </w:rPr>
        <w:t xml:space="preserve">Cornerstone read. </w:t>
      </w:r>
      <w:r>
        <w:t>Sixteen names, US$232m, 35% of the deal. Temasek US$45m is the real name — and an existing shareholder, as are E Fund and two of the individuals (waiver granted). CIG is in for US$10m and the prospectus says CIG is a customer of the SiPh equipment business — the same CIG anchoring Kinwong this week. A TFC co-founder is in personally; one fund may pay for its ticket with prime-broker leverage; one vehicle was incorporated this March. Margin book HK$1.18bn / 2.3x day one, ~3.9x tonight.</w:t>
      </w:r>
    </w:p>
    <w:p>
      <w:pPr>
        <w:pStyle w:val="ListBullet"/>
        <w:spacing w:after="40"/>
      </w:pPr>
      <w:r>
        <w:rPr>
          <w:b/>
        </w:rPr>
        <w:t xml:space="preserve">Retail. </w:t>
      </w:r>
      <w:r>
        <w:t>Unmeasurable — 雪球 and 股吧 threads don't index — but the A did nothing on the launch (flat Monday, −2.4% today), and the retail wallet this week went to Direct Drive and Camsense, not here.</w:t>
      </w:r>
    </w:p>
    <w:p>
      <w:pPr>
        <w:pStyle w:val="Heading2"/>
      </w:pPr>
      <w:r>
        <w:t>Valuation — H-share and global shelves</w:t>
      </w:r>
    </w:p>
    <w:tbl>
      <w:tblPr>
        <w:tblStyle w:val="TableGrid"/>
        <w:tblW w:type="auto" w:w="0"/>
        <w:jc w:val="center"/>
        <w:tblLayout w:type="fixed"/>
        <w:tblLook w:firstColumn="1" w:firstRow="1" w:lastColumn="0" w:lastRow="0" w:noHBand="0" w:noVBand="1" w:val="04A0"/>
      </w:tblPr>
      <w:tblGrid>
        <w:gridCol w:w="3061"/>
        <w:gridCol w:w="1814"/>
        <w:gridCol w:w="1474"/>
        <w:gridCol w:w="1361"/>
        <w:gridCol w:w="624"/>
        <w:gridCol w:w="1587"/>
      </w:tblGrid>
      <w:tr>
        <w:tc>
          <w:tcPr>
            <w:tcW w:type="dxa" w:w="3061"/>
            <w:shd w:val="clear" w:color="auto" w:fill="1F3A5F"/>
          </w:tcPr>
          <w:p>
            <w:r/>
            <w:r>
              <w:rPr>
                <w:b/>
                <w:color w:val="FFFFFF"/>
                <w:sz w:val="16"/>
              </w:rPr>
            </w:r>
          </w:p>
        </w:tc>
        <w:tc>
          <w:tcPr>
            <w:tcW w:type="dxa" w:w="1814"/>
            <w:shd w:val="clear" w:color="auto" w:fill="1F3A5F"/>
          </w:tcPr>
          <w:p>
            <w:pPr>
              <w:jc w:val="right"/>
            </w:pPr>
            <w:r/>
            <w:r>
              <w:rPr>
                <w:b/>
                <w:color w:val="FFFFFF"/>
                <w:sz w:val="16"/>
              </w:rPr>
              <w:t>P/S TTM</w:t>
            </w:r>
          </w:p>
        </w:tc>
        <w:tc>
          <w:tcPr>
            <w:tcW w:type="dxa" w:w="1474"/>
            <w:shd w:val="clear" w:color="auto" w:fill="1F3A5F"/>
          </w:tcPr>
          <w:p>
            <w:pPr>
              <w:jc w:val="right"/>
            </w:pPr>
            <w:r/>
            <w:r>
              <w:rPr>
                <w:b/>
                <w:color w:val="FFFFFF"/>
                <w:sz w:val="16"/>
              </w:rPr>
              <w:t>P/E</w:t>
            </w:r>
          </w:p>
        </w:tc>
        <w:tc>
          <w:tcPr>
            <w:tcW w:type="dxa" w:w="1361"/>
            <w:shd w:val="clear" w:color="auto" w:fill="1F3A5F"/>
          </w:tcPr>
          <w:p>
            <w:pPr>
              <w:jc w:val="right"/>
            </w:pPr>
            <w:r/>
            <w:r>
              <w:rPr>
                <w:b/>
                <w:color w:val="FFFFFF"/>
                <w:sz w:val="16"/>
              </w:rPr>
              <w:t>Growth</w:t>
            </w:r>
          </w:p>
        </w:tc>
        <w:tc>
          <w:tcPr>
            <w:tcW w:type="dxa" w:w="624"/>
            <w:shd w:val="clear" w:color="auto" w:fill="1F3A5F"/>
          </w:tcPr>
          <w:p>
            <w:pPr>
              <w:jc w:val="right"/>
            </w:pPr>
            <w:r/>
            <w:r>
              <w:rPr>
                <w:b/>
                <w:color w:val="FFFFFF"/>
                <w:sz w:val="16"/>
              </w:rPr>
              <w:t>GM</w:t>
            </w:r>
          </w:p>
        </w:tc>
        <w:tc>
          <w:tcPr>
            <w:tcW w:type="dxa" w:w="1587"/>
            <w:shd w:val="clear" w:color="auto" w:fill="1F3A5F"/>
          </w:tcPr>
          <w:p>
            <w:pPr>
              <w:jc w:val="right"/>
            </w:pPr>
            <w:r/>
            <w:r>
              <w:rPr>
                <w:b/>
                <w:color w:val="FFFFFF"/>
                <w:sz w:val="16"/>
              </w:rPr>
              <w:t>Note</w:t>
            </w:r>
          </w:p>
        </w:tc>
      </w:tr>
      <w:tr>
        <w:tc>
          <w:tcPr>
            <w:tcW w:type="dxa" w:w="3061"/>
          </w:tcPr>
          <w:p>
            <w:r/>
            <w:r>
              <w:rPr>
                <w:b/>
                <w:sz w:val="16"/>
              </w:rPr>
              <w:t>RoboTechnik H @ HK$436 cap</w:t>
            </w:r>
          </w:p>
        </w:tc>
        <w:tc>
          <w:tcPr>
            <w:tcW w:type="dxa" w:w="1814"/>
          </w:tcPr>
          <w:p>
            <w:pPr>
              <w:jc w:val="right"/>
            </w:pPr>
            <w:r/>
            <w:r>
              <w:rPr>
                <w:sz w:val="16"/>
              </w:rPr>
              <w:t>51x · 31x on May–Jun run-rate</w:t>
            </w:r>
          </w:p>
        </w:tc>
        <w:tc>
          <w:tcPr>
            <w:tcW w:type="dxa" w:w="1474"/>
          </w:tcPr>
          <w:p>
            <w:pPr>
              <w:jc w:val="right"/>
            </w:pPr>
            <w:r/>
            <w:r>
              <w:rPr>
                <w:sz w:val="16"/>
              </w:rPr>
              <w:t>n/m (1H26 NI RMB6m)</w:t>
            </w:r>
          </w:p>
        </w:tc>
        <w:tc>
          <w:tcPr>
            <w:tcW w:type="dxa" w:w="1361"/>
          </w:tcPr>
          <w:p>
            <w:pPr>
              <w:jc w:val="right"/>
            </w:pPr>
            <w:r/>
            <w:r>
              <w:rPr>
                <w:sz w:val="16"/>
              </w:rPr>
              <w:t>1H26 rev +145%</w:t>
            </w:r>
          </w:p>
        </w:tc>
        <w:tc>
          <w:tcPr>
            <w:tcW w:type="dxa" w:w="624"/>
          </w:tcPr>
          <w:p>
            <w:pPr>
              <w:jc w:val="right"/>
            </w:pPr>
            <w:r/>
            <w:r>
              <w:rPr>
                <w:sz w:val="16"/>
              </w:rPr>
              <w:t>42%</w:t>
            </w:r>
          </w:p>
        </w:tc>
        <w:tc>
          <w:tcPr>
            <w:tcW w:type="dxa" w:w="1587"/>
          </w:tcPr>
          <w:p>
            <w:pPr>
              <w:jc w:val="right"/>
            </w:pPr>
            <w:r/>
            <w:r>
              <w:rPr>
                <w:sz w:val="16"/>
              </w:rPr>
              <w:t>H cap HK$78bn</w:t>
            </w:r>
          </w:p>
        </w:tc>
      </w:tr>
      <w:tr>
        <w:tc>
          <w:tcPr>
            <w:tcW w:type="dxa" w:w="3061"/>
            <w:shd w:val="clear" w:color="auto" w:fill="F2F5F9"/>
          </w:tcPr>
          <w:p>
            <w:r/>
            <w:r>
              <w:rPr>
                <w:b/>
                <w:sz w:val="16"/>
              </w:rPr>
              <w:t>RoboTechnik A 300757 (RMB605.88)</w:t>
            </w:r>
          </w:p>
        </w:tc>
        <w:tc>
          <w:tcPr>
            <w:tcW w:type="dxa" w:w="1814"/>
            <w:shd w:val="clear" w:color="auto" w:fill="F2F5F9"/>
          </w:tcPr>
          <w:p>
            <w:pPr>
              <w:jc w:val="right"/>
            </w:pPr>
            <w:r/>
            <w:r>
              <w:rPr>
                <w:sz w:val="16"/>
              </w:rPr>
              <w:t>78x</w:t>
            </w:r>
          </w:p>
        </w:tc>
        <w:tc>
          <w:tcPr>
            <w:tcW w:type="dxa" w:w="1474"/>
            <w:shd w:val="clear" w:color="auto" w:fill="F2F5F9"/>
          </w:tcPr>
          <w:p>
            <w:pPr>
              <w:jc w:val="right"/>
            </w:pPr>
            <w:r/>
            <w:r>
              <w:rPr>
                <w:sz w:val="16"/>
              </w:rPr>
              <w:t>n/m (FY25 loss)</w:t>
            </w:r>
          </w:p>
        </w:tc>
        <w:tc>
          <w:tcPr>
            <w:tcW w:type="dxa" w:w="1361"/>
            <w:shd w:val="clear" w:color="auto" w:fill="F2F5F9"/>
          </w:tcPr>
          <w:p>
            <w:pPr>
              <w:jc w:val="right"/>
            </w:pPr>
            <w:r/>
            <w:r>
              <w:rPr>
                <w:sz w:val="16"/>
              </w:rPr>
            </w:r>
          </w:p>
        </w:tc>
        <w:tc>
          <w:tcPr>
            <w:tcW w:type="dxa" w:w="624"/>
            <w:shd w:val="clear" w:color="auto" w:fill="F2F5F9"/>
          </w:tcPr>
          <w:p>
            <w:pPr>
              <w:jc w:val="right"/>
            </w:pPr>
            <w:r/>
            <w:r>
              <w:rPr>
                <w:sz w:val="16"/>
              </w:rPr>
            </w:r>
          </w:p>
        </w:tc>
        <w:tc>
          <w:tcPr>
            <w:tcW w:type="dxa" w:w="1587"/>
            <w:shd w:val="clear" w:color="auto" w:fill="F2F5F9"/>
          </w:tcPr>
          <w:p>
            <w:pPr>
              <w:jc w:val="right"/>
            </w:pPr>
            <w:r/>
            <w:r>
              <w:rPr>
                <w:sz w:val="16"/>
              </w:rPr>
              <w:t>the anchor; H cap = −38%</w:t>
            </w:r>
          </w:p>
        </w:tc>
      </w:tr>
      <w:tr>
        <w:tc>
          <w:tcPr>
            <w:tcW w:type="dxa" w:w="3061"/>
          </w:tcPr>
          <w:p>
            <w:r/>
            <w:r>
              <w:rPr>
                <w:b/>
                <w:sz w:val="16"/>
              </w:rPr>
              <w:t>— HK / H-share —</w:t>
            </w:r>
          </w:p>
        </w:tc>
        <w:tc>
          <w:tcPr>
            <w:tcW w:type="dxa" w:w="1814"/>
          </w:tcPr>
          <w:p>
            <w:pPr>
              <w:jc w:val="right"/>
            </w:pPr>
            <w:r/>
            <w:r>
              <w:rPr>
                <w:sz w:val="16"/>
              </w:rPr>
            </w:r>
          </w:p>
        </w:tc>
        <w:tc>
          <w:tcPr>
            <w:tcW w:type="dxa" w:w="1474"/>
          </w:tcPr>
          <w:p>
            <w:pPr>
              <w:jc w:val="right"/>
            </w:pPr>
            <w:r/>
            <w:r>
              <w:rPr>
                <w:sz w:val="16"/>
              </w:rPr>
            </w:r>
          </w:p>
        </w:tc>
        <w:tc>
          <w:tcPr>
            <w:tcW w:type="dxa" w:w="1361"/>
          </w:tcPr>
          <w:p>
            <w:pPr>
              <w:jc w:val="right"/>
            </w:pPr>
            <w:r/>
            <w:r>
              <w:rPr>
                <w:sz w:val="16"/>
              </w:rPr>
            </w:r>
          </w:p>
        </w:tc>
        <w:tc>
          <w:tcPr>
            <w:tcW w:type="dxa" w:w="624"/>
          </w:tcPr>
          <w:p>
            <w:pPr>
              <w:jc w:val="right"/>
            </w:pPr>
            <w:r/>
            <w:r>
              <w:rPr>
                <w:sz w:val="16"/>
              </w:rPr>
            </w:r>
          </w:p>
        </w:tc>
        <w:tc>
          <w:tcPr>
            <w:tcW w:type="dxa" w:w="1587"/>
          </w:tcPr>
          <w:p>
            <w:pPr>
              <w:jc w:val="right"/>
            </w:pPr>
            <w:r/>
            <w:r>
              <w:rPr>
                <w:sz w:val="16"/>
              </w:rPr>
            </w:r>
          </w:p>
        </w:tc>
      </w:tr>
      <w:tr>
        <w:tc>
          <w:tcPr>
            <w:tcW w:type="dxa" w:w="3061"/>
            <w:shd w:val="clear" w:color="auto" w:fill="F2F5F9"/>
          </w:tcPr>
          <w:p>
            <w:r/>
            <w:r>
              <w:rPr>
                <w:b/>
                <w:sz w:val="16"/>
              </w:rPr>
              <w:t>ASMPT 522</w:t>
            </w:r>
          </w:p>
        </w:tc>
        <w:tc>
          <w:tcPr>
            <w:tcW w:type="dxa" w:w="1814"/>
            <w:shd w:val="clear" w:color="auto" w:fill="F2F5F9"/>
          </w:tcPr>
          <w:p>
            <w:pPr>
              <w:jc w:val="right"/>
            </w:pPr>
            <w:r/>
            <w:r>
              <w:rPr>
                <w:sz w:val="16"/>
              </w:rPr>
              <w:t>4.9x</w:t>
            </w:r>
          </w:p>
        </w:tc>
        <w:tc>
          <w:tcPr>
            <w:tcW w:type="dxa" w:w="1474"/>
            <w:shd w:val="clear" w:color="auto" w:fill="F2F5F9"/>
          </w:tcPr>
          <w:p>
            <w:pPr>
              <w:jc w:val="right"/>
            </w:pPr>
            <w:r/>
            <w:r>
              <w:rPr>
                <w:sz w:val="16"/>
              </w:rPr>
              <w:t>63x TTM · 70x ann.</w:t>
            </w:r>
          </w:p>
        </w:tc>
        <w:tc>
          <w:tcPr>
            <w:tcW w:type="dxa" w:w="1361"/>
            <w:shd w:val="clear" w:color="auto" w:fill="F2F5F9"/>
          </w:tcPr>
          <w:p>
            <w:pPr>
              <w:jc w:val="right"/>
            </w:pPr>
            <w:r/>
            <w:r>
              <w:rPr>
                <w:sz w:val="16"/>
              </w:rPr>
              <w:t>rev +42%</w:t>
            </w:r>
          </w:p>
        </w:tc>
        <w:tc>
          <w:tcPr>
            <w:tcW w:type="dxa" w:w="624"/>
            <w:shd w:val="clear" w:color="auto" w:fill="F2F5F9"/>
          </w:tcPr>
          <w:p>
            <w:pPr>
              <w:jc w:val="right"/>
            </w:pPr>
            <w:r/>
            <w:r>
              <w:rPr>
                <w:sz w:val="16"/>
              </w:rPr>
              <w:t>41%</w:t>
            </w:r>
          </w:p>
        </w:tc>
        <w:tc>
          <w:tcPr>
            <w:tcW w:type="dxa" w:w="1587"/>
            <w:shd w:val="clear" w:color="auto" w:fill="F2F5F9"/>
          </w:tcPr>
          <w:p>
            <w:pPr>
              <w:jc w:val="right"/>
            </w:pPr>
            <w:r/>
            <w:r>
              <w:rPr>
                <w:sz w:val="16"/>
              </w:rPr>
              <w:t>HK$71bn total, 10x the revenue</w:t>
            </w:r>
          </w:p>
        </w:tc>
      </w:tr>
      <w:tr>
        <w:tc>
          <w:tcPr>
            <w:tcW w:type="dxa" w:w="3061"/>
          </w:tcPr>
          <w:p>
            <w:r/>
            <w:r>
              <w:rPr>
                <w:b/>
                <w:sz w:val="16"/>
              </w:rPr>
              <w:t>CFMEE H 9630</w:t>
            </w:r>
          </w:p>
        </w:tc>
        <w:tc>
          <w:tcPr>
            <w:tcW w:type="dxa" w:w="1814"/>
          </w:tcPr>
          <w:p>
            <w:pPr>
              <w:jc w:val="right"/>
            </w:pPr>
            <w:r/>
            <w:r>
              <w:rPr>
                <w:sz w:val="16"/>
              </w:rPr>
              <w:t>24.0x</w:t>
            </w:r>
          </w:p>
        </w:tc>
        <w:tc>
          <w:tcPr>
            <w:tcW w:type="dxa" w:w="1474"/>
          </w:tcPr>
          <w:p>
            <w:pPr>
              <w:jc w:val="right"/>
            </w:pPr>
            <w:r/>
            <w:r>
              <w:rPr>
                <w:sz w:val="16"/>
              </w:rPr>
              <w:t>79x ann.</w:t>
            </w:r>
          </w:p>
        </w:tc>
        <w:tc>
          <w:tcPr>
            <w:tcW w:type="dxa" w:w="1361"/>
          </w:tcPr>
          <w:p>
            <w:pPr>
              <w:jc w:val="right"/>
            </w:pPr>
            <w:r/>
            <w:r>
              <w:rPr>
                <w:sz w:val="16"/>
              </w:rPr>
              <w:t>NI +98%</w:t>
            </w:r>
          </w:p>
        </w:tc>
        <w:tc>
          <w:tcPr>
            <w:tcW w:type="dxa" w:w="624"/>
          </w:tcPr>
          <w:p>
            <w:pPr>
              <w:jc w:val="right"/>
            </w:pPr>
            <w:r/>
            <w:r>
              <w:rPr>
                <w:sz w:val="16"/>
              </w:rPr>
              <w:t>43%</w:t>
            </w:r>
          </w:p>
        </w:tc>
        <w:tc>
          <w:tcPr>
            <w:tcW w:type="dxa" w:w="1587"/>
          </w:tcPr>
          <w:p>
            <w:pPr>
              <w:jc w:val="right"/>
            </w:pPr>
            <w:r/>
            <w:r>
              <w:rPr>
                <w:sz w:val="16"/>
              </w:rPr>
              <w:t>HK's richest profitable equipment name</w:t>
            </w:r>
          </w:p>
        </w:tc>
      </w:tr>
      <w:tr>
        <w:tc>
          <w:tcPr>
            <w:tcW w:type="dxa" w:w="3061"/>
            <w:shd w:val="clear" w:color="auto" w:fill="F2F5F9"/>
          </w:tcPr>
          <w:p>
            <w:r/>
            <w:r>
              <w:rPr>
                <w:b/>
                <w:sz w:val="16"/>
              </w:rPr>
              <w:t>Han's CNC H 3200</w:t>
            </w:r>
          </w:p>
        </w:tc>
        <w:tc>
          <w:tcPr>
            <w:tcW w:type="dxa" w:w="1814"/>
            <w:shd w:val="clear" w:color="auto" w:fill="F2F5F9"/>
          </w:tcPr>
          <w:p>
            <w:pPr>
              <w:jc w:val="right"/>
            </w:pPr>
            <w:r/>
            <w:r>
              <w:rPr>
                <w:sz w:val="16"/>
              </w:rPr>
              <w:t>5.5x</w:t>
            </w:r>
          </w:p>
        </w:tc>
        <w:tc>
          <w:tcPr>
            <w:tcW w:type="dxa" w:w="1474"/>
            <w:shd w:val="clear" w:color="auto" w:fill="F2F5F9"/>
          </w:tcPr>
          <w:p>
            <w:pPr>
              <w:jc w:val="right"/>
            </w:pPr>
            <w:r/>
            <w:r>
              <w:rPr>
                <w:sz w:val="16"/>
              </w:rPr>
              <w:t>24x ann.</w:t>
            </w:r>
          </w:p>
        </w:tc>
        <w:tc>
          <w:tcPr>
            <w:tcW w:type="dxa" w:w="1361"/>
            <w:shd w:val="clear" w:color="auto" w:fill="F2F5F9"/>
          </w:tcPr>
          <w:p>
            <w:pPr>
              <w:jc w:val="right"/>
            </w:pPr>
            <w:r/>
            <w:r>
              <w:rPr>
                <w:sz w:val="16"/>
              </w:rPr>
              <w:t>NI +263%</w:t>
            </w:r>
          </w:p>
        </w:tc>
        <w:tc>
          <w:tcPr>
            <w:tcW w:type="dxa" w:w="624"/>
            <w:shd w:val="clear" w:color="auto" w:fill="F2F5F9"/>
          </w:tcPr>
          <w:p>
            <w:pPr>
              <w:jc w:val="right"/>
            </w:pPr>
            <w:r/>
            <w:r>
              <w:rPr>
                <w:sz w:val="16"/>
              </w:rPr>
              <w:t>35%</w:t>
            </w:r>
          </w:p>
        </w:tc>
        <w:tc>
          <w:tcPr>
            <w:tcW w:type="dxa" w:w="1587"/>
            <w:shd w:val="clear" w:color="auto" w:fill="F2F5F9"/>
          </w:tcPr>
          <w:p>
            <w:pPr>
              <w:jc w:val="right"/>
            </w:pPr>
            <w:r/>
            <w:r>
              <w:rPr>
                <w:sz w:val="16"/>
              </w:rPr>
              <w:t>H −64% to A</w:t>
            </w:r>
          </w:p>
        </w:tc>
      </w:tr>
      <w:tr>
        <w:tc>
          <w:tcPr>
            <w:tcW w:type="dxa" w:w="3061"/>
          </w:tcPr>
          <w:p>
            <w:r/>
            <w:r>
              <w:rPr>
                <w:b/>
                <w:sz w:val="16"/>
              </w:rPr>
              <w:t>Wuxi Lead H 0470</w:t>
            </w:r>
          </w:p>
        </w:tc>
        <w:tc>
          <w:tcPr>
            <w:tcW w:type="dxa" w:w="1814"/>
          </w:tcPr>
          <w:p>
            <w:pPr>
              <w:jc w:val="right"/>
            </w:pPr>
            <w:r/>
            <w:r>
              <w:rPr>
                <w:sz w:val="16"/>
              </w:rPr>
              <w:t>2.5x</w:t>
            </w:r>
          </w:p>
        </w:tc>
        <w:tc>
          <w:tcPr>
            <w:tcW w:type="dxa" w:w="1474"/>
          </w:tcPr>
          <w:p>
            <w:pPr>
              <w:jc w:val="right"/>
            </w:pPr>
            <w:r/>
            <w:r>
              <w:rPr>
                <w:sz w:val="16"/>
              </w:rPr>
              <w:t>21x ann.</w:t>
            </w:r>
          </w:p>
        </w:tc>
        <w:tc>
          <w:tcPr>
            <w:tcW w:type="dxa" w:w="1361"/>
          </w:tcPr>
          <w:p>
            <w:pPr>
              <w:jc w:val="right"/>
            </w:pPr>
            <w:r/>
            <w:r>
              <w:rPr>
                <w:sz w:val="16"/>
              </w:rPr>
              <w:t>NI +29%</w:t>
            </w:r>
          </w:p>
        </w:tc>
        <w:tc>
          <w:tcPr>
            <w:tcW w:type="dxa" w:w="624"/>
          </w:tcPr>
          <w:p>
            <w:pPr>
              <w:jc w:val="right"/>
            </w:pPr>
            <w:r/>
            <w:r>
              <w:rPr>
                <w:sz w:val="16"/>
              </w:rPr>
              <w:t>32%</w:t>
            </w:r>
          </w:p>
        </w:tc>
        <w:tc>
          <w:tcPr>
            <w:tcW w:type="dxa" w:w="1587"/>
          </w:tcPr>
          <w:p>
            <w:pPr>
              <w:jc w:val="right"/>
            </w:pPr>
            <w:r/>
            <w:r>
              <w:rPr>
                <w:sz w:val="16"/>
              </w:rPr>
              <w:t>H −27% to A</w:t>
            </w:r>
          </w:p>
        </w:tc>
      </w:tr>
      <w:tr>
        <w:tc>
          <w:tcPr>
            <w:tcW w:type="dxa" w:w="3061"/>
            <w:shd w:val="clear" w:color="auto" w:fill="F2F5F9"/>
          </w:tcPr>
          <w:p>
            <w:r/>
            <w:r>
              <w:rPr>
                <w:b/>
                <w:sz w:val="16"/>
              </w:rPr>
              <w:t>Innolight H 3308 (the customer side)</w:t>
            </w:r>
          </w:p>
        </w:tc>
        <w:tc>
          <w:tcPr>
            <w:tcW w:type="dxa" w:w="1814"/>
            <w:shd w:val="clear" w:color="auto" w:fill="F2F5F9"/>
          </w:tcPr>
          <w:p>
            <w:pPr>
              <w:jc w:val="right"/>
            </w:pPr>
            <w:r/>
            <w:r>
              <w:rPr>
                <w:sz w:val="16"/>
              </w:rPr>
              <w:t>18.8x</w:t>
            </w:r>
          </w:p>
        </w:tc>
        <w:tc>
          <w:tcPr>
            <w:tcW w:type="dxa" w:w="1474"/>
            <w:shd w:val="clear" w:color="auto" w:fill="F2F5F9"/>
          </w:tcPr>
          <w:p>
            <w:pPr>
              <w:jc w:val="right"/>
            </w:pPr>
            <w:r/>
            <w:r>
              <w:rPr>
                <w:sz w:val="16"/>
              </w:rPr>
              <w:t>45x ann.</w:t>
            </w:r>
          </w:p>
        </w:tc>
        <w:tc>
          <w:tcPr>
            <w:tcW w:type="dxa" w:w="1361"/>
            <w:shd w:val="clear" w:color="auto" w:fill="F2F5F9"/>
          </w:tcPr>
          <w:p>
            <w:pPr>
              <w:jc w:val="right"/>
            </w:pPr>
            <w:r/>
            <w:r>
              <w:rPr>
                <w:sz w:val="16"/>
              </w:rPr>
              <w:t>NI +242%</w:t>
            </w:r>
          </w:p>
        </w:tc>
        <w:tc>
          <w:tcPr>
            <w:tcW w:type="dxa" w:w="624"/>
            <w:shd w:val="clear" w:color="auto" w:fill="F2F5F9"/>
          </w:tcPr>
          <w:p>
            <w:pPr>
              <w:jc w:val="right"/>
            </w:pPr>
            <w:r/>
            <w:r>
              <w:rPr>
                <w:sz w:val="16"/>
              </w:rPr>
              <w:t>46%</w:t>
            </w:r>
          </w:p>
        </w:tc>
        <w:tc>
          <w:tcPr>
            <w:tcW w:type="dxa" w:w="1587"/>
            <w:shd w:val="clear" w:color="auto" w:fill="F2F5F9"/>
          </w:tcPr>
          <w:p>
            <w:pPr>
              <w:jc w:val="right"/>
            </w:pPr>
            <w:r/>
            <w:r>
              <w:rPr>
                <w:sz w:val="16"/>
              </w:rPr>
              <w:t>H trades 12% ABOVE its A</w:t>
            </w:r>
          </w:p>
        </w:tc>
      </w:tr>
      <w:tr>
        <w:tc>
          <w:tcPr>
            <w:tcW w:type="dxa" w:w="3061"/>
          </w:tcPr>
          <w:p>
            <w:r/>
            <w:r>
              <w:rPr>
                <w:b/>
                <w:sz w:val="16"/>
              </w:rPr>
              <w:t>CIG H 6166 (cornerstone and customer)</w:t>
            </w:r>
          </w:p>
        </w:tc>
        <w:tc>
          <w:tcPr>
            <w:tcW w:type="dxa" w:w="1814"/>
          </w:tcPr>
          <w:p>
            <w:pPr>
              <w:jc w:val="right"/>
            </w:pPr>
            <w:r/>
            <w:r>
              <w:rPr>
                <w:sz w:val="16"/>
              </w:rPr>
              <w:t>7.2x</w:t>
            </w:r>
          </w:p>
        </w:tc>
        <w:tc>
          <w:tcPr>
            <w:tcW w:type="dxa" w:w="1474"/>
          </w:tcPr>
          <w:p>
            <w:pPr>
              <w:jc w:val="right"/>
            </w:pPr>
            <w:r/>
            <w:r>
              <w:rPr>
                <w:sz w:val="16"/>
              </w:rPr>
              <w:t>61x ann.</w:t>
            </w:r>
          </w:p>
        </w:tc>
        <w:tc>
          <w:tcPr>
            <w:tcW w:type="dxa" w:w="1361"/>
          </w:tcPr>
          <w:p>
            <w:pPr>
              <w:jc w:val="right"/>
            </w:pPr>
            <w:r/>
            <w:r>
              <w:rPr>
                <w:sz w:val="16"/>
              </w:rPr>
              <w:t>NI +171%</w:t>
            </w:r>
          </w:p>
        </w:tc>
        <w:tc>
          <w:tcPr>
            <w:tcW w:type="dxa" w:w="624"/>
          </w:tcPr>
          <w:p>
            <w:pPr>
              <w:jc w:val="right"/>
            </w:pPr>
            <w:r/>
            <w:r>
              <w:rPr>
                <w:sz w:val="16"/>
              </w:rPr>
              <w:t>31%</w:t>
            </w:r>
          </w:p>
        </w:tc>
        <w:tc>
          <w:tcPr>
            <w:tcW w:type="dxa" w:w="1587"/>
          </w:tcPr>
          <w:p>
            <w:pPr>
              <w:jc w:val="right"/>
            </w:pPr>
            <w:r/>
            <w:r>
              <w:rPr>
                <w:sz w:val="16"/>
              </w:rPr>
            </w:r>
          </w:p>
        </w:tc>
      </w:tr>
      <w:tr>
        <w:tc>
          <w:tcPr>
            <w:tcW w:type="dxa" w:w="3061"/>
            <w:shd w:val="clear" w:color="auto" w:fill="F2F5F9"/>
          </w:tcPr>
          <w:p>
            <w:r/>
            <w:r>
              <w:rPr>
                <w:b/>
                <w:sz w:val="16"/>
              </w:rPr>
              <w:t>— Global —</w:t>
            </w:r>
          </w:p>
        </w:tc>
        <w:tc>
          <w:tcPr>
            <w:tcW w:type="dxa" w:w="1814"/>
            <w:shd w:val="clear" w:color="auto" w:fill="F2F5F9"/>
          </w:tcPr>
          <w:p>
            <w:pPr>
              <w:jc w:val="right"/>
            </w:pPr>
            <w:r/>
            <w:r>
              <w:rPr>
                <w:sz w:val="16"/>
              </w:rPr>
            </w:r>
          </w:p>
        </w:tc>
        <w:tc>
          <w:tcPr>
            <w:tcW w:type="dxa" w:w="1474"/>
            <w:shd w:val="clear" w:color="auto" w:fill="F2F5F9"/>
          </w:tcPr>
          <w:p>
            <w:pPr>
              <w:jc w:val="right"/>
            </w:pPr>
            <w:r/>
            <w:r>
              <w:rPr>
                <w:sz w:val="16"/>
              </w:rPr>
            </w:r>
          </w:p>
        </w:tc>
        <w:tc>
          <w:tcPr>
            <w:tcW w:type="dxa" w:w="1361"/>
            <w:shd w:val="clear" w:color="auto" w:fill="F2F5F9"/>
          </w:tcPr>
          <w:p>
            <w:pPr>
              <w:jc w:val="right"/>
            </w:pPr>
            <w:r/>
            <w:r>
              <w:rPr>
                <w:sz w:val="16"/>
              </w:rPr>
            </w:r>
          </w:p>
        </w:tc>
        <w:tc>
          <w:tcPr>
            <w:tcW w:type="dxa" w:w="624"/>
            <w:shd w:val="clear" w:color="auto" w:fill="F2F5F9"/>
          </w:tcPr>
          <w:p>
            <w:pPr>
              <w:jc w:val="right"/>
            </w:pPr>
            <w:r/>
            <w:r>
              <w:rPr>
                <w:sz w:val="16"/>
              </w:rPr>
            </w:r>
          </w:p>
        </w:tc>
        <w:tc>
          <w:tcPr>
            <w:tcW w:type="dxa" w:w="1587"/>
            <w:shd w:val="clear" w:color="auto" w:fill="F2F5F9"/>
          </w:tcPr>
          <w:p>
            <w:pPr>
              <w:jc w:val="right"/>
            </w:pPr>
            <w:r/>
            <w:r>
              <w:rPr>
                <w:sz w:val="16"/>
              </w:rPr>
            </w:r>
          </w:p>
        </w:tc>
      </w:tr>
      <w:tr>
        <w:tc>
          <w:tcPr>
            <w:tcW w:type="dxa" w:w="3061"/>
          </w:tcPr>
          <w:p>
            <w:r/>
            <w:r>
              <w:rPr>
                <w:b/>
                <w:sz w:val="16"/>
              </w:rPr>
              <w:t>FormFactor / Onto / Camtek</w:t>
            </w:r>
          </w:p>
        </w:tc>
        <w:tc>
          <w:tcPr>
            <w:tcW w:type="dxa" w:w="1814"/>
          </w:tcPr>
          <w:p>
            <w:pPr>
              <w:jc w:val="right"/>
            </w:pPr>
            <w:r/>
            <w:r>
              <w:rPr>
                <w:sz w:val="16"/>
              </w:rPr>
              <w:t>10.5 / 12.1 / 13.5x</w:t>
            </w:r>
          </w:p>
        </w:tc>
        <w:tc>
          <w:tcPr>
            <w:tcW w:type="dxa" w:w="1474"/>
          </w:tcPr>
          <w:p>
            <w:pPr>
              <w:jc w:val="right"/>
            </w:pPr>
            <w:r/>
            <w:r>
              <w:rPr>
                <w:sz w:val="16"/>
              </w:rPr>
              <w:t>82 / 102 / 183x</w:t>
            </w:r>
          </w:p>
        </w:tc>
        <w:tc>
          <w:tcPr>
            <w:tcW w:type="dxa" w:w="1361"/>
          </w:tcPr>
          <w:p>
            <w:pPr>
              <w:jc w:val="right"/>
            </w:pPr>
            <w:r/>
            <w:r>
              <w:rPr>
                <w:sz w:val="16"/>
              </w:rPr>
              <w:t>rev +32 / +35 / +8%</w:t>
            </w:r>
          </w:p>
        </w:tc>
        <w:tc>
          <w:tcPr>
            <w:tcW w:type="dxa" w:w="624"/>
          </w:tcPr>
          <w:p>
            <w:pPr>
              <w:jc w:val="right"/>
            </w:pPr>
            <w:r/>
            <w:r>
              <w:rPr>
                <w:sz w:val="16"/>
              </w:rPr>
              <w:t>50–53%</w:t>
            </w:r>
          </w:p>
        </w:tc>
        <w:tc>
          <w:tcPr>
            <w:tcW w:type="dxa" w:w="1587"/>
          </w:tcPr>
          <w:p>
            <w:pPr>
              <w:jc w:val="right"/>
            </w:pPr>
            <w:r/>
            <w:r>
              <w:rPr>
                <w:sz w:val="16"/>
              </w:rPr>
              <w:t>the test-and-assembly shelf</w:t>
            </w:r>
          </w:p>
        </w:tc>
      </w:tr>
      <w:tr>
        <w:tc>
          <w:tcPr>
            <w:tcW w:type="dxa" w:w="3061"/>
            <w:shd w:val="clear" w:color="auto" w:fill="F2F5F9"/>
          </w:tcPr>
          <w:p>
            <w:r/>
            <w:r>
              <w:rPr>
                <w:b/>
                <w:sz w:val="16"/>
              </w:rPr>
              <w:t>Aehr Test</w:t>
            </w:r>
          </w:p>
        </w:tc>
        <w:tc>
          <w:tcPr>
            <w:tcW w:type="dxa" w:w="1814"/>
            <w:shd w:val="clear" w:color="auto" w:fill="F2F5F9"/>
          </w:tcPr>
          <w:p>
            <w:pPr>
              <w:jc w:val="right"/>
            </w:pPr>
            <w:r/>
            <w:r>
              <w:rPr>
                <w:sz w:val="16"/>
              </w:rPr>
              <w:t>64x</w:t>
            </w:r>
          </w:p>
        </w:tc>
        <w:tc>
          <w:tcPr>
            <w:tcW w:type="dxa" w:w="1474"/>
            <w:shd w:val="clear" w:color="auto" w:fill="F2F5F9"/>
          </w:tcPr>
          <w:p>
            <w:pPr>
              <w:jc w:val="right"/>
            </w:pPr>
            <w:r/>
            <w:r>
              <w:rPr>
                <w:sz w:val="16"/>
              </w:rPr>
              <w:t>n/m</w:t>
            </w:r>
          </w:p>
        </w:tc>
        <w:tc>
          <w:tcPr>
            <w:tcW w:type="dxa" w:w="1361"/>
            <w:shd w:val="clear" w:color="auto" w:fill="F2F5F9"/>
          </w:tcPr>
          <w:p>
            <w:pPr>
              <w:jc w:val="right"/>
            </w:pPr>
            <w:r/>
            <w:r>
              <w:rPr>
                <w:sz w:val="16"/>
              </w:rPr>
              <w:t>rev +34%</w:t>
            </w:r>
          </w:p>
        </w:tc>
        <w:tc>
          <w:tcPr>
            <w:tcW w:type="dxa" w:w="624"/>
            <w:shd w:val="clear" w:color="auto" w:fill="F2F5F9"/>
          </w:tcPr>
          <w:p>
            <w:pPr>
              <w:jc w:val="right"/>
            </w:pPr>
            <w:r/>
            <w:r>
              <w:rPr>
                <w:sz w:val="16"/>
              </w:rPr>
              <w:t>43%</w:t>
            </w:r>
          </w:p>
        </w:tc>
        <w:tc>
          <w:tcPr>
            <w:tcW w:type="dxa" w:w="1587"/>
            <w:shd w:val="clear" w:color="auto" w:fill="F2F5F9"/>
          </w:tcPr>
          <w:p>
            <w:pPr>
              <w:jc w:val="right"/>
            </w:pPr>
            <w:r/>
            <w:r>
              <w:rPr>
                <w:sz w:val="16"/>
              </w:rPr>
              <w:t>the US version of this trade</w:t>
            </w:r>
          </w:p>
        </w:tc>
      </w:tr>
      <w:tr>
        <w:tc>
          <w:tcPr>
            <w:tcW w:type="dxa" w:w="3061"/>
          </w:tcPr>
          <w:p>
            <w:r/>
            <w:r>
              <w:rPr>
                <w:b/>
                <w:sz w:val="16"/>
              </w:rPr>
              <w:t>Coherent / Lumentum</w:t>
            </w:r>
          </w:p>
        </w:tc>
        <w:tc>
          <w:tcPr>
            <w:tcW w:type="dxa" w:w="1814"/>
          </w:tcPr>
          <w:p>
            <w:pPr>
              <w:jc w:val="right"/>
            </w:pPr>
            <w:r/>
            <w:r>
              <w:rPr>
                <w:sz w:val="16"/>
              </w:rPr>
              <w:t>8.5x / 28x</w:t>
            </w:r>
          </w:p>
        </w:tc>
        <w:tc>
          <w:tcPr>
            <w:tcW w:type="dxa" w:w="1474"/>
          </w:tcPr>
          <w:p>
            <w:pPr>
              <w:jc w:val="right"/>
            </w:pPr>
            <w:r/>
            <w:r>
              <w:rPr>
                <w:sz w:val="16"/>
              </w:rPr>
              <w:t>75x / n/m</w:t>
            </w:r>
          </w:p>
        </w:tc>
        <w:tc>
          <w:tcPr>
            <w:tcW w:type="dxa" w:w="1361"/>
          </w:tcPr>
          <w:p>
            <w:pPr>
              <w:jc w:val="right"/>
            </w:pPr>
            <w:r/>
            <w:r>
              <w:rPr>
                <w:sz w:val="16"/>
              </w:rPr>
              <w:t>rev +34 / +109%</w:t>
            </w:r>
          </w:p>
        </w:tc>
        <w:tc>
          <w:tcPr>
            <w:tcW w:type="dxa" w:w="624"/>
          </w:tcPr>
          <w:p>
            <w:pPr>
              <w:jc w:val="right"/>
            </w:pPr>
            <w:r/>
            <w:r>
              <w:rPr>
                <w:sz w:val="16"/>
              </w:rPr>
              <w:t>39 / 47%</w:t>
            </w:r>
          </w:p>
        </w:tc>
        <w:tc>
          <w:tcPr>
            <w:tcW w:type="dxa" w:w="1587"/>
          </w:tcPr>
          <w:p>
            <w:pPr>
              <w:jc w:val="right"/>
            </w:pPr>
            <w:r/>
            <w:r>
              <w:rPr>
                <w:sz w:val="16"/>
              </w:rPr>
            </w:r>
          </w:p>
        </w:tc>
      </w:tr>
      <w:tr>
        <w:tc>
          <w:tcPr>
            <w:tcW w:type="dxa" w:w="3061"/>
            <w:shd w:val="clear" w:color="auto" w:fill="F2F5F9"/>
          </w:tcPr>
          <w:p>
            <w:r/>
            <w:r>
              <w:rPr>
                <w:b/>
                <w:sz w:val="16"/>
              </w:rPr>
              <w:t>— PV equipment A (the legacy side) —</w:t>
            </w:r>
          </w:p>
        </w:tc>
        <w:tc>
          <w:tcPr>
            <w:tcW w:type="dxa" w:w="1814"/>
            <w:shd w:val="clear" w:color="auto" w:fill="F2F5F9"/>
          </w:tcPr>
          <w:p>
            <w:pPr>
              <w:jc w:val="right"/>
            </w:pPr>
            <w:r/>
            <w:r>
              <w:rPr>
                <w:sz w:val="16"/>
              </w:rPr>
            </w:r>
          </w:p>
        </w:tc>
        <w:tc>
          <w:tcPr>
            <w:tcW w:type="dxa" w:w="1474"/>
            <w:shd w:val="clear" w:color="auto" w:fill="F2F5F9"/>
          </w:tcPr>
          <w:p>
            <w:pPr>
              <w:jc w:val="right"/>
            </w:pPr>
            <w:r/>
            <w:r>
              <w:rPr>
                <w:sz w:val="16"/>
              </w:rPr>
            </w:r>
          </w:p>
        </w:tc>
        <w:tc>
          <w:tcPr>
            <w:tcW w:type="dxa" w:w="1361"/>
            <w:shd w:val="clear" w:color="auto" w:fill="F2F5F9"/>
          </w:tcPr>
          <w:p>
            <w:pPr>
              <w:jc w:val="right"/>
            </w:pPr>
            <w:r/>
            <w:r>
              <w:rPr>
                <w:sz w:val="16"/>
              </w:rPr>
            </w:r>
          </w:p>
        </w:tc>
        <w:tc>
          <w:tcPr>
            <w:tcW w:type="dxa" w:w="624"/>
            <w:shd w:val="clear" w:color="auto" w:fill="F2F5F9"/>
          </w:tcPr>
          <w:p>
            <w:pPr>
              <w:jc w:val="right"/>
            </w:pPr>
            <w:r/>
            <w:r>
              <w:rPr>
                <w:sz w:val="16"/>
              </w:rPr>
            </w:r>
          </w:p>
        </w:tc>
        <w:tc>
          <w:tcPr>
            <w:tcW w:type="dxa" w:w="1587"/>
            <w:shd w:val="clear" w:color="auto" w:fill="F2F5F9"/>
          </w:tcPr>
          <w:p>
            <w:pPr>
              <w:jc w:val="right"/>
            </w:pPr>
            <w:r/>
            <w:r>
              <w:rPr>
                <w:sz w:val="16"/>
              </w:rPr>
            </w:r>
          </w:p>
        </w:tc>
      </w:tr>
      <w:tr>
        <w:tc>
          <w:tcPr>
            <w:tcW w:type="dxa" w:w="3061"/>
          </w:tcPr>
          <w:p>
            <w:r/>
            <w:r>
              <w:rPr>
                <w:b/>
                <w:sz w:val="16"/>
              </w:rPr>
              <w:t>Jiejia / Autowell / Maxwell</w:t>
            </w:r>
          </w:p>
        </w:tc>
        <w:tc>
          <w:tcPr>
            <w:tcW w:type="dxa" w:w="1814"/>
          </w:tcPr>
          <w:p>
            <w:pPr>
              <w:jc w:val="right"/>
            </w:pPr>
            <w:r/>
            <w:r>
              <w:rPr>
                <w:sz w:val="16"/>
              </w:rPr>
              <w:t>1.9 / 2.4 / 8.3x</w:t>
            </w:r>
          </w:p>
        </w:tc>
        <w:tc>
          <w:tcPr>
            <w:tcW w:type="dxa" w:w="1474"/>
          </w:tcPr>
          <w:p>
            <w:pPr>
              <w:jc w:val="right"/>
            </w:pPr>
            <w:r/>
            <w:r>
              <w:rPr>
                <w:sz w:val="16"/>
              </w:rPr>
              <w:t>16 / 32 / 98x</w:t>
            </w:r>
          </w:p>
        </w:tc>
        <w:tc>
          <w:tcPr>
            <w:tcW w:type="dxa" w:w="1361"/>
          </w:tcPr>
          <w:p>
            <w:pPr>
              <w:jc w:val="right"/>
            </w:pPr>
            <w:r/>
            <w:r>
              <w:rPr>
                <w:sz w:val="16"/>
              </w:rPr>
              <w:t>rev −67 / −20 / −31%</w:t>
            </w:r>
          </w:p>
        </w:tc>
        <w:tc>
          <w:tcPr>
            <w:tcW w:type="dxa" w:w="624"/>
          </w:tcPr>
          <w:p>
            <w:pPr>
              <w:jc w:val="right"/>
            </w:pPr>
            <w:r/>
            <w:r>
              <w:rPr>
                <w:sz w:val="16"/>
              </w:rPr>
              <w:t>30–49%</w:t>
            </w:r>
          </w:p>
        </w:tc>
        <w:tc>
          <w:tcPr>
            <w:tcW w:type="dxa" w:w="1587"/>
          </w:tcPr>
          <w:p>
            <w:pPr>
              <w:jc w:val="right"/>
            </w:pPr>
            <w:r/>
            <w:r>
              <w:rPr>
                <w:sz w:val="16"/>
              </w:rPr>
            </w:r>
          </w:p>
        </w:tc>
      </w:tr>
    </w:tbl>
    <w:p>
      <w:pPr>
        <w:spacing w:after="40"/>
      </w:pPr>
    </w:p>
    <w:p>
      <w:pPr>
        <w:spacing w:after="80"/>
      </w:pPr>
      <w:r>
        <w:rPr>
          <w:i w:val="0"/>
        </w:rPr>
        <w:t>Give it full credit. Annualise May–June and SiPh is a ~RMB2.1bn business, and the backlog says that's deliverable. Even on that the H cap is 31x sales. The shovel-sellers the market respects — FormFactor, Onto, Camtek — get 10–14x. HK's richest profitable equipment name, CFMEE H, gets 24x with profit doubling. ASMPT, which also sells photonics and CPO bonding tools, is worth HK$71bn in total — less than RoboTechnik's H cap — on ten times the revenue. And the shovel now costs more than the mine: Innolight H, 46% margin, profit +242%, is 19x sales and 45x earnings. The US shelf's 12x on the run-rate is ~HK$170 a share; CFMEE-H's 24x is ~HK$340, and that needs the run-rate to hold, HK's richest multiple, and zero drag from PV. Goldman's RMB688 at the deal's own 38% discount is HK$495 — but only if the discount holds and Goldman's 2H26 profit arrives. Said simply: 50x earnings at the cap needs RMB1.3bn of net profit, in a market CIC sizes at RMB3bn last year and RMB27bn in 2030. The cap already pays for 2030 going right.</w:t>
      </w:r>
    </w:p>
    <w:p>
      <w:pPr>
        <w:pStyle w:val="ListBullet"/>
        <w:spacing w:after="40"/>
      </w:pPr>
      <w:r>
        <w:rPr>
          <w:b/>
        </w:rPr>
        <w:t xml:space="preserve">Verdict: </w:t>
      </w:r>
      <w:r>
        <w:t>pass as an investment. The debut is a coin-flip on the A and on CPO sentiment — hottest label of the five, Temasek anchors, Huatai has a shoe — but the upsize option caps scarcity and the HK$22k lot keeps retail out. Innolight H is the cleaner CPO own; ASMPT at 5x sales the cleaner equipment own. Defensible range HK$170–340; revisit on 3Q results in late October, the first proof the backlog converts at margin.</w:t>
      </w:r>
    </w:p>
    <w:p>
      <w:pPr>
        <w:pStyle w:val="Heading1"/>
      </w:pPr>
      <w:r>
        <w:t>3. Red Avenue 彤程新材 (9607 HK) — a tyre-chemicals company with a photoresist label</w:t>
      </w:r>
    </w:p>
    <w:p>
      <w:pPr>
        <w:spacing w:after="80"/>
      </w:pPr>
      <w:r>
        <w:rPr>
          <w:i w:val="0"/>
        </w:rPr>
        <w:t>A+H off Shanghai (603650). Range HK$39–44, raising HK$2.66–3.00bn at a HK$26.7–30.1bn cap; H line ~10%. Haitong International sole sponsor. No greenshoe and no stabilising manager — the prospectus flags that itself. HK$4,444 a lot.</w:t>
      </w:r>
    </w:p>
    <w:p>
      <w:pPr>
        <w:pStyle w:val="Heading2"/>
      </w:pPr>
      <w:r>
        <w:t>What it is, what the numbers say</w:t>
      </w:r>
    </w:p>
    <w:p>
      <w:pPr>
        <w:pStyle w:val="ListBullet"/>
        <w:spacing w:after="40"/>
      </w:pPr>
      <w:r>
        <w:t>The label: China's #1 local semiconductor photoresist supplier (F&amp;S), KrF in production, ArF at customer-development stage, no EUV. True. Now size it: semiconductor materials were RMB428m in FY25, 12.5% of revenue; '#1 local' is 5.8% of China and 1.8% of the world (#9); all five locals together hold 10.5%. The resist plant ran at 42% utilisation in 1H26, and the line's ASP fell from RMB595k to RMB225k a tonne in a year — the volume is high-purity solvent, not resist.</w:t>
      </w:r>
    </w:p>
    <w:p>
      <w:pPr>
        <w:pStyle w:val="ListBullet"/>
        <w:spacing w:after="40"/>
      </w:pPr>
      <w:r>
        <w:t>What pays the bills is tyres. Rubber additives — global #1 in phenolic tackifier resins, 41% share — are 62–68% of revenue, with resin prices down every period and segment margin down to 22.6%.</w:t>
      </w:r>
    </w:p>
    <w:p>
      <w:pPr>
        <w:pStyle w:val="ListBullet"/>
        <w:spacing w:after="40"/>
      </w:pPr>
      <w:r>
        <w:t>And 53–66% of net profit isn't operating: it's the equity-accounted share of two tyre makers, Zhongce Rubber (8.0%) and Prinx Chengshan (5.1%). Untaxed, which is why the group tax rate is ~4% and the net margin flatters.</w:t>
      </w:r>
    </w:p>
    <w:p>
      <w:pPr>
        <w:pStyle w:val="ListBullet"/>
        <w:spacing w:after="40"/>
      </w:pPr>
      <w:r>
        <w:t>Cash: operating cash flow RMB37m in 1H26 against RMB283m of capex and RMB307m of dividends; free cash flow negative every period; borrowings ~RMB4.0bn, gearing 88%, net current liabilities. 10% of the raise repays banks and 20% is for M&amp;A with no target.</w:t>
      </w:r>
    </w:p>
    <w:p>
      <w:pPr>
        <w:pStyle w:val="Heading2"/>
      </w:pPr>
      <w:r>
        <w:t>What the street says</w:t>
      </w:r>
    </w:p>
    <w:p>
      <w:pPr>
        <w:pStyle w:val="ListBullet"/>
        <w:spacing w:after="40"/>
      </w:pPr>
      <w:r>
        <w:rPr>
          <w:b/>
        </w:rPr>
        <w:t xml:space="preserve">The A-share street's own targets are below the A. </w:t>
      </w:r>
      <w:r>
        <w:t>Five houses in six months, 4 Buy / 1 Add, mean target RMB66 — 中信 at Buy / RMB66 — against a RMB69.01 close today. 2026 profit forecasts run RMB658m (上海证券) to RMB821m (中邮), mean ~RMB728m; 中银 sees RMB757m/985m/1,260m over 2026–28. The bull anchor is ArF: revenue 'up more than 800%' off a small base, plus CMP pads, EBR and BARC ramping. The same notes carry the risk paragraphs — rubber-additive 价格战, PBAT still losing money, yield/consistency/fab-adoption timing on KrF/ArF — and Shanghai Securities' 2026E multiple of 52.6x was written when the A was lower.</w:t>
      </w:r>
    </w:p>
    <w:p>
      <w:pPr>
        <w:pStyle w:val="ListBullet"/>
        <w:spacing w:after="40"/>
      </w:pPr>
      <w:r>
        <w:rPr>
          <w:b/>
        </w:rPr>
        <w:t xml:space="preserve">The pre-deal press is the bear. </w:t>
      </w:r>
      <w:r>
        <w:t>面包财经 via 腾讯 (7 Sep): cash and deposits RMB1.04bn against RMB2.77bn of interest-bearing debt, RMB1.72bn of it short-term; electronics gross margin down to 28.3% on lines below design utilisation. 智通's 新股解读 (18 Sep, '国产替代窗口期下的机遇与隐忧'): operating cash flow collapsed to RMB36.6m on receivables of RMB924m, PBAT at a −5.6% margin, tyre additives a 3.6%-growth cash cow. The framing that has stuck: the HK listing monetises 北京科华 at a semi multiple while the cash comes from tyres.</w:t>
      </w:r>
    </w:p>
    <w:p>
      <w:pPr>
        <w:pStyle w:val="ListBullet"/>
        <w:spacing w:after="40"/>
      </w:pPr>
      <w:r>
        <w:rPr>
          <w:b/>
        </w:rPr>
        <w:t xml:space="preserve">Cornerstone read. </w:t>
      </w:r>
      <w:r>
        <w:t>Eight names, US$127m, 33–37% of the deal — and no semiconductor strategic, no fab, no long-only. Goldshore (US$45m) is the Joyoung founder 王旭宁's family office (Futu); Full Truck Alliance — a freight app — US$20m; CITIC Bank's HK arm US$18m; then two existing shareholders, the former chairman of its own resin subsidiary, and Prinx Chengshan, which is at once Red Avenue's customer and its associate. For a 'China's #1 photoresist' pitch, that absence is the signal. Day-one lending was two houses, 辉立 HK$200m and 富途 HK$147m; margin book 1.4x day one, ~2.0x tonight — coldest of the five.</w:t>
      </w:r>
    </w:p>
    <w:p>
      <w:pPr>
        <w:pStyle w:val="ListBullet"/>
        <w:spacing w:after="40"/>
      </w:pPr>
      <w:r>
        <w:rPr>
          <w:b/>
        </w:rPr>
        <w:t xml:space="preserve">Retail (雪球 / 股吧, snippet-level only). </w:t>
      </w:r>
      <w:r>
        <w:t>Bull post in circulation: '2026上半年业绩+光刻胶国产替代全梳理' — ArF breakthrough, domestic substitution runway. Bear themes: 'PE过高' at 90x+ TTM, the 47–53% H discount read as dilutive and as proof the A is the outlier, and the profit-quality complaint that most earnings are equity income from Zhongce/Prinx. Read-across the boards cite: Woer H (9981) has been below issue since April; SICC H was +73% by January — the A+H materials cohort is bimodal, which is exactly the split here.</w:t>
      </w:r>
    </w:p>
    <w:p>
      <w:pPr>
        <w:pStyle w:val="Heading2"/>
      </w:pPr>
      <w:r>
        <w:t>Valuation — H-share and global shelves</w:t>
      </w:r>
    </w:p>
    <w:tbl>
      <w:tblPr>
        <w:tblStyle w:val="TableGrid"/>
        <w:tblW w:type="auto" w:w="0"/>
        <w:jc w:val="center"/>
        <w:tblLayout w:type="fixed"/>
        <w:tblLook w:firstColumn="1" w:firstRow="1" w:lastColumn="0" w:lastRow="0" w:noHBand="0" w:noVBand="1" w:val="04A0"/>
      </w:tblPr>
      <w:tblGrid>
        <w:gridCol w:w="3175"/>
        <w:gridCol w:w="2041"/>
        <w:gridCol w:w="907"/>
        <w:gridCol w:w="1020"/>
        <w:gridCol w:w="624"/>
        <w:gridCol w:w="1928"/>
      </w:tblGrid>
      <w:tr>
        <w:tc>
          <w:tcPr>
            <w:tcW w:type="dxa" w:w="3175"/>
            <w:shd w:val="clear" w:color="auto" w:fill="1F3A5F"/>
          </w:tcPr>
          <w:p>
            <w:r/>
            <w:r>
              <w:rPr>
                <w:b/>
                <w:color w:val="FFFFFF"/>
                <w:sz w:val="16"/>
              </w:rPr>
            </w:r>
          </w:p>
        </w:tc>
        <w:tc>
          <w:tcPr>
            <w:tcW w:type="dxa" w:w="2041"/>
            <w:shd w:val="clear" w:color="auto" w:fill="1F3A5F"/>
          </w:tcPr>
          <w:p>
            <w:pPr>
              <w:jc w:val="right"/>
            </w:pPr>
            <w:r/>
            <w:r>
              <w:rPr>
                <w:b/>
                <w:color w:val="FFFFFF"/>
                <w:sz w:val="16"/>
              </w:rPr>
              <w:t>P/E TTM</w:t>
            </w:r>
          </w:p>
        </w:tc>
        <w:tc>
          <w:tcPr>
            <w:tcW w:type="dxa" w:w="907"/>
            <w:shd w:val="clear" w:color="auto" w:fill="1F3A5F"/>
          </w:tcPr>
          <w:p>
            <w:pPr>
              <w:jc w:val="right"/>
            </w:pPr>
            <w:r/>
            <w:r>
              <w:rPr>
                <w:b/>
                <w:color w:val="FFFFFF"/>
                <w:sz w:val="16"/>
              </w:rPr>
              <w:t>P/S TTM</w:t>
            </w:r>
          </w:p>
        </w:tc>
        <w:tc>
          <w:tcPr>
            <w:tcW w:type="dxa" w:w="1020"/>
            <w:shd w:val="clear" w:color="auto" w:fill="1F3A5F"/>
          </w:tcPr>
          <w:p>
            <w:pPr>
              <w:jc w:val="right"/>
            </w:pPr>
            <w:r/>
            <w:r>
              <w:rPr>
                <w:b/>
                <w:color w:val="FFFFFF"/>
                <w:sz w:val="16"/>
              </w:rPr>
              <w:t>1H26 profit</w:t>
            </w:r>
          </w:p>
        </w:tc>
        <w:tc>
          <w:tcPr>
            <w:tcW w:type="dxa" w:w="624"/>
            <w:shd w:val="clear" w:color="auto" w:fill="1F3A5F"/>
          </w:tcPr>
          <w:p>
            <w:pPr>
              <w:jc w:val="right"/>
            </w:pPr>
            <w:r/>
            <w:r>
              <w:rPr>
                <w:b/>
                <w:color w:val="FFFFFF"/>
                <w:sz w:val="16"/>
              </w:rPr>
              <w:t>GM</w:t>
            </w:r>
          </w:p>
        </w:tc>
        <w:tc>
          <w:tcPr>
            <w:tcW w:type="dxa" w:w="1928"/>
            <w:shd w:val="clear" w:color="auto" w:fill="1F3A5F"/>
          </w:tcPr>
          <w:p>
            <w:pPr>
              <w:jc w:val="right"/>
            </w:pPr>
            <w:r/>
            <w:r>
              <w:rPr>
                <w:b/>
                <w:color w:val="FFFFFF"/>
                <w:sz w:val="16"/>
              </w:rPr>
              <w:t>Note</w:t>
            </w:r>
          </w:p>
        </w:tc>
      </w:tr>
      <w:tr>
        <w:tc>
          <w:tcPr>
            <w:tcW w:type="dxa" w:w="3175"/>
          </w:tcPr>
          <w:p>
            <w:r/>
            <w:r>
              <w:rPr>
                <w:b/>
                <w:sz w:val="16"/>
              </w:rPr>
              <w:t>Red Avenue H @ HK$39–44</w:t>
            </w:r>
          </w:p>
        </w:tc>
        <w:tc>
          <w:tcPr>
            <w:tcW w:type="dxa" w:w="2041"/>
          </w:tcPr>
          <w:p>
            <w:pPr>
              <w:jc w:val="right"/>
            </w:pPr>
            <w:r/>
            <w:r>
              <w:rPr>
                <w:sz w:val="16"/>
              </w:rPr>
              <w:t>38–43x headline · 84–96x ex tyre stakes</w:t>
            </w:r>
          </w:p>
        </w:tc>
        <w:tc>
          <w:tcPr>
            <w:tcW w:type="dxa" w:w="907"/>
          </w:tcPr>
          <w:p>
            <w:pPr>
              <w:jc w:val="right"/>
            </w:pPr>
            <w:r/>
            <w:r>
              <w:rPr>
                <w:sz w:val="16"/>
              </w:rPr>
              <w:t>5.8–6.6x</w:t>
            </w:r>
          </w:p>
        </w:tc>
        <w:tc>
          <w:tcPr>
            <w:tcW w:type="dxa" w:w="1020"/>
          </w:tcPr>
          <w:p>
            <w:pPr>
              <w:jc w:val="right"/>
            </w:pPr>
            <w:r/>
            <w:r>
              <w:rPr>
                <w:sz w:val="16"/>
              </w:rPr>
              <w:t>+11%</w:t>
            </w:r>
          </w:p>
        </w:tc>
        <w:tc>
          <w:tcPr>
            <w:tcW w:type="dxa" w:w="624"/>
          </w:tcPr>
          <w:p>
            <w:pPr>
              <w:jc w:val="right"/>
            </w:pPr>
            <w:r/>
            <w:r>
              <w:rPr>
                <w:sz w:val="16"/>
              </w:rPr>
              <w:t>23%</w:t>
            </w:r>
          </w:p>
        </w:tc>
        <w:tc>
          <w:tcPr>
            <w:tcW w:type="dxa" w:w="1928"/>
          </w:tcPr>
          <w:p>
            <w:pPr>
              <w:jc w:val="right"/>
            </w:pPr>
            <w:r/>
            <w:r>
              <w:rPr>
                <w:sz w:val="16"/>
              </w:rPr>
              <w:t>electronic materials GM 28%</w:t>
            </w:r>
          </w:p>
        </w:tc>
      </w:tr>
      <w:tr>
        <w:tc>
          <w:tcPr>
            <w:tcW w:type="dxa" w:w="3175"/>
            <w:shd w:val="clear" w:color="auto" w:fill="F2F5F9"/>
          </w:tcPr>
          <w:p>
            <w:r/>
            <w:r>
              <w:rPr>
                <w:b/>
                <w:sz w:val="16"/>
              </w:rPr>
              <w:t>Red Avenue A 603650 (RMB69.01)</w:t>
            </w:r>
          </w:p>
        </w:tc>
        <w:tc>
          <w:tcPr>
            <w:tcW w:type="dxa" w:w="2041"/>
            <w:shd w:val="clear" w:color="auto" w:fill="F2F5F9"/>
          </w:tcPr>
          <w:p>
            <w:pPr>
              <w:jc w:val="right"/>
            </w:pPr>
            <w:r/>
            <w:r>
              <w:rPr>
                <w:sz w:val="16"/>
              </w:rPr>
              <w:t>71x</w:t>
            </w:r>
          </w:p>
        </w:tc>
        <w:tc>
          <w:tcPr>
            <w:tcW w:type="dxa" w:w="907"/>
            <w:shd w:val="clear" w:color="auto" w:fill="F2F5F9"/>
          </w:tcPr>
          <w:p>
            <w:pPr>
              <w:jc w:val="right"/>
            </w:pPr>
            <w:r/>
            <w:r>
              <w:rPr>
                <w:sz w:val="16"/>
              </w:rPr>
              <w:t>10.9x</w:t>
            </w:r>
          </w:p>
        </w:tc>
        <w:tc>
          <w:tcPr>
            <w:tcW w:type="dxa" w:w="1020"/>
            <w:shd w:val="clear" w:color="auto" w:fill="F2F5F9"/>
          </w:tcPr>
          <w:p>
            <w:pPr>
              <w:jc w:val="right"/>
            </w:pPr>
            <w:r/>
            <w:r>
              <w:rPr>
                <w:sz w:val="16"/>
              </w:rPr>
              <w:t>+11%</w:t>
            </w:r>
          </w:p>
        </w:tc>
        <w:tc>
          <w:tcPr>
            <w:tcW w:type="dxa" w:w="624"/>
            <w:shd w:val="clear" w:color="auto" w:fill="F2F5F9"/>
          </w:tcPr>
          <w:p>
            <w:pPr>
              <w:jc w:val="right"/>
            </w:pPr>
            <w:r/>
            <w:r>
              <w:rPr>
                <w:sz w:val="16"/>
              </w:rPr>
              <w:t>23%</w:t>
            </w:r>
          </w:p>
        </w:tc>
        <w:tc>
          <w:tcPr>
            <w:tcW w:type="dxa" w:w="1928"/>
            <w:shd w:val="clear" w:color="auto" w:fill="F2F5F9"/>
          </w:tcPr>
          <w:p>
            <w:pPr>
              <w:jc w:val="right"/>
            </w:pPr>
            <w:r/>
            <w:r>
              <w:rPr>
                <w:sz w:val="16"/>
              </w:rPr>
              <w:t>the anchor; range = −52% to −45%</w:t>
            </w:r>
          </w:p>
        </w:tc>
      </w:tr>
      <w:tr>
        <w:tc>
          <w:tcPr>
            <w:tcW w:type="dxa" w:w="3175"/>
          </w:tcPr>
          <w:p>
            <w:r/>
            <w:r>
              <w:rPr>
                <w:b/>
                <w:sz w:val="16"/>
              </w:rPr>
              <w:t>— HK / H-share (A+H materials) —</w:t>
            </w:r>
          </w:p>
        </w:tc>
        <w:tc>
          <w:tcPr>
            <w:tcW w:type="dxa" w:w="2041"/>
          </w:tcPr>
          <w:p>
            <w:pPr>
              <w:jc w:val="right"/>
            </w:pPr>
            <w:r/>
            <w:r>
              <w:rPr>
                <w:sz w:val="16"/>
              </w:rPr>
            </w:r>
          </w:p>
        </w:tc>
        <w:tc>
          <w:tcPr>
            <w:tcW w:type="dxa" w:w="907"/>
          </w:tcPr>
          <w:p>
            <w:pPr>
              <w:jc w:val="right"/>
            </w:pPr>
            <w:r/>
            <w:r>
              <w:rPr>
                <w:sz w:val="16"/>
              </w:rPr>
            </w:r>
          </w:p>
        </w:tc>
        <w:tc>
          <w:tcPr>
            <w:tcW w:type="dxa" w:w="1020"/>
          </w:tcPr>
          <w:p>
            <w:pPr>
              <w:jc w:val="right"/>
            </w:pPr>
            <w:r/>
            <w:r>
              <w:rPr>
                <w:sz w:val="16"/>
              </w:rPr>
            </w:r>
          </w:p>
        </w:tc>
        <w:tc>
          <w:tcPr>
            <w:tcW w:type="dxa" w:w="624"/>
          </w:tcPr>
          <w:p>
            <w:pPr>
              <w:jc w:val="right"/>
            </w:pPr>
            <w:r/>
            <w:r>
              <w:rPr>
                <w:sz w:val="16"/>
              </w:rPr>
            </w:r>
          </w:p>
        </w:tc>
        <w:tc>
          <w:tcPr>
            <w:tcW w:type="dxa" w:w="1928"/>
          </w:tcPr>
          <w:p>
            <w:pPr>
              <w:jc w:val="right"/>
            </w:pPr>
            <w:r/>
            <w:r>
              <w:rPr>
                <w:sz w:val="16"/>
              </w:rPr>
            </w:r>
          </w:p>
        </w:tc>
      </w:tr>
      <w:tr>
        <w:tc>
          <w:tcPr>
            <w:tcW w:type="dxa" w:w="3175"/>
            <w:shd w:val="clear" w:color="auto" w:fill="F2F5F9"/>
          </w:tcPr>
          <w:p>
            <w:r/>
            <w:r>
              <w:rPr>
                <w:b/>
                <w:sz w:val="16"/>
              </w:rPr>
              <w:t>Woer H 9981</w:t>
            </w:r>
          </w:p>
        </w:tc>
        <w:tc>
          <w:tcPr>
            <w:tcW w:type="dxa" w:w="2041"/>
            <w:shd w:val="clear" w:color="auto" w:fill="F2F5F9"/>
          </w:tcPr>
          <w:p>
            <w:pPr>
              <w:jc w:val="right"/>
            </w:pPr>
            <w:r/>
            <w:r>
              <w:rPr>
                <w:sz w:val="16"/>
              </w:rPr>
              <w:t>9x</w:t>
            </w:r>
          </w:p>
        </w:tc>
        <w:tc>
          <w:tcPr>
            <w:tcW w:type="dxa" w:w="907"/>
            <w:shd w:val="clear" w:color="auto" w:fill="F2F5F9"/>
          </w:tcPr>
          <w:p>
            <w:pPr>
              <w:jc w:val="right"/>
            </w:pPr>
            <w:r/>
            <w:r>
              <w:rPr>
                <w:sz w:val="16"/>
              </w:rPr>
              <w:t>1.2x</w:t>
            </w:r>
          </w:p>
        </w:tc>
        <w:tc>
          <w:tcPr>
            <w:tcW w:type="dxa" w:w="1020"/>
            <w:shd w:val="clear" w:color="auto" w:fill="F2F5F9"/>
          </w:tcPr>
          <w:p>
            <w:pPr>
              <w:jc w:val="right"/>
            </w:pPr>
            <w:r/>
            <w:r>
              <w:rPr>
                <w:sz w:val="16"/>
              </w:rPr>
              <w:t>+2%</w:t>
            </w:r>
          </w:p>
        </w:tc>
        <w:tc>
          <w:tcPr>
            <w:tcW w:type="dxa" w:w="624"/>
            <w:shd w:val="clear" w:color="auto" w:fill="F2F5F9"/>
          </w:tcPr>
          <w:p>
            <w:pPr>
              <w:jc w:val="right"/>
            </w:pPr>
            <w:r/>
            <w:r>
              <w:rPr>
                <w:sz w:val="16"/>
              </w:rPr>
              <w:t>29%</w:t>
            </w:r>
          </w:p>
        </w:tc>
        <w:tc>
          <w:tcPr>
            <w:tcW w:type="dxa" w:w="1928"/>
            <w:shd w:val="clear" w:color="auto" w:fill="F2F5F9"/>
          </w:tcPr>
          <w:p>
            <w:pPr>
              <w:jc w:val="right"/>
            </w:pPr>
            <w:r/>
            <w:r>
              <w:rPr>
                <w:sz w:val="16"/>
              </w:rPr>
              <w:t>H −55% to A; below issue since April</w:t>
            </w:r>
          </w:p>
        </w:tc>
      </w:tr>
      <w:tr>
        <w:tc>
          <w:tcPr>
            <w:tcW w:type="dxa" w:w="3175"/>
          </w:tcPr>
          <w:p>
            <w:r/>
            <w:r>
              <w:rPr>
                <w:b/>
                <w:sz w:val="16"/>
              </w:rPr>
              <w:t>Befar H 6745</w:t>
            </w:r>
          </w:p>
        </w:tc>
        <w:tc>
          <w:tcPr>
            <w:tcW w:type="dxa" w:w="2041"/>
          </w:tcPr>
          <w:p>
            <w:pPr>
              <w:jc w:val="right"/>
            </w:pPr>
            <w:r/>
            <w:r>
              <w:rPr>
                <w:sz w:val="16"/>
              </w:rPr>
              <w:t>14x</w:t>
            </w:r>
          </w:p>
        </w:tc>
        <w:tc>
          <w:tcPr>
            <w:tcW w:type="dxa" w:w="907"/>
          </w:tcPr>
          <w:p>
            <w:pPr>
              <w:jc w:val="right"/>
            </w:pPr>
            <w:r/>
            <w:r>
              <w:rPr>
                <w:sz w:val="16"/>
              </w:rPr>
              <w:t>0.4x</w:t>
            </w:r>
          </w:p>
        </w:tc>
        <w:tc>
          <w:tcPr>
            <w:tcW w:type="dxa" w:w="1020"/>
          </w:tcPr>
          <w:p>
            <w:pPr>
              <w:jc w:val="right"/>
            </w:pPr>
            <w:r/>
            <w:r>
              <w:rPr>
                <w:sz w:val="16"/>
              </w:rPr>
              <w:t>+208%</w:t>
            </w:r>
          </w:p>
        </w:tc>
        <w:tc>
          <w:tcPr>
            <w:tcW w:type="dxa" w:w="624"/>
          </w:tcPr>
          <w:p>
            <w:pPr>
              <w:jc w:val="right"/>
            </w:pPr>
            <w:r/>
            <w:r>
              <w:rPr>
                <w:sz w:val="16"/>
              </w:rPr>
              <w:t>13%</w:t>
            </w:r>
          </w:p>
        </w:tc>
        <w:tc>
          <w:tcPr>
            <w:tcW w:type="dxa" w:w="1928"/>
          </w:tcPr>
          <w:p>
            <w:pPr>
              <w:jc w:val="right"/>
            </w:pPr>
            <w:r/>
            <w:r>
              <w:rPr>
                <w:sz w:val="16"/>
              </w:rPr>
              <w:t>H −57% to A</w:t>
            </w:r>
          </w:p>
        </w:tc>
      </w:tr>
      <w:tr>
        <w:tc>
          <w:tcPr>
            <w:tcW w:type="dxa" w:w="3175"/>
            <w:shd w:val="clear" w:color="auto" w:fill="F2F5F9"/>
          </w:tcPr>
          <w:p>
            <w:r/>
            <w:r>
              <w:rPr>
                <w:b/>
                <w:sz w:val="16"/>
              </w:rPr>
              <w:t>Senior Material H 6067</w:t>
            </w:r>
          </w:p>
        </w:tc>
        <w:tc>
          <w:tcPr>
            <w:tcW w:type="dxa" w:w="2041"/>
            <w:shd w:val="clear" w:color="auto" w:fill="F2F5F9"/>
          </w:tcPr>
          <w:p>
            <w:pPr>
              <w:jc w:val="right"/>
            </w:pPr>
            <w:r/>
            <w:r>
              <w:rPr>
                <w:sz w:val="16"/>
              </w:rPr>
              <w:t>69x (24x ann.)</w:t>
            </w:r>
          </w:p>
        </w:tc>
        <w:tc>
          <w:tcPr>
            <w:tcW w:type="dxa" w:w="907"/>
            <w:shd w:val="clear" w:color="auto" w:fill="F2F5F9"/>
          </w:tcPr>
          <w:p>
            <w:pPr>
              <w:jc w:val="right"/>
            </w:pPr>
            <w:r/>
            <w:r>
              <w:rPr>
                <w:sz w:val="16"/>
              </w:rPr>
              <w:t>2.0x</w:t>
            </w:r>
          </w:p>
        </w:tc>
        <w:tc>
          <w:tcPr>
            <w:tcW w:type="dxa" w:w="1020"/>
            <w:shd w:val="clear" w:color="auto" w:fill="F2F5F9"/>
          </w:tcPr>
          <w:p>
            <w:pPr>
              <w:jc w:val="right"/>
            </w:pPr>
            <w:r/>
            <w:r>
              <w:rPr>
                <w:sz w:val="16"/>
              </w:rPr>
              <w:t>+103%</w:t>
            </w:r>
          </w:p>
        </w:tc>
        <w:tc>
          <w:tcPr>
            <w:tcW w:type="dxa" w:w="624"/>
            <w:shd w:val="clear" w:color="auto" w:fill="F2F5F9"/>
          </w:tcPr>
          <w:p>
            <w:pPr>
              <w:jc w:val="right"/>
            </w:pPr>
            <w:r/>
            <w:r>
              <w:rPr>
                <w:sz w:val="16"/>
              </w:rPr>
              <w:t>29%</w:t>
            </w:r>
          </w:p>
        </w:tc>
        <w:tc>
          <w:tcPr>
            <w:tcW w:type="dxa" w:w="1928"/>
            <w:shd w:val="clear" w:color="auto" w:fill="F2F5F9"/>
          </w:tcPr>
          <w:p>
            <w:pPr>
              <w:jc w:val="right"/>
            </w:pPr>
            <w:r/>
            <w:r>
              <w:rPr>
                <w:sz w:val="16"/>
              </w:rPr>
              <w:t>H −60% to A</w:t>
            </w:r>
          </w:p>
        </w:tc>
      </w:tr>
      <w:tr>
        <w:tc>
          <w:tcPr>
            <w:tcW w:type="dxa" w:w="3175"/>
          </w:tcPr>
          <w:p>
            <w:r/>
            <w:r>
              <w:rPr>
                <w:b/>
                <w:sz w:val="16"/>
              </w:rPr>
              <w:t>Kingboard Laminates 1888 (resin/laminate)</w:t>
            </w:r>
          </w:p>
        </w:tc>
        <w:tc>
          <w:tcPr>
            <w:tcW w:type="dxa" w:w="2041"/>
          </w:tcPr>
          <w:p>
            <w:pPr>
              <w:jc w:val="right"/>
            </w:pPr>
            <w:r/>
            <w:r>
              <w:rPr>
                <w:sz w:val="16"/>
              </w:rPr>
              <w:t>38x</w:t>
            </w:r>
          </w:p>
        </w:tc>
        <w:tc>
          <w:tcPr>
            <w:tcW w:type="dxa" w:w="907"/>
          </w:tcPr>
          <w:p>
            <w:pPr>
              <w:jc w:val="right"/>
            </w:pPr>
            <w:r/>
            <w:r>
              <w:rPr>
                <w:sz w:val="16"/>
              </w:rPr>
              <w:t>6.4x</w:t>
            </w:r>
          </w:p>
        </w:tc>
        <w:tc>
          <w:tcPr>
            <w:tcW w:type="dxa" w:w="1020"/>
          </w:tcPr>
          <w:p>
            <w:pPr>
              <w:jc w:val="right"/>
            </w:pPr>
            <w:r/>
            <w:r>
              <w:rPr>
                <w:sz w:val="16"/>
              </w:rPr>
              <w:t>+209%</w:t>
            </w:r>
          </w:p>
        </w:tc>
        <w:tc>
          <w:tcPr>
            <w:tcW w:type="dxa" w:w="624"/>
          </w:tcPr>
          <w:p>
            <w:pPr>
              <w:jc w:val="right"/>
            </w:pPr>
            <w:r/>
            <w:r>
              <w:rPr>
                <w:sz w:val="16"/>
              </w:rPr>
              <w:t>31%</w:t>
            </w:r>
          </w:p>
        </w:tc>
        <w:tc>
          <w:tcPr>
            <w:tcW w:type="dxa" w:w="1928"/>
          </w:tcPr>
          <w:p>
            <w:pPr>
              <w:jc w:val="right"/>
            </w:pPr>
            <w:r/>
            <w:r>
              <w:rPr>
                <w:sz w:val="16"/>
              </w:rPr>
            </w:r>
          </w:p>
        </w:tc>
      </w:tr>
      <w:tr>
        <w:tc>
          <w:tcPr>
            <w:tcW w:type="dxa" w:w="3175"/>
            <w:shd w:val="clear" w:color="auto" w:fill="F2F5F9"/>
          </w:tcPr>
          <w:p>
            <w:r/>
            <w:r>
              <w:rPr>
                <w:b/>
                <w:sz w:val="16"/>
              </w:rPr>
              <w:t>— A-share semi materials —</w:t>
            </w:r>
          </w:p>
        </w:tc>
        <w:tc>
          <w:tcPr>
            <w:tcW w:type="dxa" w:w="2041"/>
            <w:shd w:val="clear" w:color="auto" w:fill="F2F5F9"/>
          </w:tcPr>
          <w:p>
            <w:pPr>
              <w:jc w:val="right"/>
            </w:pPr>
            <w:r/>
            <w:r>
              <w:rPr>
                <w:sz w:val="16"/>
              </w:rPr>
            </w:r>
          </w:p>
        </w:tc>
        <w:tc>
          <w:tcPr>
            <w:tcW w:type="dxa" w:w="907"/>
            <w:shd w:val="clear" w:color="auto" w:fill="F2F5F9"/>
          </w:tcPr>
          <w:p>
            <w:pPr>
              <w:jc w:val="right"/>
            </w:pPr>
            <w:r/>
            <w:r>
              <w:rPr>
                <w:sz w:val="16"/>
              </w:rPr>
            </w:r>
          </w:p>
        </w:tc>
        <w:tc>
          <w:tcPr>
            <w:tcW w:type="dxa" w:w="1020"/>
            <w:shd w:val="clear" w:color="auto" w:fill="F2F5F9"/>
          </w:tcPr>
          <w:p>
            <w:pPr>
              <w:jc w:val="right"/>
            </w:pPr>
            <w:r/>
            <w:r>
              <w:rPr>
                <w:sz w:val="16"/>
              </w:rPr>
            </w:r>
          </w:p>
        </w:tc>
        <w:tc>
          <w:tcPr>
            <w:tcW w:type="dxa" w:w="624"/>
            <w:shd w:val="clear" w:color="auto" w:fill="F2F5F9"/>
          </w:tcPr>
          <w:p>
            <w:pPr>
              <w:jc w:val="right"/>
            </w:pPr>
            <w:r/>
            <w:r>
              <w:rPr>
                <w:sz w:val="16"/>
              </w:rPr>
            </w:r>
          </w:p>
        </w:tc>
        <w:tc>
          <w:tcPr>
            <w:tcW w:type="dxa" w:w="1928"/>
            <w:shd w:val="clear" w:color="auto" w:fill="F2F5F9"/>
          </w:tcPr>
          <w:p>
            <w:pPr>
              <w:jc w:val="right"/>
            </w:pPr>
            <w:r/>
            <w:r>
              <w:rPr>
                <w:sz w:val="16"/>
              </w:rPr>
            </w:r>
          </w:p>
        </w:tc>
      </w:tr>
      <w:tr>
        <w:tc>
          <w:tcPr>
            <w:tcW w:type="dxa" w:w="3175"/>
          </w:tcPr>
          <w:p>
            <w:r/>
            <w:r>
              <w:rPr>
                <w:b/>
                <w:sz w:val="16"/>
              </w:rPr>
              <w:t>Anji Micro 688019 (CMP slurry)</w:t>
            </w:r>
          </w:p>
        </w:tc>
        <w:tc>
          <w:tcPr>
            <w:tcW w:type="dxa" w:w="2041"/>
          </w:tcPr>
          <w:p>
            <w:pPr>
              <w:jc w:val="right"/>
            </w:pPr>
            <w:r/>
            <w:r>
              <w:rPr>
                <w:sz w:val="16"/>
              </w:rPr>
              <w:t>57x</w:t>
            </w:r>
          </w:p>
        </w:tc>
        <w:tc>
          <w:tcPr>
            <w:tcW w:type="dxa" w:w="907"/>
          </w:tcPr>
          <w:p>
            <w:pPr>
              <w:jc w:val="right"/>
            </w:pPr>
            <w:r/>
            <w:r>
              <w:rPr>
                <w:sz w:val="16"/>
              </w:rPr>
              <w:t>18.4x</w:t>
            </w:r>
          </w:p>
        </w:tc>
        <w:tc>
          <w:tcPr>
            <w:tcW w:type="dxa" w:w="1020"/>
          </w:tcPr>
          <w:p>
            <w:pPr>
              <w:jc w:val="right"/>
            </w:pPr>
            <w:r/>
            <w:r>
              <w:rPr>
                <w:sz w:val="16"/>
              </w:rPr>
              <w:t>+42%</w:t>
            </w:r>
          </w:p>
        </w:tc>
        <w:tc>
          <w:tcPr>
            <w:tcW w:type="dxa" w:w="624"/>
          </w:tcPr>
          <w:p>
            <w:pPr>
              <w:jc w:val="right"/>
            </w:pPr>
            <w:r/>
            <w:r>
              <w:rPr>
                <w:sz w:val="16"/>
              </w:rPr>
              <w:t>56%</w:t>
            </w:r>
          </w:p>
        </w:tc>
        <w:tc>
          <w:tcPr>
            <w:tcW w:type="dxa" w:w="1928"/>
          </w:tcPr>
          <w:p>
            <w:pPr>
              <w:jc w:val="right"/>
            </w:pPr>
            <w:r/>
            <w:r>
              <w:rPr>
                <w:sz w:val="16"/>
              </w:rPr>
              <w:t>the quality bar</w:t>
            </w:r>
          </w:p>
        </w:tc>
      </w:tr>
      <w:tr>
        <w:tc>
          <w:tcPr>
            <w:tcW w:type="dxa" w:w="3175"/>
            <w:shd w:val="clear" w:color="auto" w:fill="F2F5F9"/>
          </w:tcPr>
          <w:p>
            <w:r/>
            <w:r>
              <w:rPr>
                <w:b/>
                <w:sz w:val="16"/>
              </w:rPr>
              <w:t>Dinglong 300054</w:t>
            </w:r>
          </w:p>
        </w:tc>
        <w:tc>
          <w:tcPr>
            <w:tcW w:type="dxa" w:w="2041"/>
            <w:shd w:val="clear" w:color="auto" w:fill="F2F5F9"/>
          </w:tcPr>
          <w:p>
            <w:pPr>
              <w:jc w:val="right"/>
            </w:pPr>
            <w:r/>
            <w:r>
              <w:rPr>
                <w:sz w:val="16"/>
              </w:rPr>
              <w:t>72x</w:t>
            </w:r>
          </w:p>
        </w:tc>
        <w:tc>
          <w:tcPr>
            <w:tcW w:type="dxa" w:w="907"/>
            <w:shd w:val="clear" w:color="auto" w:fill="F2F5F9"/>
          </w:tcPr>
          <w:p>
            <w:pPr>
              <w:jc w:val="right"/>
            </w:pPr>
            <w:r/>
            <w:r>
              <w:rPr>
                <w:sz w:val="16"/>
              </w:rPr>
              <w:t>17.6x</w:t>
            </w:r>
          </w:p>
        </w:tc>
        <w:tc>
          <w:tcPr>
            <w:tcW w:type="dxa" w:w="1020"/>
            <w:shd w:val="clear" w:color="auto" w:fill="F2F5F9"/>
          </w:tcPr>
          <w:p>
            <w:pPr>
              <w:jc w:val="right"/>
            </w:pPr>
            <w:r/>
            <w:r>
              <w:rPr>
                <w:sz w:val="16"/>
              </w:rPr>
              <w:t>+70%</w:t>
            </w:r>
          </w:p>
        </w:tc>
        <w:tc>
          <w:tcPr>
            <w:tcW w:type="dxa" w:w="624"/>
            <w:shd w:val="clear" w:color="auto" w:fill="F2F5F9"/>
          </w:tcPr>
          <w:p>
            <w:pPr>
              <w:jc w:val="right"/>
            </w:pPr>
            <w:r/>
            <w:r>
              <w:rPr>
                <w:sz w:val="16"/>
              </w:rPr>
              <w:t>59%</w:t>
            </w:r>
          </w:p>
        </w:tc>
        <w:tc>
          <w:tcPr>
            <w:tcW w:type="dxa" w:w="1928"/>
            <w:shd w:val="clear" w:color="auto" w:fill="F2F5F9"/>
          </w:tcPr>
          <w:p>
            <w:pPr>
              <w:jc w:val="right"/>
            </w:pPr>
            <w:r/>
            <w:r>
              <w:rPr>
                <w:sz w:val="16"/>
              </w:rPr>
            </w:r>
          </w:p>
        </w:tc>
      </w:tr>
      <w:tr>
        <w:tc>
          <w:tcPr>
            <w:tcW w:type="dxa" w:w="3175"/>
          </w:tcPr>
          <w:p>
            <w:r/>
            <w:r>
              <w:rPr>
                <w:b/>
                <w:sz w:val="16"/>
              </w:rPr>
              <w:t>Shanghai Sinyang 300236</w:t>
            </w:r>
          </w:p>
        </w:tc>
        <w:tc>
          <w:tcPr>
            <w:tcW w:type="dxa" w:w="2041"/>
          </w:tcPr>
          <w:p>
            <w:pPr>
              <w:jc w:val="right"/>
            </w:pPr>
            <w:r/>
            <w:r>
              <w:rPr>
                <w:sz w:val="16"/>
              </w:rPr>
              <w:t>74x</w:t>
            </w:r>
          </w:p>
        </w:tc>
        <w:tc>
          <w:tcPr>
            <w:tcW w:type="dxa" w:w="907"/>
          </w:tcPr>
          <w:p>
            <w:pPr>
              <w:jc w:val="right"/>
            </w:pPr>
            <w:r/>
            <w:r>
              <w:rPr>
                <w:sz w:val="16"/>
              </w:rPr>
              <w:t>12.5x</w:t>
            </w:r>
          </w:p>
        </w:tc>
        <w:tc>
          <w:tcPr>
            <w:tcW w:type="dxa" w:w="1020"/>
          </w:tcPr>
          <w:p>
            <w:pPr>
              <w:jc w:val="right"/>
            </w:pPr>
            <w:r/>
            <w:r>
              <w:rPr>
                <w:sz w:val="16"/>
              </w:rPr>
              <w:t>+60%</w:t>
            </w:r>
          </w:p>
        </w:tc>
        <w:tc>
          <w:tcPr>
            <w:tcW w:type="dxa" w:w="624"/>
          </w:tcPr>
          <w:p>
            <w:pPr>
              <w:jc w:val="right"/>
            </w:pPr>
            <w:r/>
            <w:r>
              <w:rPr>
                <w:sz w:val="16"/>
              </w:rPr>
              <w:t>42%</w:t>
            </w:r>
          </w:p>
        </w:tc>
        <w:tc>
          <w:tcPr>
            <w:tcW w:type="dxa" w:w="1928"/>
          </w:tcPr>
          <w:p>
            <w:pPr>
              <w:jc w:val="right"/>
            </w:pPr>
            <w:r/>
            <w:r>
              <w:rPr>
                <w:sz w:val="16"/>
              </w:rPr>
            </w:r>
          </w:p>
        </w:tc>
      </w:tr>
      <w:tr>
        <w:tc>
          <w:tcPr>
            <w:tcW w:type="dxa" w:w="3175"/>
            <w:shd w:val="clear" w:color="auto" w:fill="F2F5F9"/>
          </w:tcPr>
          <w:p>
            <w:r/>
            <w:r>
              <w:rPr>
                <w:b/>
                <w:sz w:val="16"/>
              </w:rPr>
              <w:t>Nata Opto 300346 (ArF resist)</w:t>
            </w:r>
          </w:p>
        </w:tc>
        <w:tc>
          <w:tcPr>
            <w:tcW w:type="dxa" w:w="2041"/>
            <w:shd w:val="clear" w:color="auto" w:fill="F2F5F9"/>
          </w:tcPr>
          <w:p>
            <w:pPr>
              <w:jc w:val="right"/>
            </w:pPr>
            <w:r/>
            <w:r>
              <w:rPr>
                <w:sz w:val="16"/>
              </w:rPr>
              <w:t>104x</w:t>
            </w:r>
          </w:p>
        </w:tc>
        <w:tc>
          <w:tcPr>
            <w:tcW w:type="dxa" w:w="907"/>
            <w:shd w:val="clear" w:color="auto" w:fill="F2F5F9"/>
          </w:tcPr>
          <w:p>
            <w:pPr>
              <w:jc w:val="right"/>
            </w:pPr>
            <w:r/>
            <w:r>
              <w:rPr>
                <w:sz w:val="16"/>
              </w:rPr>
              <w:t>14.0x</w:t>
            </w:r>
          </w:p>
        </w:tc>
        <w:tc>
          <w:tcPr>
            <w:tcW w:type="dxa" w:w="1020"/>
            <w:shd w:val="clear" w:color="auto" w:fill="F2F5F9"/>
          </w:tcPr>
          <w:p>
            <w:pPr>
              <w:jc w:val="right"/>
            </w:pPr>
            <w:r/>
            <w:r>
              <w:rPr>
                <w:sz w:val="16"/>
              </w:rPr>
              <w:t>+23%</w:t>
            </w:r>
          </w:p>
        </w:tc>
        <w:tc>
          <w:tcPr>
            <w:tcW w:type="dxa" w:w="624"/>
            <w:shd w:val="clear" w:color="auto" w:fill="F2F5F9"/>
          </w:tcPr>
          <w:p>
            <w:pPr>
              <w:jc w:val="right"/>
            </w:pPr>
            <w:r/>
            <w:r>
              <w:rPr>
                <w:sz w:val="16"/>
              </w:rPr>
              <w:t>41%</w:t>
            </w:r>
          </w:p>
        </w:tc>
        <w:tc>
          <w:tcPr>
            <w:tcW w:type="dxa" w:w="1928"/>
            <w:shd w:val="clear" w:color="auto" w:fill="F2F5F9"/>
          </w:tcPr>
          <w:p>
            <w:pPr>
              <w:jc w:val="right"/>
            </w:pPr>
            <w:r/>
            <w:r>
              <w:rPr>
                <w:sz w:val="16"/>
              </w:rPr>
            </w:r>
          </w:p>
        </w:tc>
      </w:tr>
      <w:tr>
        <w:tc>
          <w:tcPr>
            <w:tcW w:type="dxa" w:w="3175"/>
          </w:tcPr>
          <w:p>
            <w:r/>
            <w:r>
              <w:rPr>
                <w:b/>
                <w:sz w:val="16"/>
              </w:rPr>
              <w:t>Yoke 002409</w:t>
            </w:r>
          </w:p>
        </w:tc>
        <w:tc>
          <w:tcPr>
            <w:tcW w:type="dxa" w:w="2041"/>
          </w:tcPr>
          <w:p>
            <w:pPr>
              <w:jc w:val="right"/>
            </w:pPr>
            <w:r/>
            <w:r>
              <w:rPr>
                <w:sz w:val="16"/>
              </w:rPr>
              <w:t>62x</w:t>
            </w:r>
          </w:p>
        </w:tc>
        <w:tc>
          <w:tcPr>
            <w:tcW w:type="dxa" w:w="907"/>
          </w:tcPr>
          <w:p>
            <w:pPr>
              <w:jc w:val="right"/>
            </w:pPr>
            <w:r/>
            <w:r>
              <w:rPr>
                <w:sz w:val="16"/>
              </w:rPr>
              <w:t>7.3x</w:t>
            </w:r>
          </w:p>
        </w:tc>
        <w:tc>
          <w:tcPr>
            <w:tcW w:type="dxa" w:w="1020"/>
          </w:tcPr>
          <w:p>
            <w:pPr>
              <w:jc w:val="right"/>
            </w:pPr>
            <w:r/>
            <w:r>
              <w:rPr>
                <w:sz w:val="16"/>
              </w:rPr>
              <w:t>+7%</w:t>
            </w:r>
          </w:p>
        </w:tc>
        <w:tc>
          <w:tcPr>
            <w:tcW w:type="dxa" w:w="624"/>
          </w:tcPr>
          <w:p>
            <w:pPr>
              <w:jc w:val="right"/>
            </w:pPr>
            <w:r/>
            <w:r>
              <w:rPr>
                <w:sz w:val="16"/>
              </w:rPr>
              <w:t>30%</w:t>
            </w:r>
          </w:p>
        </w:tc>
        <w:tc>
          <w:tcPr>
            <w:tcW w:type="dxa" w:w="1928"/>
          </w:tcPr>
          <w:p>
            <w:pPr>
              <w:jc w:val="right"/>
            </w:pPr>
            <w:r/>
            <w:r>
              <w:rPr>
                <w:sz w:val="16"/>
              </w:rPr>
            </w:r>
          </w:p>
        </w:tc>
      </w:tr>
      <w:tr>
        <w:tc>
          <w:tcPr>
            <w:tcW w:type="dxa" w:w="3175"/>
            <w:shd w:val="clear" w:color="auto" w:fill="F2F5F9"/>
          </w:tcPr>
          <w:p>
            <w:r/>
            <w:r>
              <w:rPr>
                <w:b/>
                <w:sz w:val="16"/>
              </w:rPr>
              <w:t>— A-share tyre chemicals —</w:t>
            </w:r>
          </w:p>
        </w:tc>
        <w:tc>
          <w:tcPr>
            <w:tcW w:type="dxa" w:w="2041"/>
            <w:shd w:val="clear" w:color="auto" w:fill="F2F5F9"/>
          </w:tcPr>
          <w:p>
            <w:pPr>
              <w:jc w:val="right"/>
            </w:pPr>
            <w:r/>
            <w:r>
              <w:rPr>
                <w:sz w:val="16"/>
              </w:rPr>
            </w:r>
          </w:p>
        </w:tc>
        <w:tc>
          <w:tcPr>
            <w:tcW w:type="dxa" w:w="907"/>
            <w:shd w:val="clear" w:color="auto" w:fill="F2F5F9"/>
          </w:tcPr>
          <w:p>
            <w:pPr>
              <w:jc w:val="right"/>
            </w:pPr>
            <w:r/>
            <w:r>
              <w:rPr>
                <w:sz w:val="16"/>
              </w:rPr>
            </w:r>
          </w:p>
        </w:tc>
        <w:tc>
          <w:tcPr>
            <w:tcW w:type="dxa" w:w="1020"/>
            <w:shd w:val="clear" w:color="auto" w:fill="F2F5F9"/>
          </w:tcPr>
          <w:p>
            <w:pPr>
              <w:jc w:val="right"/>
            </w:pPr>
            <w:r/>
            <w:r>
              <w:rPr>
                <w:sz w:val="16"/>
              </w:rPr>
            </w:r>
          </w:p>
        </w:tc>
        <w:tc>
          <w:tcPr>
            <w:tcW w:type="dxa" w:w="624"/>
            <w:shd w:val="clear" w:color="auto" w:fill="F2F5F9"/>
          </w:tcPr>
          <w:p>
            <w:pPr>
              <w:jc w:val="right"/>
            </w:pPr>
            <w:r/>
            <w:r>
              <w:rPr>
                <w:sz w:val="16"/>
              </w:rPr>
            </w:r>
          </w:p>
        </w:tc>
        <w:tc>
          <w:tcPr>
            <w:tcW w:type="dxa" w:w="1928"/>
            <w:shd w:val="clear" w:color="auto" w:fill="F2F5F9"/>
          </w:tcPr>
          <w:p>
            <w:pPr>
              <w:jc w:val="right"/>
            </w:pPr>
            <w:r/>
            <w:r>
              <w:rPr>
                <w:sz w:val="16"/>
              </w:rPr>
            </w:r>
          </w:p>
        </w:tc>
      </w:tr>
      <w:tr>
        <w:tc>
          <w:tcPr>
            <w:tcW w:type="dxa" w:w="3175"/>
          </w:tcPr>
          <w:p>
            <w:r/>
            <w:r>
              <w:rPr>
                <w:b/>
                <w:sz w:val="16"/>
              </w:rPr>
              <w:t>Shengquan 605589 (phenolic resin)</w:t>
            </w:r>
          </w:p>
        </w:tc>
        <w:tc>
          <w:tcPr>
            <w:tcW w:type="dxa" w:w="2041"/>
          </w:tcPr>
          <w:p>
            <w:pPr>
              <w:jc w:val="right"/>
            </w:pPr>
            <w:r/>
            <w:r>
              <w:rPr>
                <w:sz w:val="16"/>
              </w:rPr>
              <w:t>36x</w:t>
            </w:r>
          </w:p>
        </w:tc>
        <w:tc>
          <w:tcPr>
            <w:tcW w:type="dxa" w:w="907"/>
          </w:tcPr>
          <w:p>
            <w:pPr>
              <w:jc w:val="right"/>
            </w:pPr>
            <w:r/>
            <w:r>
              <w:rPr>
                <w:sz w:val="16"/>
              </w:rPr>
              <w:t>2.9x</w:t>
            </w:r>
          </w:p>
        </w:tc>
        <w:tc>
          <w:tcPr>
            <w:tcW w:type="dxa" w:w="1020"/>
          </w:tcPr>
          <w:p>
            <w:pPr>
              <w:jc w:val="right"/>
            </w:pPr>
            <w:r/>
            <w:r>
              <w:rPr>
                <w:sz w:val="16"/>
              </w:rPr>
              <w:t>−11%</w:t>
            </w:r>
          </w:p>
        </w:tc>
        <w:tc>
          <w:tcPr>
            <w:tcW w:type="dxa" w:w="624"/>
          </w:tcPr>
          <w:p>
            <w:pPr>
              <w:jc w:val="right"/>
            </w:pPr>
            <w:r/>
            <w:r>
              <w:rPr>
                <w:sz w:val="16"/>
              </w:rPr>
              <w:t>25%</w:t>
            </w:r>
          </w:p>
        </w:tc>
        <w:tc>
          <w:tcPr>
            <w:tcW w:type="dxa" w:w="1928"/>
          </w:tcPr>
          <w:p>
            <w:pPr>
              <w:jc w:val="right"/>
            </w:pPr>
            <w:r/>
            <w:r>
              <w:rPr>
                <w:sz w:val="16"/>
              </w:rPr>
              <w:t>the rubber-chem multiple</w:t>
            </w:r>
          </w:p>
        </w:tc>
      </w:tr>
      <w:tr>
        <w:tc>
          <w:tcPr>
            <w:tcW w:type="dxa" w:w="3175"/>
            <w:shd w:val="clear" w:color="auto" w:fill="F2F5F9"/>
          </w:tcPr>
          <w:p>
            <w:r/>
            <w:r>
              <w:rPr>
                <w:b/>
                <w:sz w:val="16"/>
              </w:rPr>
              <w:t>Yanggu Huatai 300121 (rubber additives)</w:t>
            </w:r>
          </w:p>
        </w:tc>
        <w:tc>
          <w:tcPr>
            <w:tcW w:type="dxa" w:w="2041"/>
            <w:shd w:val="clear" w:color="auto" w:fill="F2F5F9"/>
          </w:tcPr>
          <w:p>
            <w:pPr>
              <w:jc w:val="right"/>
            </w:pPr>
            <w:r/>
            <w:r>
              <w:rPr>
                <w:sz w:val="16"/>
              </w:rPr>
              <w:t>34x</w:t>
            </w:r>
          </w:p>
        </w:tc>
        <w:tc>
          <w:tcPr>
            <w:tcW w:type="dxa" w:w="907"/>
            <w:shd w:val="clear" w:color="auto" w:fill="F2F5F9"/>
          </w:tcPr>
          <w:p>
            <w:pPr>
              <w:jc w:val="right"/>
            </w:pPr>
            <w:r/>
            <w:r>
              <w:rPr>
                <w:sz w:val="16"/>
              </w:rPr>
              <w:t>1.2x</w:t>
            </w:r>
          </w:p>
        </w:tc>
        <w:tc>
          <w:tcPr>
            <w:tcW w:type="dxa" w:w="1020"/>
            <w:shd w:val="clear" w:color="auto" w:fill="F2F5F9"/>
          </w:tcPr>
          <w:p>
            <w:pPr>
              <w:jc w:val="right"/>
            </w:pPr>
            <w:r/>
            <w:r>
              <w:rPr>
                <w:sz w:val="16"/>
              </w:rPr>
              <w:t>−53%</w:t>
            </w:r>
          </w:p>
        </w:tc>
        <w:tc>
          <w:tcPr>
            <w:tcW w:type="dxa" w:w="624"/>
            <w:shd w:val="clear" w:color="auto" w:fill="F2F5F9"/>
          </w:tcPr>
          <w:p>
            <w:pPr>
              <w:jc w:val="right"/>
            </w:pPr>
            <w:r/>
            <w:r>
              <w:rPr>
                <w:sz w:val="16"/>
              </w:rPr>
              <w:t>19%</w:t>
            </w:r>
          </w:p>
        </w:tc>
        <w:tc>
          <w:tcPr>
            <w:tcW w:type="dxa" w:w="1928"/>
            <w:shd w:val="clear" w:color="auto" w:fill="F2F5F9"/>
          </w:tcPr>
          <w:p>
            <w:pPr>
              <w:jc w:val="right"/>
            </w:pPr>
            <w:r/>
            <w:r>
              <w:rPr>
                <w:sz w:val="16"/>
              </w:rPr>
            </w:r>
          </w:p>
        </w:tc>
      </w:tr>
      <w:tr>
        <w:tc>
          <w:tcPr>
            <w:tcW w:type="dxa" w:w="3175"/>
          </w:tcPr>
          <w:p>
            <w:r/>
            <w:r>
              <w:rPr>
                <w:b/>
                <w:sz w:val="16"/>
              </w:rPr>
              <w:t>Zhongce Rubber 603049 / Prinx 1809</w:t>
            </w:r>
          </w:p>
        </w:tc>
        <w:tc>
          <w:tcPr>
            <w:tcW w:type="dxa" w:w="2041"/>
          </w:tcPr>
          <w:p>
            <w:pPr>
              <w:jc w:val="right"/>
            </w:pPr>
            <w:r/>
            <w:r>
              <w:rPr>
                <w:sz w:val="16"/>
              </w:rPr>
              <w:t>9x / 4x</w:t>
            </w:r>
          </w:p>
        </w:tc>
        <w:tc>
          <w:tcPr>
            <w:tcW w:type="dxa" w:w="907"/>
          </w:tcPr>
          <w:p>
            <w:pPr>
              <w:jc w:val="right"/>
            </w:pPr>
            <w:r/>
            <w:r>
              <w:rPr>
                <w:sz w:val="16"/>
              </w:rPr>
              <w:t>—</w:t>
            </w:r>
          </w:p>
        </w:tc>
        <w:tc>
          <w:tcPr>
            <w:tcW w:type="dxa" w:w="1020"/>
          </w:tcPr>
          <w:p>
            <w:pPr>
              <w:jc w:val="right"/>
            </w:pPr>
            <w:r/>
            <w:r>
              <w:rPr>
                <w:sz w:val="16"/>
              </w:rPr>
              <w:t>—</w:t>
            </w:r>
          </w:p>
        </w:tc>
        <w:tc>
          <w:tcPr>
            <w:tcW w:type="dxa" w:w="624"/>
          </w:tcPr>
          <w:p>
            <w:pPr>
              <w:jc w:val="right"/>
            </w:pPr>
            <w:r/>
            <w:r>
              <w:rPr>
                <w:sz w:val="16"/>
              </w:rPr>
              <w:t>—</w:t>
            </w:r>
          </w:p>
        </w:tc>
        <w:tc>
          <w:tcPr>
            <w:tcW w:type="dxa" w:w="1928"/>
          </w:tcPr>
          <w:p>
            <w:pPr>
              <w:jc w:val="right"/>
            </w:pPr>
            <w:r/>
            <w:r>
              <w:rPr>
                <w:sz w:val="16"/>
              </w:rPr>
              <w:t>what the market pays for the stakes</w:t>
            </w:r>
          </w:p>
        </w:tc>
      </w:tr>
      <w:tr>
        <w:tc>
          <w:tcPr>
            <w:tcW w:type="dxa" w:w="3175"/>
            <w:shd w:val="clear" w:color="auto" w:fill="F2F5F9"/>
          </w:tcPr>
          <w:p>
            <w:r/>
            <w:r>
              <w:rPr>
                <w:b/>
                <w:sz w:val="16"/>
              </w:rPr>
              <w:t>— Global —</w:t>
            </w:r>
          </w:p>
        </w:tc>
        <w:tc>
          <w:tcPr>
            <w:tcW w:type="dxa" w:w="2041"/>
            <w:shd w:val="clear" w:color="auto" w:fill="F2F5F9"/>
          </w:tcPr>
          <w:p>
            <w:pPr>
              <w:jc w:val="right"/>
            </w:pPr>
            <w:r/>
            <w:r>
              <w:rPr>
                <w:sz w:val="16"/>
              </w:rPr>
            </w:r>
          </w:p>
        </w:tc>
        <w:tc>
          <w:tcPr>
            <w:tcW w:type="dxa" w:w="907"/>
            <w:shd w:val="clear" w:color="auto" w:fill="F2F5F9"/>
          </w:tcPr>
          <w:p>
            <w:pPr>
              <w:jc w:val="right"/>
            </w:pPr>
            <w:r/>
            <w:r>
              <w:rPr>
                <w:sz w:val="16"/>
              </w:rPr>
            </w:r>
          </w:p>
        </w:tc>
        <w:tc>
          <w:tcPr>
            <w:tcW w:type="dxa" w:w="1020"/>
            <w:shd w:val="clear" w:color="auto" w:fill="F2F5F9"/>
          </w:tcPr>
          <w:p>
            <w:pPr>
              <w:jc w:val="right"/>
            </w:pPr>
            <w:r/>
            <w:r>
              <w:rPr>
                <w:sz w:val="16"/>
              </w:rPr>
            </w:r>
          </w:p>
        </w:tc>
        <w:tc>
          <w:tcPr>
            <w:tcW w:type="dxa" w:w="624"/>
            <w:shd w:val="clear" w:color="auto" w:fill="F2F5F9"/>
          </w:tcPr>
          <w:p>
            <w:pPr>
              <w:jc w:val="right"/>
            </w:pPr>
            <w:r/>
            <w:r>
              <w:rPr>
                <w:sz w:val="16"/>
              </w:rPr>
            </w:r>
          </w:p>
        </w:tc>
        <w:tc>
          <w:tcPr>
            <w:tcW w:type="dxa" w:w="1928"/>
            <w:shd w:val="clear" w:color="auto" w:fill="F2F5F9"/>
          </w:tcPr>
          <w:p>
            <w:pPr>
              <w:jc w:val="right"/>
            </w:pPr>
            <w:r/>
            <w:r>
              <w:rPr>
                <w:sz w:val="16"/>
              </w:rPr>
            </w:r>
          </w:p>
        </w:tc>
      </w:tr>
      <w:tr>
        <w:tc>
          <w:tcPr>
            <w:tcW w:type="dxa" w:w="3175"/>
          </w:tcPr>
          <w:p>
            <w:r/>
            <w:r>
              <w:rPr>
                <w:b/>
                <w:sz w:val="16"/>
              </w:rPr>
              <w:t>Qnity (ex-DuPont; global top-3 resist)</w:t>
            </w:r>
          </w:p>
        </w:tc>
        <w:tc>
          <w:tcPr>
            <w:tcW w:type="dxa" w:w="2041"/>
          </w:tcPr>
          <w:p>
            <w:pPr>
              <w:jc w:val="right"/>
            </w:pPr>
            <w:r/>
            <w:r>
              <w:rPr>
                <w:sz w:val="16"/>
              </w:rPr>
              <w:t>44x</w:t>
            </w:r>
          </w:p>
        </w:tc>
        <w:tc>
          <w:tcPr>
            <w:tcW w:type="dxa" w:w="907"/>
          </w:tcPr>
          <w:p>
            <w:pPr>
              <w:jc w:val="right"/>
            </w:pPr>
            <w:r/>
            <w:r>
              <w:rPr>
                <w:sz w:val="16"/>
              </w:rPr>
              <w:t>4.9x</w:t>
            </w:r>
          </w:p>
        </w:tc>
        <w:tc>
          <w:tcPr>
            <w:tcW w:type="dxa" w:w="1020"/>
          </w:tcPr>
          <w:p>
            <w:pPr>
              <w:jc w:val="right"/>
            </w:pPr>
            <w:r/>
            <w:r>
              <w:rPr>
                <w:sz w:val="16"/>
              </w:rPr>
              <w:t>rev +22%</w:t>
            </w:r>
          </w:p>
        </w:tc>
        <w:tc>
          <w:tcPr>
            <w:tcW w:type="dxa" w:w="624"/>
          </w:tcPr>
          <w:p>
            <w:pPr>
              <w:jc w:val="right"/>
            </w:pPr>
            <w:r/>
            <w:r>
              <w:rPr>
                <w:sz w:val="16"/>
              </w:rPr>
              <w:t>47%</w:t>
            </w:r>
          </w:p>
        </w:tc>
        <w:tc>
          <w:tcPr>
            <w:tcW w:type="dxa" w:w="1928"/>
          </w:tcPr>
          <w:p>
            <w:pPr>
              <w:jc w:val="right"/>
            </w:pPr>
            <w:r/>
            <w:r>
              <w:rPr>
                <w:sz w:val="16"/>
              </w:rPr>
            </w:r>
          </w:p>
        </w:tc>
      </w:tr>
      <w:tr>
        <w:tc>
          <w:tcPr>
            <w:tcW w:type="dxa" w:w="3175"/>
            <w:shd w:val="clear" w:color="auto" w:fill="F2F5F9"/>
          </w:tcPr>
          <w:p>
            <w:r/>
            <w:r>
              <w:rPr>
                <w:b/>
                <w:sz w:val="16"/>
              </w:rPr>
              <w:t>Entegris</w:t>
            </w:r>
          </w:p>
        </w:tc>
        <w:tc>
          <w:tcPr>
            <w:tcW w:type="dxa" w:w="2041"/>
            <w:shd w:val="clear" w:color="auto" w:fill="F2F5F9"/>
          </w:tcPr>
          <w:p>
            <w:pPr>
              <w:jc w:val="right"/>
            </w:pPr>
            <w:r/>
            <w:r>
              <w:rPr>
                <w:sz w:val="16"/>
              </w:rPr>
              <w:t>73x</w:t>
            </w:r>
          </w:p>
        </w:tc>
        <w:tc>
          <w:tcPr>
            <w:tcW w:type="dxa" w:w="907"/>
            <w:shd w:val="clear" w:color="auto" w:fill="F2F5F9"/>
          </w:tcPr>
          <w:p>
            <w:pPr>
              <w:jc w:val="right"/>
            </w:pPr>
            <w:r/>
            <w:r>
              <w:rPr>
                <w:sz w:val="16"/>
              </w:rPr>
              <w:t>6.7x</w:t>
            </w:r>
          </w:p>
        </w:tc>
        <w:tc>
          <w:tcPr>
            <w:tcW w:type="dxa" w:w="1020"/>
            <w:shd w:val="clear" w:color="auto" w:fill="F2F5F9"/>
          </w:tcPr>
          <w:p>
            <w:pPr>
              <w:jc w:val="right"/>
            </w:pPr>
            <w:r/>
            <w:r>
              <w:rPr>
                <w:sz w:val="16"/>
              </w:rPr>
              <w:t>rev +11%</w:t>
            </w:r>
          </w:p>
        </w:tc>
        <w:tc>
          <w:tcPr>
            <w:tcW w:type="dxa" w:w="624"/>
            <w:shd w:val="clear" w:color="auto" w:fill="F2F5F9"/>
          </w:tcPr>
          <w:p>
            <w:pPr>
              <w:jc w:val="right"/>
            </w:pPr>
            <w:r/>
            <w:r>
              <w:rPr>
                <w:sz w:val="16"/>
              </w:rPr>
              <w:t>48%</w:t>
            </w:r>
          </w:p>
        </w:tc>
        <w:tc>
          <w:tcPr>
            <w:tcW w:type="dxa" w:w="1928"/>
            <w:shd w:val="clear" w:color="auto" w:fill="F2F5F9"/>
          </w:tcPr>
          <w:p>
            <w:pPr>
              <w:jc w:val="right"/>
            </w:pPr>
            <w:r/>
            <w:r>
              <w:rPr>
                <w:sz w:val="16"/>
              </w:rPr>
            </w:r>
          </w:p>
        </w:tc>
      </w:tr>
    </w:tbl>
    <w:p>
      <w:pPr>
        <w:spacing w:after="40"/>
      </w:pPr>
    </w:p>
    <w:p>
      <w:pPr>
        <w:spacing w:after="80"/>
      </w:pPr>
      <w:r>
        <w:rPr>
          <w:i w:val="0"/>
        </w:rPr>
        <w:t>Start with what Hong Kong already pays for this kind of paper: A+H materials names sit 55–60% below their A-shares. The range, at −52% to −45%, is the going rate — there's no discount on offer, and the A-share street's own RMB66 target is 4% below the A — put through the deal's discount it supports HK$37–42, the range less that 4%. Then look through the label. Back out the two tyre stakes at market (~RMB3.3bn; the market values those earnings at 9x and 4x, not 40x) and you're paying RMB19.5–22.4bn for an operating business earning ~RMB230m: 84–96x. For that multiple the A-share market gives you Anji or Dinglong — pure semi-materials, 56–59% gross margins, profits +40–70%. Red Avenue's operating business is two-thirds tyre resin at a 23% margin, which trades at ~35x on a good day. Blend it honestly — 35x rubber, 65x electronic materials, weighted by gross profit — and the core is worth ~45x × RMB230m ≈ RMB10.5bn; add the stakes and it's ~RMB14bn, about HK$24 a share.</w:t>
      </w:r>
    </w:p>
    <w:p>
      <w:pPr>
        <w:pStyle w:val="ListBullet"/>
        <w:spacing w:after="40"/>
      </w:pPr>
      <w:r>
        <w:rPr>
          <w:b/>
        </w:rPr>
        <w:t xml:space="preserve">Verdict: </w:t>
      </w:r>
      <w:r>
        <w:t>avoid, debut included. Coldest book, no shoe, no stabilisation, a friends-and-family cornerstone list, sell-side targets below the A, and a range set exactly at the going A/H discount. China semi-materials is an A-share trade (Anji, Dinglong); this isn't a clean way in. Look again near HK$30, or when semiconductor materials are a third of revenue rather than an eighth.</w:t>
      </w:r>
    </w:p>
    <w:p>
      <w:pPr>
        <w:pStyle w:val="Heading1"/>
      </w:pPr>
      <w:r>
        <w:t>4. Direct Drive Tech 本末科技 (6731 HK) — a robot-vacuum motor supplier in an 18C wrapper</w:t>
      </w:r>
    </w:p>
    <w:p>
      <w:pPr>
        <w:spacing w:after="80"/>
      </w:pPr>
      <w:r>
        <w:rPr>
          <w:i w:val="0"/>
        </w:rPr>
        <w:t>Dongguan, H-only, Chapter 18C commercial company. Fixed HK$21.60, raising HK$1.08bn at a HK$8.0bn cap. CITIC Securities sole sponsor, 15% shoe. HK$2,182 a lot. The public tranche is 5% — HK$54m.</w:t>
      </w:r>
    </w:p>
    <w:p>
      <w:pPr>
        <w:pStyle w:val="Heading2"/>
      </w:pPr>
      <w:r>
        <w:t>What it is, what the numbers say</w:t>
      </w:r>
    </w:p>
    <w:p>
      <w:pPr>
        <w:pStyle w:val="ListBullet"/>
        <w:spacing w:after="40"/>
      </w:pPr>
      <w:r>
        <w:t>It sells direct-drive motor modules at ~RMB29 apiece, 8.5m units last year, 82–88% of revenue into robot vacuums. Revenue RMB18m → 80m → 282m; 1H26 +40% to RMB200m. '#1 with 61% share' is of a niche that is 3.9% of China's consumer-robot actuator market; in the actual market it's #8 with 2.4% (F&amp;S).</w:t>
      </w:r>
    </w:p>
    <w:p>
      <w:pPr>
        <w:pStyle w:val="ListBullet"/>
        <w:spacing w:after="40"/>
      </w:pPr>
      <w:r>
        <w:t>One customer is 54% of 1H26 sales (43% in FY25), unnamed — a private Suzhou top-ten global consumer-robot maker, which the mainland press reads as Dreame and nobody confirms. Top five are 81%. Overseas is 1.7%.</w:t>
      </w:r>
    </w:p>
    <w:p>
      <w:pPr>
        <w:pStyle w:val="ListBullet"/>
        <w:spacing w:after="40"/>
      </w:pPr>
      <w:r>
        <w:t>Component-grade margins: 20.7% gross, 17% on the consumer module line. The lines the roadshow talks about — wheel-legged robots (56% margin, 230 units in 1H26) and humanoid joint modules (RMB3.3m, 1.7% of revenue, ASP down from RMB763 to RMB257) — are 7% of revenue combined. It doesn't make a humanoid.</w:t>
      </w:r>
    </w:p>
    <w:p>
      <w:pPr>
        <w:pStyle w:val="ListBullet"/>
        <w:spacing w:after="40"/>
      </w:pPr>
      <w:r>
        <w:t>Adjusted net loss widened to RMB27.5m in 1H26 from RMB19.6m despite +40% revenue; operating cash flow negative every period, burn doubled to RMB13m a month; management guides to a 2026 loss; July shipments ran at about half the 1H monthly rate. Redemption liabilities of RMB1.74bn convert to equity on listing — the listing is the conversion event, not an option.</w:t>
      </w:r>
    </w:p>
    <w:p>
      <w:pPr>
        <w:pStyle w:val="Heading2"/>
      </w:pPr>
      <w:r>
        <w:t>What the street says</w:t>
      </w:r>
    </w:p>
    <w:p>
      <w:pPr>
        <w:pStyle w:val="ListBullet"/>
        <w:spacing w:after="40"/>
      </w:pPr>
      <w:r>
        <w:rPr>
          <w:b/>
        </w:rPr>
        <w:t xml:space="preserve">No broker has a view. </w:t>
      </w:r>
      <w:r>
        <w:t>星岛's four-deal piece is mechanics only; 东方财富's 22 Sep 'five deals, which do you like' side-by-side carries no poll, no forecast, and simply flags the loss line (RMB76m / 94m / 881m for 2023–25, the last one the non-cash redemption charge). What's being sold is the syndicated copy — '直驱第一股', 61.1% share, three-year revenue CAGR 300%, four of the global top-ten consumer-robot OEMs as customers.</w:t>
      </w:r>
    </w:p>
    <w:p>
      <w:pPr>
        <w:pStyle w:val="ListBullet"/>
        <w:spacing w:after="40"/>
      </w:pPr>
      <w:r>
        <w:rPr>
          <w:b/>
        </w:rPr>
        <w:t xml:space="preserve">The written bear case is fully formed. </w:t>
      </w:r>
      <w:r>
        <w:t>证券之星 (3 Aug) and OFweek (Jul): '卖机器人关节，好像一套只赚一杯柠檬水的钱' (the RMB29 module); '踩线达标' — FY25 revenue RMB282m against the 18C RMB250m floor; top-five 67% → 83% → 86%; gross margin 13.5% → 21.5%, thin for a tech multiple; still loss-making. And the round ramp: post-money RMB770m (Mar 2025) → 840m → 1.2bn → 3.2bn (Series C, Dec 2025) → HK$8.0bn now. Series C investors are 47% below the offer and locked twelve months; three early funds holding ~12% come free at six.</w:t>
      </w:r>
    </w:p>
    <w:p>
      <w:pPr>
        <w:pStyle w:val="ListBullet"/>
        <w:spacing w:after="40"/>
      </w:pPr>
      <w:r>
        <w:rPr>
          <w:b/>
        </w:rPr>
        <w:t xml:space="preserve">Who's on the register (百家号 / 中金在线, 22 Sep — reported, not prospectus-verified). </w:t>
      </w:r>
      <w:r>
        <w:t>Li Zexiang's ecosystem 3.4% — seed at RMB0.05 a share, ~600x by Series C; Lenovo Capital + Legend Star 7.9%; Beijing state funds including 顺禧 21%; SenseTime, Rockets Capital (XPeng-linked) and Horizon Robotics on the cap table. Founder 张笛 on the pitch (极客公园): '没有理由说具身智能一定是人形机器人' — a straight admission the humanoid angle isn't the product.</w:t>
      </w:r>
    </w:p>
    <w:p>
      <w:pPr>
        <w:pStyle w:val="ListBullet"/>
        <w:spacing w:after="40"/>
      </w:pPr>
      <w:r>
        <w:rPr>
          <w:b/>
        </w:rPr>
        <w:t xml:space="preserve">Cornerstone read. </w:t>
      </w:r>
      <w:r>
        <w:t>HK$472m, 44% of the deal, all state money: Dongguan SASAC's tech fund HK$299m and a Beijing SASAC / E-Town vehicle HK$173m that is a connected party of existing holders — needed a waiver, doesn't count as float. No customer, no strategic, no long-only. Real free float ≈ HK$0.6bn.</w:t>
      </w:r>
    </w:p>
    <w:p>
      <w:pPr>
        <w:pStyle w:val="ListBullet"/>
        <w:spacing w:after="40"/>
      </w:pPr>
      <w:r>
        <w:rPr>
          <w:b/>
        </w:rPr>
        <w:t xml:space="preserve">The debut tape the buyside is pricing off. </w:t>
      </w:r>
      <w:r>
        <w:t>LDRobot (May) 6,700x, closed +128% day one; Rokae (Jul) +15%; Mech-Mind (1 Sep) broke issue intraday. Where they sit tonight: LDRobot +0.4% vs IPO, Mech-Mind −20%, SEER −31%, Onerobotics −42%, Rokae +39%. Margin book HK$351m / 6.5x day one, ~27x tonight — the hottest of the five, on a HK$54m tranche.</w:t>
      </w:r>
    </w:p>
    <w:p>
      <w:pPr>
        <w:pStyle w:val="Heading2"/>
      </w:pPr>
      <w:r>
        <w:t>Valuation — the HK robot shelf and the customers</w:t>
      </w:r>
    </w:p>
    <w:tbl>
      <w:tblPr>
        <w:tblStyle w:val="TableGrid"/>
        <w:tblW w:type="auto" w:w="0"/>
        <w:jc w:val="center"/>
        <w:tblLayout w:type="fixed"/>
        <w:tblLook w:firstColumn="1" w:firstRow="1" w:lastColumn="0" w:lastRow="0" w:noHBand="0" w:noVBand="1" w:val="04A0"/>
      </w:tblPr>
      <w:tblGrid>
        <w:gridCol w:w="3402"/>
        <w:gridCol w:w="1020"/>
        <w:gridCol w:w="1304"/>
        <w:gridCol w:w="1077"/>
        <w:gridCol w:w="964"/>
        <w:gridCol w:w="624"/>
        <w:gridCol w:w="1701"/>
      </w:tblGrid>
      <w:tr>
        <w:tc>
          <w:tcPr>
            <w:tcW w:type="dxa" w:w="3402"/>
            <w:shd w:val="clear" w:color="auto" w:fill="1F3A5F"/>
          </w:tcPr>
          <w:p>
            <w:r/>
            <w:r>
              <w:rPr>
                <w:b/>
                <w:color w:val="FFFFFF"/>
                <w:sz w:val="16"/>
              </w:rPr>
            </w:r>
          </w:p>
        </w:tc>
        <w:tc>
          <w:tcPr>
            <w:tcW w:type="dxa" w:w="1020"/>
            <w:shd w:val="clear" w:color="auto" w:fill="1F3A5F"/>
          </w:tcPr>
          <w:p>
            <w:pPr>
              <w:jc w:val="right"/>
            </w:pPr>
            <w:r/>
            <w:r>
              <w:rPr>
                <w:b/>
                <w:color w:val="FFFFFF"/>
                <w:sz w:val="16"/>
              </w:rPr>
              <w:t>P/S TTM</w:t>
            </w:r>
          </w:p>
        </w:tc>
        <w:tc>
          <w:tcPr>
            <w:tcW w:type="dxa" w:w="1304"/>
            <w:shd w:val="clear" w:color="auto" w:fill="1F3A5F"/>
          </w:tcPr>
          <w:p>
            <w:pPr>
              <w:jc w:val="right"/>
            </w:pPr>
            <w:r/>
            <w:r>
              <w:rPr>
                <w:b/>
                <w:color w:val="FFFFFF"/>
                <w:sz w:val="16"/>
              </w:rPr>
              <w:t>P / gross profit</w:t>
            </w:r>
          </w:p>
        </w:tc>
        <w:tc>
          <w:tcPr>
            <w:tcW w:type="dxa" w:w="1077"/>
            <w:shd w:val="clear" w:color="auto" w:fill="1F3A5F"/>
          </w:tcPr>
          <w:p>
            <w:pPr>
              <w:jc w:val="right"/>
            </w:pPr>
            <w:r/>
            <w:r>
              <w:rPr>
                <w:b/>
                <w:color w:val="FFFFFF"/>
                <w:sz w:val="16"/>
              </w:rPr>
              <w:t>P/E</w:t>
            </w:r>
          </w:p>
        </w:tc>
        <w:tc>
          <w:tcPr>
            <w:tcW w:type="dxa" w:w="964"/>
            <w:shd w:val="clear" w:color="auto" w:fill="1F3A5F"/>
          </w:tcPr>
          <w:p>
            <w:pPr>
              <w:jc w:val="right"/>
            </w:pPr>
            <w:r/>
            <w:r>
              <w:rPr>
                <w:b/>
                <w:color w:val="FFFFFF"/>
                <w:sz w:val="16"/>
              </w:rPr>
              <w:t>Growth</w:t>
            </w:r>
          </w:p>
        </w:tc>
        <w:tc>
          <w:tcPr>
            <w:tcW w:type="dxa" w:w="624"/>
            <w:shd w:val="clear" w:color="auto" w:fill="1F3A5F"/>
          </w:tcPr>
          <w:p>
            <w:pPr>
              <w:jc w:val="right"/>
            </w:pPr>
            <w:r/>
            <w:r>
              <w:rPr>
                <w:b/>
                <w:color w:val="FFFFFF"/>
                <w:sz w:val="16"/>
              </w:rPr>
              <w:t>GM</w:t>
            </w:r>
          </w:p>
        </w:tc>
        <w:tc>
          <w:tcPr>
            <w:tcW w:type="dxa" w:w="1701"/>
            <w:shd w:val="clear" w:color="auto" w:fill="1F3A5F"/>
          </w:tcPr>
          <w:p>
            <w:pPr>
              <w:jc w:val="right"/>
            </w:pPr>
            <w:r/>
            <w:r>
              <w:rPr>
                <w:b/>
                <w:color w:val="FFFFFF"/>
                <w:sz w:val="16"/>
              </w:rPr>
              <w:t>vs IPO</w:t>
            </w:r>
          </w:p>
        </w:tc>
      </w:tr>
      <w:tr>
        <w:tc>
          <w:tcPr>
            <w:tcW w:type="dxa" w:w="3402"/>
          </w:tcPr>
          <w:p>
            <w:r/>
            <w:r>
              <w:rPr>
                <w:b/>
                <w:sz w:val="16"/>
              </w:rPr>
              <w:t>Direct Drive @ HK$21.60</w:t>
            </w:r>
          </w:p>
        </w:tc>
        <w:tc>
          <w:tcPr>
            <w:tcW w:type="dxa" w:w="1020"/>
          </w:tcPr>
          <w:p>
            <w:pPr>
              <w:jc w:val="right"/>
            </w:pPr>
            <w:r/>
            <w:r>
              <w:rPr>
                <w:sz w:val="16"/>
              </w:rPr>
              <w:t>20.1x</w:t>
            </w:r>
          </w:p>
        </w:tc>
        <w:tc>
          <w:tcPr>
            <w:tcW w:type="dxa" w:w="1304"/>
          </w:tcPr>
          <w:p>
            <w:pPr>
              <w:jc w:val="right"/>
            </w:pPr>
            <w:r/>
            <w:r>
              <w:rPr>
                <w:sz w:val="16"/>
              </w:rPr>
              <w:t>90x</w:t>
            </w:r>
          </w:p>
        </w:tc>
        <w:tc>
          <w:tcPr>
            <w:tcW w:type="dxa" w:w="1077"/>
          </w:tcPr>
          <w:p>
            <w:pPr>
              <w:jc w:val="right"/>
            </w:pPr>
            <w:r/>
            <w:r>
              <w:rPr>
                <w:sz w:val="16"/>
              </w:rPr>
              <w:t>n/m (loss)</w:t>
            </w:r>
          </w:p>
        </w:tc>
        <w:tc>
          <w:tcPr>
            <w:tcW w:type="dxa" w:w="964"/>
          </w:tcPr>
          <w:p>
            <w:pPr>
              <w:jc w:val="right"/>
            </w:pPr>
            <w:r/>
            <w:r>
              <w:rPr>
                <w:sz w:val="16"/>
              </w:rPr>
              <w:t>+40%</w:t>
            </w:r>
          </w:p>
        </w:tc>
        <w:tc>
          <w:tcPr>
            <w:tcW w:type="dxa" w:w="624"/>
          </w:tcPr>
          <w:p>
            <w:pPr>
              <w:jc w:val="right"/>
            </w:pPr>
            <w:r/>
            <w:r>
              <w:rPr>
                <w:sz w:val="16"/>
              </w:rPr>
              <w:t>21%</w:t>
            </w:r>
          </w:p>
        </w:tc>
        <w:tc>
          <w:tcPr>
            <w:tcW w:type="dxa" w:w="1701"/>
          </w:tcPr>
          <w:p>
            <w:pPr>
              <w:jc w:val="right"/>
            </w:pPr>
            <w:r/>
            <w:r>
              <w:rPr>
                <w:sz w:val="16"/>
              </w:rPr>
              <w:t>—</w:t>
            </w:r>
          </w:p>
        </w:tc>
      </w:tr>
      <w:tr>
        <w:tc>
          <w:tcPr>
            <w:tcW w:type="dxa" w:w="3402"/>
            <w:shd w:val="clear" w:color="auto" w:fill="F2F5F9"/>
          </w:tcPr>
          <w:p>
            <w:r/>
            <w:r>
              <w:rPr>
                <w:b/>
                <w:sz w:val="16"/>
              </w:rPr>
              <w:t>— HK robot shelf —</w:t>
            </w:r>
          </w:p>
        </w:tc>
        <w:tc>
          <w:tcPr>
            <w:tcW w:type="dxa" w:w="1020"/>
            <w:shd w:val="clear" w:color="auto" w:fill="F2F5F9"/>
          </w:tcPr>
          <w:p>
            <w:pPr>
              <w:jc w:val="right"/>
            </w:pPr>
            <w:r/>
            <w:r>
              <w:rPr>
                <w:sz w:val="16"/>
              </w:rPr>
            </w:r>
          </w:p>
        </w:tc>
        <w:tc>
          <w:tcPr>
            <w:tcW w:type="dxa" w:w="1304"/>
            <w:shd w:val="clear" w:color="auto" w:fill="F2F5F9"/>
          </w:tcPr>
          <w:p>
            <w:pPr>
              <w:jc w:val="right"/>
            </w:pPr>
            <w:r/>
            <w:r>
              <w:rPr>
                <w:sz w:val="16"/>
              </w:rPr>
            </w:r>
          </w:p>
        </w:tc>
        <w:tc>
          <w:tcPr>
            <w:tcW w:type="dxa" w:w="1077"/>
            <w:shd w:val="clear" w:color="auto" w:fill="F2F5F9"/>
          </w:tcPr>
          <w:p>
            <w:pPr>
              <w:jc w:val="right"/>
            </w:pPr>
            <w:r/>
            <w:r>
              <w:rPr>
                <w:sz w:val="16"/>
              </w:rPr>
            </w:r>
          </w:p>
        </w:tc>
        <w:tc>
          <w:tcPr>
            <w:tcW w:type="dxa" w:w="964"/>
            <w:shd w:val="clear" w:color="auto" w:fill="F2F5F9"/>
          </w:tcPr>
          <w:p>
            <w:pPr>
              <w:jc w:val="right"/>
            </w:pPr>
            <w:r/>
            <w:r>
              <w:rPr>
                <w:sz w:val="16"/>
              </w:rPr>
            </w:r>
          </w:p>
        </w:tc>
        <w:tc>
          <w:tcPr>
            <w:tcW w:type="dxa" w:w="624"/>
            <w:shd w:val="clear" w:color="auto" w:fill="F2F5F9"/>
          </w:tcPr>
          <w:p>
            <w:pPr>
              <w:jc w:val="right"/>
            </w:pPr>
            <w:r/>
            <w:r>
              <w:rPr>
                <w:sz w:val="16"/>
              </w:rPr>
            </w:r>
          </w:p>
        </w:tc>
        <w:tc>
          <w:tcPr>
            <w:tcW w:type="dxa" w:w="1701"/>
            <w:shd w:val="clear" w:color="auto" w:fill="F2F5F9"/>
          </w:tcPr>
          <w:p>
            <w:pPr>
              <w:jc w:val="right"/>
            </w:pPr>
            <w:r/>
            <w:r>
              <w:rPr>
                <w:sz w:val="16"/>
              </w:rPr>
            </w:r>
          </w:p>
        </w:tc>
      </w:tr>
      <w:tr>
        <w:tc>
          <w:tcPr>
            <w:tcW w:type="dxa" w:w="3402"/>
          </w:tcPr>
          <w:p>
            <w:r/>
            <w:r>
              <w:rPr>
                <w:b/>
                <w:sz w:val="16"/>
              </w:rPr>
              <w:t>LDRobot 1236 (same vacuum OEMs)</w:t>
            </w:r>
          </w:p>
        </w:tc>
        <w:tc>
          <w:tcPr>
            <w:tcW w:type="dxa" w:w="1020"/>
          </w:tcPr>
          <w:p>
            <w:pPr>
              <w:jc w:val="right"/>
            </w:pPr>
            <w:r/>
            <w:r>
              <w:rPr>
                <w:sz w:val="16"/>
              </w:rPr>
              <w:t>8.5x</w:t>
            </w:r>
          </w:p>
        </w:tc>
        <w:tc>
          <w:tcPr>
            <w:tcW w:type="dxa" w:w="1304"/>
          </w:tcPr>
          <w:p>
            <w:pPr>
              <w:jc w:val="right"/>
            </w:pPr>
            <w:r/>
            <w:r>
              <w:rPr>
                <w:sz w:val="16"/>
              </w:rPr>
              <w:t>31x</w:t>
            </w:r>
          </w:p>
        </w:tc>
        <w:tc>
          <w:tcPr>
            <w:tcW w:type="dxa" w:w="1077"/>
          </w:tcPr>
          <w:p>
            <w:pPr>
              <w:jc w:val="right"/>
            </w:pPr>
            <w:r/>
            <w:r>
              <w:rPr>
                <w:sz w:val="16"/>
              </w:rPr>
              <w:t>n/m</w:t>
            </w:r>
          </w:p>
        </w:tc>
        <w:tc>
          <w:tcPr>
            <w:tcW w:type="dxa" w:w="964"/>
          </w:tcPr>
          <w:p>
            <w:pPr>
              <w:jc w:val="right"/>
            </w:pPr>
            <w:r/>
            <w:r>
              <w:rPr>
                <w:sz w:val="16"/>
              </w:rPr>
              <w:t>+35%</w:t>
            </w:r>
          </w:p>
        </w:tc>
        <w:tc>
          <w:tcPr>
            <w:tcW w:type="dxa" w:w="624"/>
          </w:tcPr>
          <w:p>
            <w:pPr>
              <w:jc w:val="right"/>
            </w:pPr>
            <w:r/>
            <w:r>
              <w:rPr>
                <w:sz w:val="16"/>
              </w:rPr>
              <w:t>29%</w:t>
            </w:r>
          </w:p>
        </w:tc>
        <w:tc>
          <w:tcPr>
            <w:tcW w:type="dxa" w:w="1701"/>
          </w:tcPr>
          <w:p>
            <w:pPr>
              <w:jc w:val="right"/>
            </w:pPr>
            <w:r/>
            <w:r>
              <w:rPr>
                <w:sz w:val="16"/>
              </w:rPr>
              <w:t>+0% (was +128% day 1)</w:t>
            </w:r>
          </w:p>
        </w:tc>
      </w:tr>
      <w:tr>
        <w:tc>
          <w:tcPr>
            <w:tcW w:type="dxa" w:w="3402"/>
            <w:shd w:val="clear" w:color="auto" w:fill="F2F5F9"/>
          </w:tcPr>
          <w:p>
            <w:r/>
            <w:r>
              <w:rPr>
                <w:b/>
                <w:sz w:val="16"/>
              </w:rPr>
              <w:t>Zhaowei H 2692 (micro-drives)</w:t>
            </w:r>
          </w:p>
        </w:tc>
        <w:tc>
          <w:tcPr>
            <w:tcW w:type="dxa" w:w="1020"/>
            <w:shd w:val="clear" w:color="auto" w:fill="F2F5F9"/>
          </w:tcPr>
          <w:p>
            <w:pPr>
              <w:jc w:val="right"/>
            </w:pPr>
            <w:r/>
            <w:r>
              <w:rPr>
                <w:sz w:val="16"/>
              </w:rPr>
              <w:t>5.1x</w:t>
            </w:r>
          </w:p>
        </w:tc>
        <w:tc>
          <w:tcPr>
            <w:tcW w:type="dxa" w:w="1304"/>
            <w:shd w:val="clear" w:color="auto" w:fill="F2F5F9"/>
          </w:tcPr>
          <w:p>
            <w:pPr>
              <w:jc w:val="right"/>
            </w:pPr>
            <w:r/>
            <w:r>
              <w:rPr>
                <w:sz w:val="16"/>
              </w:rPr>
              <w:t>16x</w:t>
            </w:r>
          </w:p>
        </w:tc>
        <w:tc>
          <w:tcPr>
            <w:tcW w:type="dxa" w:w="1077"/>
            <w:shd w:val="clear" w:color="auto" w:fill="F2F5F9"/>
          </w:tcPr>
          <w:p>
            <w:pPr>
              <w:jc w:val="right"/>
            </w:pPr>
            <w:r/>
            <w:r>
              <w:rPr>
                <w:sz w:val="16"/>
              </w:rPr>
              <w:t>41x</w:t>
            </w:r>
          </w:p>
        </w:tc>
        <w:tc>
          <w:tcPr>
            <w:tcW w:type="dxa" w:w="964"/>
            <w:shd w:val="clear" w:color="auto" w:fill="F2F5F9"/>
          </w:tcPr>
          <w:p>
            <w:pPr>
              <w:jc w:val="right"/>
            </w:pPr>
            <w:r/>
            <w:r>
              <w:rPr>
                <w:sz w:val="16"/>
              </w:rPr>
              <w:t>+4%</w:t>
            </w:r>
          </w:p>
        </w:tc>
        <w:tc>
          <w:tcPr>
            <w:tcW w:type="dxa" w:w="624"/>
            <w:shd w:val="clear" w:color="auto" w:fill="F2F5F9"/>
          </w:tcPr>
          <w:p>
            <w:pPr>
              <w:jc w:val="right"/>
            </w:pPr>
            <w:r/>
            <w:r>
              <w:rPr>
                <w:sz w:val="16"/>
              </w:rPr>
              <w:t>31%</w:t>
            </w:r>
          </w:p>
        </w:tc>
        <w:tc>
          <w:tcPr>
            <w:tcW w:type="dxa" w:w="1701"/>
            <w:shd w:val="clear" w:color="auto" w:fill="F2F5F9"/>
          </w:tcPr>
          <w:p>
            <w:pPr>
              <w:jc w:val="right"/>
            </w:pPr>
            <w:r/>
            <w:r>
              <w:rPr>
                <w:sz w:val="16"/>
              </w:rPr>
              <w:t>−46%</w:t>
            </w:r>
          </w:p>
        </w:tc>
      </w:tr>
      <w:tr>
        <w:tc>
          <w:tcPr>
            <w:tcW w:type="dxa" w:w="3402"/>
          </w:tcPr>
          <w:p>
            <w:r/>
            <w:r>
              <w:rPr>
                <w:b/>
                <w:sz w:val="16"/>
              </w:rPr>
              <w:t>Onerobotics 6600</w:t>
            </w:r>
          </w:p>
        </w:tc>
        <w:tc>
          <w:tcPr>
            <w:tcW w:type="dxa" w:w="1020"/>
          </w:tcPr>
          <w:p>
            <w:pPr>
              <w:jc w:val="right"/>
            </w:pPr>
            <w:r/>
            <w:r>
              <w:rPr>
                <w:sz w:val="16"/>
              </w:rPr>
              <w:t>8.1x</w:t>
            </w:r>
          </w:p>
        </w:tc>
        <w:tc>
          <w:tcPr>
            <w:tcW w:type="dxa" w:w="1304"/>
          </w:tcPr>
          <w:p>
            <w:pPr>
              <w:jc w:val="right"/>
            </w:pPr>
            <w:r/>
            <w:r>
              <w:rPr>
                <w:sz w:val="16"/>
              </w:rPr>
              <w:t>16x</w:t>
            </w:r>
          </w:p>
        </w:tc>
        <w:tc>
          <w:tcPr>
            <w:tcW w:type="dxa" w:w="1077"/>
          </w:tcPr>
          <w:p>
            <w:pPr>
              <w:jc w:val="right"/>
            </w:pPr>
            <w:r/>
            <w:r>
              <w:rPr>
                <w:sz w:val="16"/>
              </w:rPr>
              <w:t>n/m</w:t>
            </w:r>
          </w:p>
        </w:tc>
        <w:tc>
          <w:tcPr>
            <w:tcW w:type="dxa" w:w="964"/>
          </w:tcPr>
          <w:p>
            <w:pPr>
              <w:jc w:val="right"/>
            </w:pPr>
            <w:r/>
            <w:r>
              <w:rPr>
                <w:sz w:val="16"/>
              </w:rPr>
              <w:t>+32%</w:t>
            </w:r>
          </w:p>
        </w:tc>
        <w:tc>
          <w:tcPr>
            <w:tcW w:type="dxa" w:w="624"/>
          </w:tcPr>
          <w:p>
            <w:pPr>
              <w:jc w:val="right"/>
            </w:pPr>
            <w:r/>
            <w:r>
              <w:rPr>
                <w:sz w:val="16"/>
              </w:rPr>
              <w:t>50%</w:t>
            </w:r>
          </w:p>
        </w:tc>
        <w:tc>
          <w:tcPr>
            <w:tcW w:type="dxa" w:w="1701"/>
          </w:tcPr>
          <w:p>
            <w:pPr>
              <w:jc w:val="right"/>
            </w:pPr>
            <w:r/>
            <w:r>
              <w:rPr>
                <w:sz w:val="16"/>
              </w:rPr>
              <w:t>−42%</w:t>
            </w:r>
          </w:p>
        </w:tc>
      </w:tr>
      <w:tr>
        <w:tc>
          <w:tcPr>
            <w:tcW w:type="dxa" w:w="3402"/>
            <w:shd w:val="clear" w:color="auto" w:fill="F2F5F9"/>
          </w:tcPr>
          <w:p>
            <w:r/>
            <w:r>
              <w:rPr>
                <w:b/>
                <w:sz w:val="16"/>
              </w:rPr>
              <w:t>Dobot 2432</w:t>
            </w:r>
          </w:p>
        </w:tc>
        <w:tc>
          <w:tcPr>
            <w:tcW w:type="dxa" w:w="1020"/>
            <w:shd w:val="clear" w:color="auto" w:fill="F2F5F9"/>
          </w:tcPr>
          <w:p>
            <w:pPr>
              <w:jc w:val="right"/>
            </w:pPr>
            <w:r/>
            <w:r>
              <w:rPr>
                <w:sz w:val="16"/>
              </w:rPr>
              <w:t>12.0x</w:t>
            </w:r>
          </w:p>
        </w:tc>
        <w:tc>
          <w:tcPr>
            <w:tcW w:type="dxa" w:w="1304"/>
            <w:shd w:val="clear" w:color="auto" w:fill="F2F5F9"/>
          </w:tcPr>
          <w:p>
            <w:pPr>
              <w:jc w:val="right"/>
            </w:pPr>
            <w:r/>
            <w:r>
              <w:rPr>
                <w:sz w:val="16"/>
              </w:rPr>
              <w:t>26x</w:t>
            </w:r>
          </w:p>
        </w:tc>
        <w:tc>
          <w:tcPr>
            <w:tcW w:type="dxa" w:w="1077"/>
            <w:shd w:val="clear" w:color="auto" w:fill="F2F5F9"/>
          </w:tcPr>
          <w:p>
            <w:pPr>
              <w:jc w:val="right"/>
            </w:pPr>
            <w:r/>
            <w:r>
              <w:rPr>
                <w:sz w:val="16"/>
              </w:rPr>
              <w:t>n/m</w:t>
            </w:r>
          </w:p>
        </w:tc>
        <w:tc>
          <w:tcPr>
            <w:tcW w:type="dxa" w:w="964"/>
            <w:shd w:val="clear" w:color="auto" w:fill="F2F5F9"/>
          </w:tcPr>
          <w:p>
            <w:pPr>
              <w:jc w:val="right"/>
            </w:pPr>
            <w:r/>
            <w:r>
              <w:rPr>
                <w:sz w:val="16"/>
              </w:rPr>
              <w:t>+107%</w:t>
            </w:r>
          </w:p>
        </w:tc>
        <w:tc>
          <w:tcPr>
            <w:tcW w:type="dxa" w:w="624"/>
            <w:shd w:val="clear" w:color="auto" w:fill="F2F5F9"/>
          </w:tcPr>
          <w:p>
            <w:pPr>
              <w:jc w:val="right"/>
            </w:pPr>
            <w:r/>
            <w:r>
              <w:rPr>
                <w:sz w:val="16"/>
              </w:rPr>
              <w:t>47%</w:t>
            </w:r>
          </w:p>
        </w:tc>
        <w:tc>
          <w:tcPr>
            <w:tcW w:type="dxa" w:w="1701"/>
            <w:shd w:val="clear" w:color="auto" w:fill="F2F5F9"/>
          </w:tcPr>
          <w:p>
            <w:pPr>
              <w:jc w:val="right"/>
            </w:pPr>
            <w:r/>
            <w:r>
              <w:rPr>
                <w:sz w:val="16"/>
              </w:rPr>
              <w:t>—</w:t>
            </w:r>
          </w:p>
        </w:tc>
      </w:tr>
      <w:tr>
        <w:tc>
          <w:tcPr>
            <w:tcW w:type="dxa" w:w="3402"/>
          </w:tcPr>
          <w:p>
            <w:r/>
            <w:r>
              <w:rPr>
                <w:b/>
                <w:sz w:val="16"/>
              </w:rPr>
              <w:t>SEER 6106</w:t>
            </w:r>
          </w:p>
        </w:tc>
        <w:tc>
          <w:tcPr>
            <w:tcW w:type="dxa" w:w="1020"/>
          </w:tcPr>
          <w:p>
            <w:pPr>
              <w:jc w:val="right"/>
            </w:pPr>
            <w:r/>
            <w:r>
              <w:rPr>
                <w:sz w:val="16"/>
              </w:rPr>
              <w:t>12.0x</w:t>
            </w:r>
          </w:p>
        </w:tc>
        <w:tc>
          <w:tcPr>
            <w:tcW w:type="dxa" w:w="1304"/>
          </w:tcPr>
          <w:p>
            <w:pPr>
              <w:jc w:val="right"/>
            </w:pPr>
            <w:r/>
            <w:r>
              <w:rPr>
                <w:sz w:val="16"/>
              </w:rPr>
              <w:t>25x</w:t>
            </w:r>
          </w:p>
        </w:tc>
        <w:tc>
          <w:tcPr>
            <w:tcW w:type="dxa" w:w="1077"/>
          </w:tcPr>
          <w:p>
            <w:pPr>
              <w:jc w:val="right"/>
            </w:pPr>
            <w:r/>
            <w:r>
              <w:rPr>
                <w:sz w:val="16"/>
              </w:rPr>
              <w:t>n/m</w:t>
            </w:r>
          </w:p>
        </w:tc>
        <w:tc>
          <w:tcPr>
            <w:tcW w:type="dxa" w:w="964"/>
          </w:tcPr>
          <w:p>
            <w:pPr>
              <w:jc w:val="right"/>
            </w:pPr>
            <w:r/>
            <w:r>
              <w:rPr>
                <w:sz w:val="16"/>
              </w:rPr>
              <w:t>+67%</w:t>
            </w:r>
          </w:p>
        </w:tc>
        <w:tc>
          <w:tcPr>
            <w:tcW w:type="dxa" w:w="624"/>
          </w:tcPr>
          <w:p>
            <w:pPr>
              <w:jc w:val="right"/>
            </w:pPr>
            <w:r/>
            <w:r>
              <w:rPr>
                <w:sz w:val="16"/>
              </w:rPr>
              <w:t>47%</w:t>
            </w:r>
          </w:p>
        </w:tc>
        <w:tc>
          <w:tcPr>
            <w:tcW w:type="dxa" w:w="1701"/>
          </w:tcPr>
          <w:p>
            <w:pPr>
              <w:jc w:val="right"/>
            </w:pPr>
            <w:r/>
            <w:r>
              <w:rPr>
                <w:sz w:val="16"/>
              </w:rPr>
              <w:t>−31%</w:t>
            </w:r>
          </w:p>
        </w:tc>
      </w:tr>
      <w:tr>
        <w:tc>
          <w:tcPr>
            <w:tcW w:type="dxa" w:w="3402"/>
            <w:shd w:val="clear" w:color="auto" w:fill="F2F5F9"/>
          </w:tcPr>
          <w:p>
            <w:r/>
            <w:r>
              <w:rPr>
                <w:b/>
                <w:sz w:val="16"/>
              </w:rPr>
              <w:t>UBTech 9880</w:t>
            </w:r>
          </w:p>
        </w:tc>
        <w:tc>
          <w:tcPr>
            <w:tcW w:type="dxa" w:w="1020"/>
            <w:shd w:val="clear" w:color="auto" w:fill="F2F5F9"/>
          </w:tcPr>
          <w:p>
            <w:pPr>
              <w:jc w:val="right"/>
            </w:pPr>
            <w:r/>
            <w:r>
              <w:rPr>
                <w:sz w:val="16"/>
              </w:rPr>
              <w:t>13.0x</w:t>
            </w:r>
          </w:p>
        </w:tc>
        <w:tc>
          <w:tcPr>
            <w:tcW w:type="dxa" w:w="1304"/>
            <w:shd w:val="clear" w:color="auto" w:fill="F2F5F9"/>
          </w:tcPr>
          <w:p>
            <w:pPr>
              <w:jc w:val="right"/>
            </w:pPr>
            <w:r/>
            <w:r>
              <w:rPr>
                <w:sz w:val="16"/>
              </w:rPr>
              <w:t>31x</w:t>
            </w:r>
          </w:p>
        </w:tc>
        <w:tc>
          <w:tcPr>
            <w:tcW w:type="dxa" w:w="1077"/>
            <w:shd w:val="clear" w:color="auto" w:fill="F2F5F9"/>
          </w:tcPr>
          <w:p>
            <w:pPr>
              <w:jc w:val="right"/>
            </w:pPr>
            <w:r/>
            <w:r>
              <w:rPr>
                <w:sz w:val="16"/>
              </w:rPr>
              <w:t>n/m</w:t>
            </w:r>
          </w:p>
        </w:tc>
        <w:tc>
          <w:tcPr>
            <w:tcW w:type="dxa" w:w="964"/>
            <w:shd w:val="clear" w:color="auto" w:fill="F2F5F9"/>
          </w:tcPr>
          <w:p>
            <w:pPr>
              <w:jc w:val="right"/>
            </w:pPr>
            <w:r/>
            <w:r>
              <w:rPr>
                <w:sz w:val="16"/>
              </w:rPr>
              <w:t>+104%</w:t>
            </w:r>
          </w:p>
        </w:tc>
        <w:tc>
          <w:tcPr>
            <w:tcW w:type="dxa" w:w="624"/>
            <w:shd w:val="clear" w:color="auto" w:fill="F2F5F9"/>
          </w:tcPr>
          <w:p>
            <w:pPr>
              <w:jc w:val="right"/>
            </w:pPr>
            <w:r/>
            <w:r>
              <w:rPr>
                <w:sz w:val="16"/>
              </w:rPr>
              <w:t>45%</w:t>
            </w:r>
          </w:p>
        </w:tc>
        <w:tc>
          <w:tcPr>
            <w:tcW w:type="dxa" w:w="1701"/>
            <w:shd w:val="clear" w:color="auto" w:fill="F2F5F9"/>
          </w:tcPr>
          <w:p>
            <w:pPr>
              <w:jc w:val="right"/>
            </w:pPr>
            <w:r/>
            <w:r>
              <w:rPr>
                <w:sz w:val="16"/>
              </w:rPr>
              <w:t>—</w:t>
            </w:r>
          </w:p>
        </w:tc>
      </w:tr>
      <w:tr>
        <w:tc>
          <w:tcPr>
            <w:tcW w:type="dxa" w:w="3402"/>
          </w:tcPr>
          <w:p>
            <w:r/>
            <w:r>
              <w:rPr>
                <w:b/>
                <w:sz w:val="16"/>
              </w:rPr>
              <w:t>Mech-Mind 9615</w:t>
            </w:r>
          </w:p>
        </w:tc>
        <w:tc>
          <w:tcPr>
            <w:tcW w:type="dxa" w:w="1020"/>
          </w:tcPr>
          <w:p>
            <w:pPr>
              <w:jc w:val="right"/>
            </w:pPr>
            <w:r/>
            <w:r>
              <w:rPr>
                <w:sz w:val="16"/>
              </w:rPr>
              <w:t>20.2x</w:t>
            </w:r>
          </w:p>
        </w:tc>
        <w:tc>
          <w:tcPr>
            <w:tcW w:type="dxa" w:w="1304"/>
          </w:tcPr>
          <w:p>
            <w:pPr>
              <w:jc w:val="right"/>
            </w:pPr>
            <w:r/>
            <w:r>
              <w:rPr>
                <w:sz w:val="16"/>
              </w:rPr>
              <w:t>31x</w:t>
            </w:r>
          </w:p>
        </w:tc>
        <w:tc>
          <w:tcPr>
            <w:tcW w:type="dxa" w:w="1077"/>
          </w:tcPr>
          <w:p>
            <w:pPr>
              <w:jc w:val="right"/>
            </w:pPr>
            <w:r/>
            <w:r>
              <w:rPr>
                <w:sz w:val="16"/>
              </w:rPr>
              <w:t>n/m</w:t>
            </w:r>
          </w:p>
        </w:tc>
        <w:tc>
          <w:tcPr>
            <w:tcW w:type="dxa" w:w="964"/>
          </w:tcPr>
          <w:p>
            <w:pPr>
              <w:jc w:val="right"/>
            </w:pPr>
            <w:r/>
            <w:r>
              <w:rPr>
                <w:sz w:val="16"/>
              </w:rPr>
              <w:t>+73%</w:t>
            </w:r>
          </w:p>
        </w:tc>
        <w:tc>
          <w:tcPr>
            <w:tcW w:type="dxa" w:w="624"/>
          </w:tcPr>
          <w:p>
            <w:pPr>
              <w:jc w:val="right"/>
            </w:pPr>
            <w:r/>
            <w:r>
              <w:rPr>
                <w:sz w:val="16"/>
              </w:rPr>
              <w:t>65%</w:t>
            </w:r>
          </w:p>
        </w:tc>
        <w:tc>
          <w:tcPr>
            <w:tcW w:type="dxa" w:w="1701"/>
          </w:tcPr>
          <w:p>
            <w:pPr>
              <w:jc w:val="right"/>
            </w:pPr>
            <w:r/>
            <w:r>
              <w:rPr>
                <w:sz w:val="16"/>
              </w:rPr>
              <w:t>−20%</w:t>
            </w:r>
          </w:p>
        </w:tc>
      </w:tr>
      <w:tr>
        <w:tc>
          <w:tcPr>
            <w:tcW w:type="dxa" w:w="3402"/>
            <w:shd w:val="clear" w:color="auto" w:fill="F2F5F9"/>
          </w:tcPr>
          <w:p>
            <w:r/>
            <w:r>
              <w:rPr>
                <w:b/>
                <w:sz w:val="16"/>
              </w:rPr>
              <w:t>Rokae 3752</w:t>
            </w:r>
          </w:p>
        </w:tc>
        <w:tc>
          <w:tcPr>
            <w:tcW w:type="dxa" w:w="1020"/>
            <w:shd w:val="clear" w:color="auto" w:fill="F2F5F9"/>
          </w:tcPr>
          <w:p>
            <w:pPr>
              <w:jc w:val="right"/>
            </w:pPr>
            <w:r/>
            <w:r>
              <w:rPr>
                <w:sz w:val="16"/>
              </w:rPr>
              <w:t>15.7x</w:t>
            </w:r>
          </w:p>
        </w:tc>
        <w:tc>
          <w:tcPr>
            <w:tcW w:type="dxa" w:w="1304"/>
            <w:shd w:val="clear" w:color="auto" w:fill="F2F5F9"/>
          </w:tcPr>
          <w:p>
            <w:pPr>
              <w:jc w:val="right"/>
            </w:pPr>
            <w:r/>
            <w:r>
              <w:rPr>
                <w:sz w:val="16"/>
              </w:rPr>
              <w:t>60x</w:t>
            </w:r>
          </w:p>
        </w:tc>
        <w:tc>
          <w:tcPr>
            <w:tcW w:type="dxa" w:w="1077"/>
            <w:shd w:val="clear" w:color="auto" w:fill="F2F5F9"/>
          </w:tcPr>
          <w:p>
            <w:pPr>
              <w:jc w:val="right"/>
            </w:pPr>
            <w:r/>
            <w:r>
              <w:rPr>
                <w:sz w:val="16"/>
              </w:rPr>
              <w:t>n/m</w:t>
            </w:r>
          </w:p>
        </w:tc>
        <w:tc>
          <w:tcPr>
            <w:tcW w:type="dxa" w:w="964"/>
            <w:shd w:val="clear" w:color="auto" w:fill="F2F5F9"/>
          </w:tcPr>
          <w:p>
            <w:pPr>
              <w:jc w:val="right"/>
            </w:pPr>
            <w:r/>
            <w:r>
              <w:rPr>
                <w:sz w:val="16"/>
              </w:rPr>
              <w:t>+136%</w:t>
            </w:r>
          </w:p>
        </w:tc>
        <w:tc>
          <w:tcPr>
            <w:tcW w:type="dxa" w:w="624"/>
            <w:shd w:val="clear" w:color="auto" w:fill="F2F5F9"/>
          </w:tcPr>
          <w:p>
            <w:pPr>
              <w:jc w:val="right"/>
            </w:pPr>
            <w:r/>
            <w:r>
              <w:rPr>
                <w:sz w:val="16"/>
              </w:rPr>
              <w:t>30%</w:t>
            </w:r>
          </w:p>
        </w:tc>
        <w:tc>
          <w:tcPr>
            <w:tcW w:type="dxa" w:w="1701"/>
            <w:shd w:val="clear" w:color="auto" w:fill="F2F5F9"/>
          </w:tcPr>
          <w:p>
            <w:pPr>
              <w:jc w:val="right"/>
            </w:pPr>
            <w:r/>
            <w:r>
              <w:rPr>
                <w:sz w:val="16"/>
              </w:rPr>
              <w:t>+39%</w:t>
            </w:r>
          </w:p>
        </w:tc>
      </w:tr>
      <w:tr>
        <w:tc>
          <w:tcPr>
            <w:tcW w:type="dxa" w:w="3402"/>
          </w:tcPr>
          <w:p>
            <w:r/>
            <w:r>
              <w:rPr>
                <w:b/>
                <w:sz w:val="16"/>
              </w:rPr>
              <w:t>Geek+ 2590</w:t>
            </w:r>
          </w:p>
        </w:tc>
        <w:tc>
          <w:tcPr>
            <w:tcW w:type="dxa" w:w="1020"/>
          </w:tcPr>
          <w:p>
            <w:pPr>
              <w:jc w:val="right"/>
            </w:pPr>
            <w:r/>
            <w:r>
              <w:rPr>
                <w:sz w:val="16"/>
              </w:rPr>
              <w:t>2.6x</w:t>
            </w:r>
          </w:p>
        </w:tc>
        <w:tc>
          <w:tcPr>
            <w:tcW w:type="dxa" w:w="1304"/>
          </w:tcPr>
          <w:p>
            <w:pPr>
              <w:jc w:val="right"/>
            </w:pPr>
            <w:r/>
            <w:r>
              <w:rPr>
                <w:sz w:val="16"/>
              </w:rPr>
              <w:t>7x</w:t>
            </w:r>
          </w:p>
        </w:tc>
        <w:tc>
          <w:tcPr>
            <w:tcW w:type="dxa" w:w="1077"/>
          </w:tcPr>
          <w:p>
            <w:pPr>
              <w:jc w:val="right"/>
            </w:pPr>
            <w:r/>
            <w:r>
              <w:rPr>
                <w:sz w:val="16"/>
              </w:rPr>
              <w:t>n/m</w:t>
            </w:r>
          </w:p>
        </w:tc>
        <w:tc>
          <w:tcPr>
            <w:tcW w:type="dxa" w:w="964"/>
          </w:tcPr>
          <w:p>
            <w:pPr>
              <w:jc w:val="right"/>
            </w:pPr>
            <w:r/>
            <w:r>
              <w:rPr>
                <w:sz w:val="16"/>
              </w:rPr>
              <w:t>+25%</w:t>
            </w:r>
          </w:p>
        </w:tc>
        <w:tc>
          <w:tcPr>
            <w:tcW w:type="dxa" w:w="624"/>
          </w:tcPr>
          <w:p>
            <w:pPr>
              <w:jc w:val="right"/>
            </w:pPr>
            <w:r/>
            <w:r>
              <w:rPr>
                <w:sz w:val="16"/>
              </w:rPr>
              <w:t>36%</w:t>
            </w:r>
          </w:p>
        </w:tc>
        <w:tc>
          <w:tcPr>
            <w:tcW w:type="dxa" w:w="1701"/>
          </w:tcPr>
          <w:p>
            <w:pPr>
              <w:jc w:val="right"/>
            </w:pPr>
            <w:r/>
            <w:r>
              <w:rPr>
                <w:sz w:val="16"/>
              </w:rPr>
              <w:t>−52%</w:t>
            </w:r>
          </w:p>
        </w:tc>
      </w:tr>
      <w:tr>
        <w:tc>
          <w:tcPr>
            <w:tcW w:type="dxa" w:w="3402"/>
            <w:shd w:val="clear" w:color="auto" w:fill="F2F5F9"/>
          </w:tcPr>
          <w:p>
            <w:r/>
            <w:r>
              <w:rPr>
                <w:b/>
                <w:sz w:val="16"/>
              </w:rPr>
              <w:t>— A-share —</w:t>
            </w:r>
          </w:p>
        </w:tc>
        <w:tc>
          <w:tcPr>
            <w:tcW w:type="dxa" w:w="1020"/>
            <w:shd w:val="clear" w:color="auto" w:fill="F2F5F9"/>
          </w:tcPr>
          <w:p>
            <w:pPr>
              <w:jc w:val="right"/>
            </w:pPr>
            <w:r/>
            <w:r>
              <w:rPr>
                <w:sz w:val="16"/>
              </w:rPr>
            </w:r>
          </w:p>
        </w:tc>
        <w:tc>
          <w:tcPr>
            <w:tcW w:type="dxa" w:w="1304"/>
            <w:shd w:val="clear" w:color="auto" w:fill="F2F5F9"/>
          </w:tcPr>
          <w:p>
            <w:pPr>
              <w:jc w:val="right"/>
            </w:pPr>
            <w:r/>
            <w:r>
              <w:rPr>
                <w:sz w:val="16"/>
              </w:rPr>
            </w:r>
          </w:p>
        </w:tc>
        <w:tc>
          <w:tcPr>
            <w:tcW w:type="dxa" w:w="1077"/>
            <w:shd w:val="clear" w:color="auto" w:fill="F2F5F9"/>
          </w:tcPr>
          <w:p>
            <w:pPr>
              <w:jc w:val="right"/>
            </w:pPr>
            <w:r/>
            <w:r>
              <w:rPr>
                <w:sz w:val="16"/>
              </w:rPr>
            </w:r>
          </w:p>
        </w:tc>
        <w:tc>
          <w:tcPr>
            <w:tcW w:type="dxa" w:w="964"/>
            <w:shd w:val="clear" w:color="auto" w:fill="F2F5F9"/>
          </w:tcPr>
          <w:p>
            <w:pPr>
              <w:jc w:val="right"/>
            </w:pPr>
            <w:r/>
            <w:r>
              <w:rPr>
                <w:sz w:val="16"/>
              </w:rPr>
            </w:r>
          </w:p>
        </w:tc>
        <w:tc>
          <w:tcPr>
            <w:tcW w:type="dxa" w:w="624"/>
            <w:shd w:val="clear" w:color="auto" w:fill="F2F5F9"/>
          </w:tcPr>
          <w:p>
            <w:pPr>
              <w:jc w:val="right"/>
            </w:pPr>
            <w:r/>
            <w:r>
              <w:rPr>
                <w:sz w:val="16"/>
              </w:rPr>
            </w:r>
          </w:p>
        </w:tc>
        <w:tc>
          <w:tcPr>
            <w:tcW w:type="dxa" w:w="1701"/>
            <w:shd w:val="clear" w:color="auto" w:fill="F2F5F9"/>
          </w:tcPr>
          <w:p>
            <w:pPr>
              <w:jc w:val="right"/>
            </w:pPr>
            <w:r/>
            <w:r>
              <w:rPr>
                <w:sz w:val="16"/>
              </w:rPr>
            </w:r>
          </w:p>
        </w:tc>
      </w:tr>
      <w:tr>
        <w:tc>
          <w:tcPr>
            <w:tcW w:type="dxa" w:w="3402"/>
          </w:tcPr>
          <w:p>
            <w:r/>
            <w:r>
              <w:rPr>
                <w:b/>
                <w:sz w:val="16"/>
              </w:rPr>
              <w:t>Leader Drive 688017 (the 'robot joint' anchor)</w:t>
            </w:r>
          </w:p>
        </w:tc>
        <w:tc>
          <w:tcPr>
            <w:tcW w:type="dxa" w:w="1020"/>
          </w:tcPr>
          <w:p>
            <w:pPr>
              <w:jc w:val="right"/>
            </w:pPr>
            <w:r/>
            <w:r>
              <w:rPr>
                <w:sz w:val="16"/>
              </w:rPr>
              <w:t>79x</w:t>
            </w:r>
          </w:p>
        </w:tc>
        <w:tc>
          <w:tcPr>
            <w:tcW w:type="dxa" w:w="1304"/>
          </w:tcPr>
          <w:p>
            <w:pPr>
              <w:jc w:val="right"/>
            </w:pPr>
            <w:r/>
            <w:r>
              <w:rPr>
                <w:sz w:val="16"/>
              </w:rPr>
              <w:t>—</w:t>
            </w:r>
          </w:p>
        </w:tc>
        <w:tc>
          <w:tcPr>
            <w:tcW w:type="dxa" w:w="1077"/>
          </w:tcPr>
          <w:p>
            <w:pPr>
              <w:jc w:val="right"/>
            </w:pPr>
            <w:r/>
            <w:r>
              <w:rPr>
                <w:sz w:val="16"/>
              </w:rPr>
              <w:t>376x</w:t>
            </w:r>
          </w:p>
        </w:tc>
        <w:tc>
          <w:tcPr>
            <w:tcW w:type="dxa" w:w="964"/>
          </w:tcPr>
          <w:p>
            <w:pPr>
              <w:jc w:val="right"/>
            </w:pPr>
            <w:r/>
            <w:r>
              <w:rPr>
                <w:sz w:val="16"/>
              </w:rPr>
              <w:t>+39%</w:t>
            </w:r>
          </w:p>
        </w:tc>
        <w:tc>
          <w:tcPr>
            <w:tcW w:type="dxa" w:w="624"/>
          </w:tcPr>
          <w:p>
            <w:pPr>
              <w:jc w:val="right"/>
            </w:pPr>
            <w:r/>
            <w:r>
              <w:rPr>
                <w:sz w:val="16"/>
              </w:rPr>
              <w:t>32%</w:t>
            </w:r>
          </w:p>
        </w:tc>
        <w:tc>
          <w:tcPr>
            <w:tcW w:type="dxa" w:w="1701"/>
          </w:tcPr>
          <w:p>
            <w:pPr>
              <w:jc w:val="right"/>
            </w:pPr>
            <w:r/>
            <w:r>
              <w:rPr>
                <w:sz w:val="16"/>
              </w:rPr>
            </w:r>
          </w:p>
        </w:tc>
      </w:tr>
      <w:tr>
        <w:tc>
          <w:tcPr>
            <w:tcW w:type="dxa" w:w="3402"/>
            <w:shd w:val="clear" w:color="auto" w:fill="F2F5F9"/>
          </w:tcPr>
          <w:p>
            <w:r/>
            <w:r>
              <w:rPr>
                <w:b/>
                <w:sz w:val="16"/>
              </w:rPr>
              <w:t>Roborock 688169 / Ecovacs 603486 (the customers)</w:t>
            </w:r>
          </w:p>
        </w:tc>
        <w:tc>
          <w:tcPr>
            <w:tcW w:type="dxa" w:w="1020"/>
            <w:shd w:val="clear" w:color="auto" w:fill="F2F5F9"/>
          </w:tcPr>
          <w:p>
            <w:pPr>
              <w:jc w:val="right"/>
            </w:pPr>
            <w:r/>
            <w:r>
              <w:rPr>
                <w:sz w:val="16"/>
              </w:rPr>
              <w:t>1.5x / 1.4x</w:t>
            </w:r>
          </w:p>
        </w:tc>
        <w:tc>
          <w:tcPr>
            <w:tcW w:type="dxa" w:w="1304"/>
            <w:shd w:val="clear" w:color="auto" w:fill="F2F5F9"/>
          </w:tcPr>
          <w:p>
            <w:pPr>
              <w:jc w:val="right"/>
            </w:pPr>
            <w:r/>
            <w:r>
              <w:rPr>
                <w:sz w:val="16"/>
              </w:rPr>
              <w:t>—</w:t>
            </w:r>
          </w:p>
        </w:tc>
        <w:tc>
          <w:tcPr>
            <w:tcW w:type="dxa" w:w="1077"/>
            <w:shd w:val="clear" w:color="auto" w:fill="F2F5F9"/>
          </w:tcPr>
          <w:p>
            <w:pPr>
              <w:jc w:val="right"/>
            </w:pPr>
            <w:r/>
            <w:r>
              <w:rPr>
                <w:sz w:val="16"/>
              </w:rPr>
              <w:t>18x / 15x</w:t>
            </w:r>
          </w:p>
        </w:tc>
        <w:tc>
          <w:tcPr>
            <w:tcW w:type="dxa" w:w="964"/>
            <w:shd w:val="clear" w:color="auto" w:fill="F2F5F9"/>
          </w:tcPr>
          <w:p>
            <w:pPr>
              <w:jc w:val="right"/>
            </w:pPr>
            <w:r/>
            <w:r>
              <w:rPr>
                <w:sz w:val="16"/>
              </w:rPr>
              <w:t>+28% / +19%</w:t>
            </w:r>
          </w:p>
        </w:tc>
        <w:tc>
          <w:tcPr>
            <w:tcW w:type="dxa" w:w="624"/>
            <w:shd w:val="clear" w:color="auto" w:fill="F2F5F9"/>
          </w:tcPr>
          <w:p>
            <w:pPr>
              <w:jc w:val="right"/>
            </w:pPr>
            <w:r/>
            <w:r>
              <w:rPr>
                <w:sz w:val="16"/>
              </w:rPr>
              <w:t>43% / 49%</w:t>
            </w:r>
          </w:p>
        </w:tc>
        <w:tc>
          <w:tcPr>
            <w:tcW w:type="dxa" w:w="1701"/>
            <w:shd w:val="clear" w:color="auto" w:fill="F2F5F9"/>
          </w:tcPr>
          <w:p>
            <w:pPr>
              <w:jc w:val="right"/>
            </w:pPr>
            <w:r/>
            <w:r>
              <w:rPr>
                <w:sz w:val="16"/>
              </w:rPr>
            </w:r>
          </w:p>
        </w:tc>
      </w:tr>
      <w:tr>
        <w:tc>
          <w:tcPr>
            <w:tcW w:type="dxa" w:w="3402"/>
          </w:tcPr>
          <w:p>
            <w:r/>
            <w:r>
              <w:rPr>
                <w:b/>
                <w:sz w:val="16"/>
              </w:rPr>
              <w:t>— Global —</w:t>
            </w:r>
          </w:p>
        </w:tc>
        <w:tc>
          <w:tcPr>
            <w:tcW w:type="dxa" w:w="1020"/>
          </w:tcPr>
          <w:p>
            <w:pPr>
              <w:jc w:val="right"/>
            </w:pPr>
            <w:r/>
            <w:r>
              <w:rPr>
                <w:sz w:val="16"/>
              </w:rPr>
            </w:r>
          </w:p>
        </w:tc>
        <w:tc>
          <w:tcPr>
            <w:tcW w:type="dxa" w:w="1304"/>
          </w:tcPr>
          <w:p>
            <w:pPr>
              <w:jc w:val="right"/>
            </w:pPr>
            <w:r/>
            <w:r>
              <w:rPr>
                <w:sz w:val="16"/>
              </w:rPr>
            </w:r>
          </w:p>
        </w:tc>
        <w:tc>
          <w:tcPr>
            <w:tcW w:type="dxa" w:w="1077"/>
          </w:tcPr>
          <w:p>
            <w:pPr>
              <w:jc w:val="right"/>
            </w:pPr>
            <w:r/>
            <w:r>
              <w:rPr>
                <w:sz w:val="16"/>
              </w:rPr>
            </w:r>
          </w:p>
        </w:tc>
        <w:tc>
          <w:tcPr>
            <w:tcW w:type="dxa" w:w="964"/>
          </w:tcPr>
          <w:p>
            <w:pPr>
              <w:jc w:val="right"/>
            </w:pPr>
            <w:r/>
            <w:r>
              <w:rPr>
                <w:sz w:val="16"/>
              </w:rPr>
            </w:r>
          </w:p>
        </w:tc>
        <w:tc>
          <w:tcPr>
            <w:tcW w:type="dxa" w:w="624"/>
          </w:tcPr>
          <w:p>
            <w:pPr>
              <w:jc w:val="right"/>
            </w:pPr>
            <w:r/>
            <w:r>
              <w:rPr>
                <w:sz w:val="16"/>
              </w:rPr>
            </w:r>
          </w:p>
        </w:tc>
        <w:tc>
          <w:tcPr>
            <w:tcW w:type="dxa" w:w="1701"/>
          </w:tcPr>
          <w:p>
            <w:pPr>
              <w:jc w:val="right"/>
            </w:pPr>
            <w:r/>
            <w:r>
              <w:rPr>
                <w:sz w:val="16"/>
              </w:rPr>
            </w:r>
          </w:p>
        </w:tc>
      </w:tr>
      <w:tr>
        <w:tc>
          <w:tcPr>
            <w:tcW w:type="dxa" w:w="3402"/>
            <w:shd w:val="clear" w:color="auto" w:fill="F2F5F9"/>
          </w:tcPr>
          <w:p>
            <w:r/>
            <w:r>
              <w:rPr>
                <w:b/>
                <w:sz w:val="16"/>
              </w:rPr>
              <w:t>Johnson Electric 179 (motors, HK-listed)</w:t>
            </w:r>
          </w:p>
        </w:tc>
        <w:tc>
          <w:tcPr>
            <w:tcW w:type="dxa" w:w="1020"/>
            <w:shd w:val="clear" w:color="auto" w:fill="F2F5F9"/>
          </w:tcPr>
          <w:p>
            <w:pPr>
              <w:jc w:val="right"/>
            </w:pPr>
            <w:r/>
            <w:r>
              <w:rPr>
                <w:sz w:val="16"/>
              </w:rPr>
              <w:t>0.7x</w:t>
            </w:r>
          </w:p>
        </w:tc>
        <w:tc>
          <w:tcPr>
            <w:tcW w:type="dxa" w:w="1304"/>
            <w:shd w:val="clear" w:color="auto" w:fill="F2F5F9"/>
          </w:tcPr>
          <w:p>
            <w:pPr>
              <w:jc w:val="right"/>
            </w:pPr>
            <w:r/>
            <w:r>
              <w:rPr>
                <w:sz w:val="16"/>
              </w:rPr>
              <w:t>—</w:t>
            </w:r>
          </w:p>
        </w:tc>
        <w:tc>
          <w:tcPr>
            <w:tcW w:type="dxa" w:w="1077"/>
            <w:shd w:val="clear" w:color="auto" w:fill="F2F5F9"/>
          </w:tcPr>
          <w:p>
            <w:pPr>
              <w:jc w:val="right"/>
            </w:pPr>
            <w:r/>
            <w:r>
              <w:rPr>
                <w:sz w:val="16"/>
              </w:rPr>
              <w:t>11x</w:t>
            </w:r>
          </w:p>
        </w:tc>
        <w:tc>
          <w:tcPr>
            <w:tcW w:type="dxa" w:w="964"/>
            <w:shd w:val="clear" w:color="auto" w:fill="F2F5F9"/>
          </w:tcPr>
          <w:p>
            <w:pPr>
              <w:jc w:val="right"/>
            </w:pPr>
            <w:r/>
            <w:r>
              <w:rPr>
                <w:sz w:val="16"/>
              </w:rPr>
              <w:t>flat</w:t>
            </w:r>
          </w:p>
        </w:tc>
        <w:tc>
          <w:tcPr>
            <w:tcW w:type="dxa" w:w="624"/>
            <w:shd w:val="clear" w:color="auto" w:fill="F2F5F9"/>
          </w:tcPr>
          <w:p>
            <w:pPr>
              <w:jc w:val="right"/>
            </w:pPr>
            <w:r/>
            <w:r>
              <w:rPr>
                <w:sz w:val="16"/>
              </w:rPr>
              <w:t>23%</w:t>
            </w:r>
          </w:p>
        </w:tc>
        <w:tc>
          <w:tcPr>
            <w:tcW w:type="dxa" w:w="1701"/>
            <w:shd w:val="clear" w:color="auto" w:fill="F2F5F9"/>
          </w:tcPr>
          <w:p>
            <w:pPr>
              <w:jc w:val="right"/>
            </w:pPr>
            <w:r/>
            <w:r>
              <w:rPr>
                <w:sz w:val="16"/>
              </w:rPr>
              <w:t>what a motor maker gets</w:t>
            </w:r>
          </w:p>
        </w:tc>
      </w:tr>
    </w:tbl>
    <w:p>
      <w:pPr>
        <w:spacing w:after="40"/>
      </w:pPr>
    </w:p>
    <w:p>
      <w:pPr>
        <w:spacing w:after="80"/>
      </w:pPr>
      <w:r>
        <w:rPr>
          <w:i w:val="0"/>
        </w:rPr>
        <w:t>Margins differ too much across this shelf for P/S to be fair, so use price to gross profit. Hong Kong pays 16–31x gross profit for its robot names, including the ones growing +100% on 45%+ margins (UBTech 31x, Dobot 26x). Direct Drive asks 90x for +40% growth and a 21% margin. The cleanest comp is LDRobot: same customers, same end-product, similar growth, better margin — 31x gross profit, 8.5x sales. LDRobot's multiples on Direct Drive's numbers give HK$2.7–3.4bn, HK$7–9 a share — roughly where Series C priced it in January (HK$11.7 equivalent). And the customers, Roborock and Ecovacs, trade at 15–18x earnings and 1.4x sales; a RMB29 motor supplier doesn't durably hold 20x sales when the brands it sells to hold 1.4x.</w:t>
      </w:r>
    </w:p>
    <w:p>
      <w:pPr>
        <w:pStyle w:val="ListBullet"/>
        <w:spacing w:after="40"/>
      </w:pPr>
      <w:r>
        <w:rPr>
          <w:b/>
        </w:rPr>
        <w:t xml:space="preserve">Verdict: </w:t>
      </w:r>
      <w:r>
        <w:t>a flip, not a holding. It's the best debut set-up of the five — fixed price, a HK$54m public tranche 27x covered, 44% locked, a shoe — and this shelf's small deals opened +76% to +154% this year. Sell the pop: LDRobot opened +128% and is now flat, Mech-Mind broke issue on day one three weeks ago, and the bigger robot deals are 20–40% under water. Fundamental value HK$7–12.</w:t>
      </w:r>
    </w:p>
    <w:p>
      <w:pPr>
        <w:pStyle w:val="Heading1"/>
      </w:pPr>
      <w:r>
        <w:t>5. Camsense 欢创科技 (6802 HK) — the robot vacuum's eye, launched today</w:t>
      </w:r>
    </w:p>
    <w:p>
      <w:pPr>
        <w:spacing w:after="80"/>
      </w:pPr>
      <w:r>
        <w:rPr>
          <w:i w:val="0"/>
        </w:rPr>
        <w:t>Shenzhen, H-share, Main Board under the market-cap/revenue test (Rule 8.05(3)) — not 18C, despite the October 2025 filing. Fixed HK$58.85, raising HK$682m at a HK$5.68bn cap; the offer is 12% of the company and every pre-IPO share converts to H. CICC and Guosen sponsoring, 15% shoe. Books 22–25 Sep, lists Wed 30 Sep. HK$5,944 a lot.</w:t>
      </w:r>
    </w:p>
    <w:p>
      <w:pPr>
        <w:pStyle w:val="Heading2"/>
      </w:pPr>
      <w:r>
        <w:t>What it is, what the numbers say</w:t>
      </w:r>
    </w:p>
    <w:p>
      <w:pPr>
        <w:pStyle w:val="ListBullet"/>
        <w:spacing w:after="40"/>
      </w:pPr>
      <w:r>
        <w:t>Lidar and laser sensors for robot vacuums — 98–100% of revenue — triangulation lidar 66% of FY25 sales, line lasers 22%, dToF 11%. #1 in China's robot-vacuum spatial sensing per CIC at ~20% share of a RMB3.1bn market; the HKEX-listed 'Competitor A' at 14.4% is LDRobot. Serves all five of the largest vacuum brands; customers are anonymised, but Customer B (Beijing, STAR-listed, cleaning appliances) is Roborock, whose venture arm has held 1.8% since 2023, and Customer A (Jiangsu, 2018, robot home appliances) reads as Dreame — my inference.</w:t>
      </w:r>
    </w:p>
    <w:p>
      <w:pPr>
        <w:pStyle w:val="ListBullet"/>
        <w:spacing w:after="40"/>
      </w:pPr>
      <w:r>
        <w:t>Revenue RMB332m → 433m → 614m (+42%), Q1'26 +49% to RMB196m. But every product's price is falling: triangulation lidar ASP RMB68.6 → 40.4 (−41%), dToF RMB80.3 → 43.5 in a year; Q1 triangulation revenue was flat on +12% units. Gross margin 21.5% → 16.3% → 16.5%, 19.2% in Q1.</w:t>
      </w:r>
    </w:p>
    <w:p>
      <w:pPr>
        <w:pStyle w:val="ListBullet"/>
        <w:spacing w:after="40"/>
      </w:pPr>
      <w:r>
        <w:t>Profit is a rounding error: FY25 net profit RMB2.2m on RMB614m of revenue (0.4%), Q1'26 RMB7.8m — and R&amp;D was cut from RMB76.7m to 59.4m (17.7% → 9.7% of revenue) to get there. Operating cash flow negative in every period, including the profitable ones; receivable days 75 → 100; borrowings RMB10m → 49m by July with RMB0.9m of undrawn facilities.</w:t>
      </w:r>
    </w:p>
    <w:p>
      <w:pPr>
        <w:pStyle w:val="ListBullet"/>
        <w:spacing w:after="40"/>
      </w:pPr>
      <w:r>
        <w:t>Concentration: top five 80–94% of revenue, largest 37%, five brands 94% of Q1. Brands are building their own sensors — the prospectus says earlier-generation pricing was cut 'in response to competition from customers' self-developed products'. LDRobot sued over dToF patents on 30 Jun; withdrawn 22 Jul, no settlement.</w:t>
      </w:r>
    </w:p>
    <w:p>
      <w:pPr>
        <w:pStyle w:val="ListBullet"/>
        <w:spacing w:after="40"/>
      </w:pPr>
      <w:r>
        <w:t>Design-win backlog RMB175m for Sep–Dec 2026. Series D (Sep 2025) post-money RMB3.04bn → IPO 1.6x; a secondary the same day went at half the Series D price.</w:t>
      </w:r>
    </w:p>
    <w:p>
      <w:pPr>
        <w:pStyle w:val="Heading2"/>
      </w:pPr>
      <w:r>
        <w:t>What the street says</w:t>
      </w:r>
    </w:p>
    <w:p>
      <w:pPr>
        <w:pStyle w:val="ListBullet"/>
        <w:spacing w:after="40"/>
      </w:pPr>
      <w:r>
        <w:rPr>
          <w:b/>
        </w:rPr>
        <w:t xml:space="preserve">The HK press led with BYD. </w:t>
      </w:r>
      <w:r>
        <w:t>'比亞迪億元撐場' (HK01, 星岛, 22 Sep): BYD's HK$100m is 90% of a HK$110m cornerstone book. Read the prospectus and BYD is 'one of our suppliers', as is the other cornerstone, ZMAX Optech — both suppliers, no customer, no state anchor, 16% of the deal. Management at the launch: hopes to keep 'interacting' with BYD (a car or robot design-win is the aspiration, there's no auto revenue), and new products' gross margins keep improving (星岛).</w:t>
      </w:r>
    </w:p>
    <w:p>
      <w:pPr>
        <w:pStyle w:val="ListBullet"/>
        <w:spacing w:after="40"/>
      </w:pPr>
      <w:r>
        <w:rPr>
          <w:b/>
        </w:rPr>
        <w:t xml:space="preserve">Mainland financial press is sceptical on quality, constructive on position. </w:t>
      </w:r>
      <w:r>
        <w:t>腾讯 IPO追踪 (14 Sep) and 新股解读 (17 Sep): '超50%的市佔率沒能轉化為定價權' — half the market, no pricing power; '6億收入僅賺220萬'; margin '不足禾賽的一半' (Hesai 41.8% vs 16.5%). One caution on the coverage itself: 36氪 and one 智通 piece mis-scale the profit line by 10x in opposite directions — the prospectus number is RMB2.2m.</w:t>
      </w:r>
    </w:p>
    <w:p>
      <w:pPr>
        <w:pStyle w:val="ListBullet"/>
        <w:spacing w:after="40"/>
      </w:pPr>
      <w:r>
        <w:rPr>
          <w:b/>
        </w:rPr>
        <w:t xml:space="preserve">Brokers and retail. </w:t>
      </w:r>
      <w:r>
        <w:t>No subscribe/avoid call published on day one; 辉立 and 耀才 list it for margin and grey market. Margin book ~15x on day one (华盛 tally) — second-hottest of the five behind Direct Drive, and the two robot deals are draining the same margin pool three days apart.</w:t>
      </w:r>
    </w:p>
    <w:p>
      <w:pPr>
        <w:pStyle w:val="ListBullet"/>
        <w:spacing w:after="40"/>
      </w:pPr>
      <w:r>
        <w:rPr>
          <w:b/>
        </w:rPr>
        <w:t xml:space="preserve">The read-across everyone is using. </w:t>
      </w:r>
      <w:r>
        <w:t>LDRobot: 6,700x, opened +103%, closed +128% at a HK$20.6bn cap, now flat vs IPO four months later — the day-one buyer of the last robot-vacuum-sensor IPO has made nothing. Gpixel (Apr) closed +76%. And Camsense prices at ~7–8x sales against LDRobot's 8.5x today, which is the bull's one clean argument.</w:t>
      </w:r>
    </w:p>
    <w:p>
      <w:pPr>
        <w:pStyle w:val="Heading2"/>
      </w:pPr>
      <w:r>
        <w:t>Valuation — the sensor shelf, HK and global</w:t>
      </w:r>
    </w:p>
    <w:tbl>
      <w:tblPr>
        <w:tblStyle w:val="TableGrid"/>
        <w:tblW w:type="auto" w:w="0"/>
        <w:jc w:val="center"/>
        <w:tblLayout w:type="fixed"/>
        <w:tblLook w:firstColumn="1" w:firstRow="1" w:lastColumn="0" w:lastRow="0" w:noHBand="0" w:noVBand="1" w:val="04A0"/>
      </w:tblPr>
      <w:tblGrid>
        <w:gridCol w:w="3175"/>
        <w:gridCol w:w="1247"/>
        <w:gridCol w:w="1304"/>
        <w:gridCol w:w="1361"/>
        <w:gridCol w:w="964"/>
        <w:gridCol w:w="624"/>
        <w:gridCol w:w="1928"/>
      </w:tblGrid>
      <w:tr>
        <w:tc>
          <w:tcPr>
            <w:tcW w:type="dxa" w:w="3175"/>
            <w:shd w:val="clear" w:color="auto" w:fill="1F3A5F"/>
          </w:tcPr>
          <w:p>
            <w:r/>
            <w:r>
              <w:rPr>
                <w:b/>
                <w:color w:val="FFFFFF"/>
                <w:sz w:val="16"/>
              </w:rPr>
            </w:r>
          </w:p>
        </w:tc>
        <w:tc>
          <w:tcPr>
            <w:tcW w:type="dxa" w:w="1247"/>
            <w:shd w:val="clear" w:color="auto" w:fill="1F3A5F"/>
          </w:tcPr>
          <w:p>
            <w:pPr>
              <w:jc w:val="right"/>
            </w:pPr>
            <w:r/>
            <w:r>
              <w:rPr>
                <w:b/>
                <w:color w:val="FFFFFF"/>
                <w:sz w:val="16"/>
              </w:rPr>
              <w:t>P/S TTM</w:t>
            </w:r>
          </w:p>
        </w:tc>
        <w:tc>
          <w:tcPr>
            <w:tcW w:type="dxa" w:w="1304"/>
            <w:shd w:val="clear" w:color="auto" w:fill="1F3A5F"/>
          </w:tcPr>
          <w:p>
            <w:pPr>
              <w:jc w:val="right"/>
            </w:pPr>
            <w:r/>
            <w:r>
              <w:rPr>
                <w:b/>
                <w:color w:val="FFFFFF"/>
                <w:sz w:val="16"/>
              </w:rPr>
              <w:t>P / gross profit</w:t>
            </w:r>
          </w:p>
        </w:tc>
        <w:tc>
          <w:tcPr>
            <w:tcW w:type="dxa" w:w="1361"/>
            <w:shd w:val="clear" w:color="auto" w:fill="1F3A5F"/>
          </w:tcPr>
          <w:p>
            <w:pPr>
              <w:jc w:val="right"/>
            </w:pPr>
            <w:r/>
            <w:r>
              <w:rPr>
                <w:b/>
                <w:color w:val="FFFFFF"/>
                <w:sz w:val="16"/>
              </w:rPr>
              <w:t>P/E</w:t>
            </w:r>
          </w:p>
        </w:tc>
        <w:tc>
          <w:tcPr>
            <w:tcW w:type="dxa" w:w="964"/>
            <w:shd w:val="clear" w:color="auto" w:fill="1F3A5F"/>
          </w:tcPr>
          <w:p>
            <w:pPr>
              <w:jc w:val="right"/>
            </w:pPr>
            <w:r/>
            <w:r>
              <w:rPr>
                <w:b/>
                <w:color w:val="FFFFFF"/>
                <w:sz w:val="16"/>
              </w:rPr>
              <w:t>Growth</w:t>
            </w:r>
          </w:p>
        </w:tc>
        <w:tc>
          <w:tcPr>
            <w:tcW w:type="dxa" w:w="624"/>
            <w:shd w:val="clear" w:color="auto" w:fill="1F3A5F"/>
          </w:tcPr>
          <w:p>
            <w:pPr>
              <w:jc w:val="right"/>
            </w:pPr>
            <w:r/>
            <w:r>
              <w:rPr>
                <w:b/>
                <w:color w:val="FFFFFF"/>
                <w:sz w:val="16"/>
              </w:rPr>
              <w:t>GM</w:t>
            </w:r>
          </w:p>
        </w:tc>
        <w:tc>
          <w:tcPr>
            <w:tcW w:type="dxa" w:w="1928"/>
            <w:shd w:val="clear" w:color="auto" w:fill="1F3A5F"/>
          </w:tcPr>
          <w:p>
            <w:pPr>
              <w:jc w:val="right"/>
            </w:pPr>
            <w:r/>
            <w:r>
              <w:rPr>
                <w:b/>
                <w:color w:val="FFFFFF"/>
                <w:sz w:val="16"/>
              </w:rPr>
              <w:t>Note</w:t>
            </w:r>
          </w:p>
        </w:tc>
      </w:tr>
      <w:tr>
        <w:tc>
          <w:tcPr>
            <w:tcW w:type="dxa" w:w="3175"/>
          </w:tcPr>
          <w:p>
            <w:r/>
            <w:r>
              <w:rPr>
                <w:b/>
                <w:sz w:val="16"/>
              </w:rPr>
              <w:t>Camsense @ HK$58.85</w:t>
            </w:r>
          </w:p>
        </w:tc>
        <w:tc>
          <w:tcPr>
            <w:tcW w:type="dxa" w:w="1247"/>
          </w:tcPr>
          <w:p>
            <w:pPr>
              <w:jc w:val="right"/>
            </w:pPr>
            <w:r/>
            <w:r>
              <w:rPr>
                <w:sz w:val="16"/>
              </w:rPr>
              <w:t>7.2x (7.9x FY25)</w:t>
            </w:r>
          </w:p>
        </w:tc>
        <w:tc>
          <w:tcPr>
            <w:tcW w:type="dxa" w:w="1304"/>
          </w:tcPr>
          <w:p>
            <w:pPr>
              <w:jc w:val="right"/>
            </w:pPr>
            <w:r/>
            <w:r>
              <w:rPr>
                <w:sz w:val="16"/>
              </w:rPr>
              <w:t>40x</w:t>
            </w:r>
          </w:p>
        </w:tc>
        <w:tc>
          <w:tcPr>
            <w:tcW w:type="dxa" w:w="1361"/>
          </w:tcPr>
          <w:p>
            <w:pPr>
              <w:jc w:val="right"/>
            </w:pPr>
            <w:r/>
            <w:r>
              <w:rPr>
                <w:sz w:val="16"/>
              </w:rPr>
              <w:t>n/m (~157x ann. Q1)</w:t>
            </w:r>
          </w:p>
        </w:tc>
        <w:tc>
          <w:tcPr>
            <w:tcW w:type="dxa" w:w="964"/>
          </w:tcPr>
          <w:p>
            <w:pPr>
              <w:jc w:val="right"/>
            </w:pPr>
            <w:r/>
            <w:r>
              <w:rPr>
                <w:sz w:val="16"/>
              </w:rPr>
              <w:t>Q1 +49%</w:t>
            </w:r>
          </w:p>
        </w:tc>
        <w:tc>
          <w:tcPr>
            <w:tcW w:type="dxa" w:w="624"/>
          </w:tcPr>
          <w:p>
            <w:pPr>
              <w:jc w:val="right"/>
            </w:pPr>
            <w:r/>
            <w:r>
              <w:rPr>
                <w:sz w:val="16"/>
              </w:rPr>
              <w:t>19%</w:t>
            </w:r>
          </w:p>
        </w:tc>
        <w:tc>
          <w:tcPr>
            <w:tcW w:type="dxa" w:w="1928"/>
          </w:tcPr>
          <w:p>
            <w:pPr>
              <w:jc w:val="right"/>
            </w:pPr>
            <w:r/>
            <w:r>
              <w:rPr>
                <w:sz w:val="16"/>
              </w:rPr>
              <w:t>OCF negative every period</w:t>
            </w:r>
          </w:p>
        </w:tc>
      </w:tr>
      <w:tr>
        <w:tc>
          <w:tcPr>
            <w:tcW w:type="dxa" w:w="3175"/>
            <w:shd w:val="clear" w:color="auto" w:fill="F2F5F9"/>
          </w:tcPr>
          <w:p>
            <w:r/>
            <w:r>
              <w:rPr>
                <w:b/>
                <w:sz w:val="16"/>
              </w:rPr>
              <w:t>— HK / H-share —</w:t>
            </w:r>
          </w:p>
        </w:tc>
        <w:tc>
          <w:tcPr>
            <w:tcW w:type="dxa" w:w="1247"/>
            <w:shd w:val="clear" w:color="auto" w:fill="F2F5F9"/>
          </w:tcPr>
          <w:p>
            <w:pPr>
              <w:jc w:val="right"/>
            </w:pPr>
            <w:r/>
            <w:r>
              <w:rPr>
                <w:sz w:val="16"/>
              </w:rPr>
            </w:r>
          </w:p>
        </w:tc>
        <w:tc>
          <w:tcPr>
            <w:tcW w:type="dxa" w:w="1304"/>
            <w:shd w:val="clear" w:color="auto" w:fill="F2F5F9"/>
          </w:tcPr>
          <w:p>
            <w:pPr>
              <w:jc w:val="right"/>
            </w:pPr>
            <w:r/>
            <w:r>
              <w:rPr>
                <w:sz w:val="16"/>
              </w:rPr>
            </w:r>
          </w:p>
        </w:tc>
        <w:tc>
          <w:tcPr>
            <w:tcW w:type="dxa" w:w="1361"/>
            <w:shd w:val="clear" w:color="auto" w:fill="F2F5F9"/>
          </w:tcPr>
          <w:p>
            <w:pPr>
              <w:jc w:val="right"/>
            </w:pPr>
            <w:r/>
            <w:r>
              <w:rPr>
                <w:sz w:val="16"/>
              </w:rPr>
            </w:r>
          </w:p>
        </w:tc>
        <w:tc>
          <w:tcPr>
            <w:tcW w:type="dxa" w:w="964"/>
            <w:shd w:val="clear" w:color="auto" w:fill="F2F5F9"/>
          </w:tcPr>
          <w:p>
            <w:pPr>
              <w:jc w:val="right"/>
            </w:pPr>
            <w:r/>
            <w:r>
              <w:rPr>
                <w:sz w:val="16"/>
              </w:rPr>
            </w:r>
          </w:p>
        </w:tc>
        <w:tc>
          <w:tcPr>
            <w:tcW w:type="dxa" w:w="624"/>
            <w:shd w:val="clear" w:color="auto" w:fill="F2F5F9"/>
          </w:tcPr>
          <w:p>
            <w:pPr>
              <w:jc w:val="right"/>
            </w:pPr>
            <w:r/>
            <w:r>
              <w:rPr>
                <w:sz w:val="16"/>
              </w:rPr>
            </w:r>
          </w:p>
        </w:tc>
        <w:tc>
          <w:tcPr>
            <w:tcW w:type="dxa" w:w="1928"/>
            <w:shd w:val="clear" w:color="auto" w:fill="F2F5F9"/>
          </w:tcPr>
          <w:p>
            <w:pPr>
              <w:jc w:val="right"/>
            </w:pPr>
            <w:r/>
            <w:r>
              <w:rPr>
                <w:sz w:val="16"/>
              </w:rPr>
            </w:r>
          </w:p>
        </w:tc>
      </w:tr>
      <w:tr>
        <w:tc>
          <w:tcPr>
            <w:tcW w:type="dxa" w:w="3175"/>
          </w:tcPr>
          <w:p>
            <w:r/>
            <w:r>
              <w:rPr>
                <w:b/>
                <w:sz w:val="16"/>
              </w:rPr>
              <w:t>LDRobot 1236 (direct comp)</w:t>
            </w:r>
          </w:p>
        </w:tc>
        <w:tc>
          <w:tcPr>
            <w:tcW w:type="dxa" w:w="1247"/>
          </w:tcPr>
          <w:p>
            <w:pPr>
              <w:jc w:val="right"/>
            </w:pPr>
            <w:r/>
            <w:r>
              <w:rPr>
                <w:sz w:val="16"/>
              </w:rPr>
              <w:t>8.5x</w:t>
            </w:r>
          </w:p>
        </w:tc>
        <w:tc>
          <w:tcPr>
            <w:tcW w:type="dxa" w:w="1304"/>
          </w:tcPr>
          <w:p>
            <w:pPr>
              <w:jc w:val="right"/>
            </w:pPr>
            <w:r/>
            <w:r>
              <w:rPr>
                <w:sz w:val="16"/>
              </w:rPr>
              <w:t>31x</w:t>
            </w:r>
          </w:p>
        </w:tc>
        <w:tc>
          <w:tcPr>
            <w:tcW w:type="dxa" w:w="1361"/>
          </w:tcPr>
          <w:p>
            <w:pPr>
              <w:jc w:val="right"/>
            </w:pPr>
            <w:r/>
            <w:r>
              <w:rPr>
                <w:sz w:val="16"/>
              </w:rPr>
              <w:t>n/m</w:t>
            </w:r>
          </w:p>
        </w:tc>
        <w:tc>
          <w:tcPr>
            <w:tcW w:type="dxa" w:w="964"/>
          </w:tcPr>
          <w:p>
            <w:pPr>
              <w:jc w:val="right"/>
            </w:pPr>
            <w:r/>
            <w:r>
              <w:rPr>
                <w:sz w:val="16"/>
              </w:rPr>
              <w:t>+35%</w:t>
            </w:r>
          </w:p>
        </w:tc>
        <w:tc>
          <w:tcPr>
            <w:tcW w:type="dxa" w:w="624"/>
          </w:tcPr>
          <w:p>
            <w:pPr>
              <w:jc w:val="right"/>
            </w:pPr>
            <w:r/>
            <w:r>
              <w:rPr>
                <w:sz w:val="16"/>
              </w:rPr>
              <w:t>29%</w:t>
            </w:r>
          </w:p>
        </w:tc>
        <w:tc>
          <w:tcPr>
            <w:tcW w:type="dxa" w:w="1928"/>
          </w:tcPr>
          <w:p>
            <w:pPr>
              <w:jc w:val="right"/>
            </w:pPr>
            <w:r/>
            <w:r>
              <w:rPr>
                <w:sz w:val="16"/>
              </w:rPr>
              <w:t>flat vs IPO after +128% day 1</w:t>
            </w:r>
          </w:p>
        </w:tc>
      </w:tr>
      <w:tr>
        <w:tc>
          <w:tcPr>
            <w:tcW w:type="dxa" w:w="3175"/>
            <w:shd w:val="clear" w:color="auto" w:fill="F2F5F9"/>
          </w:tcPr>
          <w:p>
            <w:r/>
            <w:r>
              <w:rPr>
                <w:b/>
                <w:sz w:val="16"/>
              </w:rPr>
              <w:t>Hesai 2525 (auto lidar)</w:t>
            </w:r>
          </w:p>
        </w:tc>
        <w:tc>
          <w:tcPr>
            <w:tcW w:type="dxa" w:w="1247"/>
            <w:shd w:val="clear" w:color="auto" w:fill="F2F5F9"/>
          </w:tcPr>
          <w:p>
            <w:pPr>
              <w:jc w:val="right"/>
            </w:pPr>
            <w:r/>
            <w:r>
              <w:rPr>
                <w:sz w:val="16"/>
              </w:rPr>
              <w:t>5.4x</w:t>
            </w:r>
          </w:p>
        </w:tc>
        <w:tc>
          <w:tcPr>
            <w:tcW w:type="dxa" w:w="1304"/>
            <w:shd w:val="clear" w:color="auto" w:fill="F2F5F9"/>
          </w:tcPr>
          <w:p>
            <w:pPr>
              <w:jc w:val="right"/>
            </w:pPr>
            <w:r/>
            <w:r>
              <w:rPr>
                <w:sz w:val="16"/>
              </w:rPr>
              <w:t>13x</w:t>
            </w:r>
          </w:p>
        </w:tc>
        <w:tc>
          <w:tcPr>
            <w:tcW w:type="dxa" w:w="1361"/>
            <w:shd w:val="clear" w:color="auto" w:fill="F2F5F9"/>
          </w:tcPr>
          <w:p>
            <w:pPr>
              <w:jc w:val="right"/>
            </w:pPr>
            <w:r/>
            <w:r>
              <w:rPr>
                <w:sz w:val="16"/>
              </w:rPr>
              <w:t>~40x</w:t>
            </w:r>
          </w:p>
        </w:tc>
        <w:tc>
          <w:tcPr>
            <w:tcW w:type="dxa" w:w="964"/>
            <w:shd w:val="clear" w:color="auto" w:fill="F2F5F9"/>
          </w:tcPr>
          <w:p>
            <w:pPr>
              <w:jc w:val="right"/>
            </w:pPr>
            <w:r/>
            <w:r>
              <w:rPr>
                <w:sz w:val="16"/>
              </w:rPr>
              <w:t>+25%</w:t>
            </w:r>
          </w:p>
        </w:tc>
        <w:tc>
          <w:tcPr>
            <w:tcW w:type="dxa" w:w="624"/>
            <w:shd w:val="clear" w:color="auto" w:fill="F2F5F9"/>
          </w:tcPr>
          <w:p>
            <w:pPr>
              <w:jc w:val="right"/>
            </w:pPr>
            <w:r/>
            <w:r>
              <w:rPr>
                <w:sz w:val="16"/>
              </w:rPr>
              <w:t>40%</w:t>
            </w:r>
          </w:p>
        </w:tc>
        <w:tc>
          <w:tcPr>
            <w:tcW w:type="dxa" w:w="1928"/>
            <w:shd w:val="clear" w:color="auto" w:fill="F2F5F9"/>
          </w:tcPr>
          <w:p>
            <w:pPr>
              <w:jc w:val="right"/>
            </w:pPr>
            <w:r/>
            <w:r>
              <w:rPr>
                <w:sz w:val="16"/>
              </w:rPr>
              <w:t>profitable, 2.5x the margin</w:t>
            </w:r>
          </w:p>
        </w:tc>
      </w:tr>
      <w:tr>
        <w:tc>
          <w:tcPr>
            <w:tcW w:type="dxa" w:w="3175"/>
          </w:tcPr>
          <w:p>
            <w:r/>
            <w:r>
              <w:rPr>
                <w:b/>
                <w:sz w:val="16"/>
              </w:rPr>
              <w:t>RoboSense 2498</w:t>
            </w:r>
          </w:p>
        </w:tc>
        <w:tc>
          <w:tcPr>
            <w:tcW w:type="dxa" w:w="1247"/>
          </w:tcPr>
          <w:p>
            <w:pPr>
              <w:jc w:val="right"/>
            </w:pPr>
            <w:r/>
            <w:r>
              <w:rPr>
                <w:sz w:val="16"/>
              </w:rPr>
              <w:t>3.1x</w:t>
            </w:r>
          </w:p>
        </w:tc>
        <w:tc>
          <w:tcPr>
            <w:tcW w:type="dxa" w:w="1304"/>
          </w:tcPr>
          <w:p>
            <w:pPr>
              <w:jc w:val="right"/>
            </w:pPr>
            <w:r/>
            <w:r>
              <w:rPr>
                <w:sz w:val="16"/>
              </w:rPr>
              <w:t>13x</w:t>
            </w:r>
          </w:p>
        </w:tc>
        <w:tc>
          <w:tcPr>
            <w:tcW w:type="dxa" w:w="1361"/>
          </w:tcPr>
          <w:p>
            <w:pPr>
              <w:jc w:val="right"/>
            </w:pPr>
            <w:r/>
            <w:r>
              <w:rPr>
                <w:sz w:val="16"/>
              </w:rPr>
              <w:t>n/m</w:t>
            </w:r>
          </w:p>
        </w:tc>
        <w:tc>
          <w:tcPr>
            <w:tcW w:type="dxa" w:w="964"/>
          </w:tcPr>
          <w:p>
            <w:pPr>
              <w:jc w:val="right"/>
            </w:pPr>
            <w:r/>
            <w:r>
              <w:rPr>
                <w:sz w:val="16"/>
              </w:rPr>
              <w:t>+30%</w:t>
            </w:r>
          </w:p>
        </w:tc>
        <w:tc>
          <w:tcPr>
            <w:tcW w:type="dxa" w:w="624"/>
          </w:tcPr>
          <w:p>
            <w:pPr>
              <w:jc w:val="right"/>
            </w:pPr>
            <w:r/>
            <w:r>
              <w:rPr>
                <w:sz w:val="16"/>
              </w:rPr>
              <w:t>22%</w:t>
            </w:r>
          </w:p>
        </w:tc>
        <w:tc>
          <w:tcPr>
            <w:tcW w:type="dxa" w:w="1928"/>
          </w:tcPr>
          <w:p>
            <w:pPr>
              <w:jc w:val="right"/>
            </w:pPr>
            <w:r/>
            <w:r>
              <w:rPr>
                <w:sz w:val="16"/>
              </w:rPr>
              <w:t>same margin, a third of the P/S</w:t>
            </w:r>
          </w:p>
        </w:tc>
      </w:tr>
      <w:tr>
        <w:tc>
          <w:tcPr>
            <w:tcW w:type="dxa" w:w="3175"/>
            <w:shd w:val="clear" w:color="auto" w:fill="F2F5F9"/>
          </w:tcPr>
          <w:p>
            <w:r/>
            <w:r>
              <w:rPr>
                <w:b/>
                <w:sz w:val="16"/>
              </w:rPr>
              <w:t>Direct Drive 6731 @ offer</w:t>
            </w:r>
          </w:p>
        </w:tc>
        <w:tc>
          <w:tcPr>
            <w:tcW w:type="dxa" w:w="1247"/>
            <w:shd w:val="clear" w:color="auto" w:fill="F2F5F9"/>
          </w:tcPr>
          <w:p>
            <w:pPr>
              <w:jc w:val="right"/>
            </w:pPr>
            <w:r/>
            <w:r>
              <w:rPr>
                <w:sz w:val="16"/>
              </w:rPr>
              <w:t>20.1x</w:t>
            </w:r>
          </w:p>
        </w:tc>
        <w:tc>
          <w:tcPr>
            <w:tcW w:type="dxa" w:w="1304"/>
            <w:shd w:val="clear" w:color="auto" w:fill="F2F5F9"/>
          </w:tcPr>
          <w:p>
            <w:pPr>
              <w:jc w:val="right"/>
            </w:pPr>
            <w:r/>
            <w:r>
              <w:rPr>
                <w:sz w:val="16"/>
              </w:rPr>
              <w:t>90x</w:t>
            </w:r>
          </w:p>
        </w:tc>
        <w:tc>
          <w:tcPr>
            <w:tcW w:type="dxa" w:w="1361"/>
            <w:shd w:val="clear" w:color="auto" w:fill="F2F5F9"/>
          </w:tcPr>
          <w:p>
            <w:pPr>
              <w:jc w:val="right"/>
            </w:pPr>
            <w:r/>
            <w:r>
              <w:rPr>
                <w:sz w:val="16"/>
              </w:rPr>
              <w:t>n/m</w:t>
            </w:r>
          </w:p>
        </w:tc>
        <w:tc>
          <w:tcPr>
            <w:tcW w:type="dxa" w:w="964"/>
            <w:shd w:val="clear" w:color="auto" w:fill="F2F5F9"/>
          </w:tcPr>
          <w:p>
            <w:pPr>
              <w:jc w:val="right"/>
            </w:pPr>
            <w:r/>
            <w:r>
              <w:rPr>
                <w:sz w:val="16"/>
              </w:rPr>
              <w:t>+40%</w:t>
            </w:r>
          </w:p>
        </w:tc>
        <w:tc>
          <w:tcPr>
            <w:tcW w:type="dxa" w:w="624"/>
            <w:shd w:val="clear" w:color="auto" w:fill="F2F5F9"/>
          </w:tcPr>
          <w:p>
            <w:pPr>
              <w:jc w:val="right"/>
            </w:pPr>
            <w:r/>
            <w:r>
              <w:rPr>
                <w:sz w:val="16"/>
              </w:rPr>
              <w:t>21%</w:t>
            </w:r>
          </w:p>
        </w:tc>
        <w:tc>
          <w:tcPr>
            <w:tcW w:type="dxa" w:w="1928"/>
            <w:shd w:val="clear" w:color="auto" w:fill="F2F5F9"/>
          </w:tcPr>
          <w:p>
            <w:pPr>
              <w:jc w:val="right"/>
            </w:pPr>
            <w:r/>
            <w:r>
              <w:rPr>
                <w:sz w:val="16"/>
              </w:rPr>
              <w:t>this week's other vacuum supplier</w:t>
            </w:r>
          </w:p>
        </w:tc>
      </w:tr>
      <w:tr>
        <w:tc>
          <w:tcPr>
            <w:tcW w:type="dxa" w:w="3175"/>
          </w:tcPr>
          <w:p>
            <w:r/>
            <w:r>
              <w:rPr>
                <w:b/>
                <w:sz w:val="16"/>
              </w:rPr>
              <w:t>— Global —</w:t>
            </w:r>
          </w:p>
        </w:tc>
        <w:tc>
          <w:tcPr>
            <w:tcW w:type="dxa" w:w="1247"/>
          </w:tcPr>
          <w:p>
            <w:pPr>
              <w:jc w:val="right"/>
            </w:pPr>
            <w:r/>
            <w:r>
              <w:rPr>
                <w:sz w:val="16"/>
              </w:rPr>
            </w:r>
          </w:p>
        </w:tc>
        <w:tc>
          <w:tcPr>
            <w:tcW w:type="dxa" w:w="1304"/>
          </w:tcPr>
          <w:p>
            <w:pPr>
              <w:jc w:val="right"/>
            </w:pPr>
            <w:r/>
            <w:r>
              <w:rPr>
                <w:sz w:val="16"/>
              </w:rPr>
            </w:r>
          </w:p>
        </w:tc>
        <w:tc>
          <w:tcPr>
            <w:tcW w:type="dxa" w:w="1361"/>
          </w:tcPr>
          <w:p>
            <w:pPr>
              <w:jc w:val="right"/>
            </w:pPr>
            <w:r/>
            <w:r>
              <w:rPr>
                <w:sz w:val="16"/>
              </w:rPr>
            </w:r>
          </w:p>
        </w:tc>
        <w:tc>
          <w:tcPr>
            <w:tcW w:type="dxa" w:w="964"/>
          </w:tcPr>
          <w:p>
            <w:pPr>
              <w:jc w:val="right"/>
            </w:pPr>
            <w:r/>
            <w:r>
              <w:rPr>
                <w:sz w:val="16"/>
              </w:rPr>
            </w:r>
          </w:p>
        </w:tc>
        <w:tc>
          <w:tcPr>
            <w:tcW w:type="dxa" w:w="624"/>
          </w:tcPr>
          <w:p>
            <w:pPr>
              <w:jc w:val="right"/>
            </w:pPr>
            <w:r/>
            <w:r>
              <w:rPr>
                <w:sz w:val="16"/>
              </w:rPr>
            </w:r>
          </w:p>
        </w:tc>
        <w:tc>
          <w:tcPr>
            <w:tcW w:type="dxa" w:w="1928"/>
          </w:tcPr>
          <w:p>
            <w:pPr>
              <w:jc w:val="right"/>
            </w:pPr>
            <w:r/>
            <w:r>
              <w:rPr>
                <w:sz w:val="16"/>
              </w:rPr>
            </w:r>
          </w:p>
        </w:tc>
      </w:tr>
      <w:tr>
        <w:tc>
          <w:tcPr>
            <w:tcW w:type="dxa" w:w="3175"/>
            <w:shd w:val="clear" w:color="auto" w:fill="F2F5F9"/>
          </w:tcPr>
          <w:p>
            <w:r/>
            <w:r>
              <w:rPr>
                <w:b/>
                <w:sz w:val="16"/>
              </w:rPr>
              <w:t>Ouster (US)</w:t>
            </w:r>
          </w:p>
        </w:tc>
        <w:tc>
          <w:tcPr>
            <w:tcW w:type="dxa" w:w="1247"/>
            <w:shd w:val="clear" w:color="auto" w:fill="F2F5F9"/>
          </w:tcPr>
          <w:p>
            <w:pPr>
              <w:jc w:val="right"/>
            </w:pPr>
            <w:r/>
            <w:r>
              <w:rPr>
                <w:sz w:val="16"/>
              </w:rPr>
              <w:t>13.6x</w:t>
            </w:r>
          </w:p>
        </w:tc>
        <w:tc>
          <w:tcPr>
            <w:tcW w:type="dxa" w:w="1304"/>
            <w:shd w:val="clear" w:color="auto" w:fill="F2F5F9"/>
          </w:tcPr>
          <w:p>
            <w:pPr>
              <w:jc w:val="right"/>
            </w:pPr>
            <w:r/>
            <w:r>
              <w:rPr>
                <w:sz w:val="16"/>
              </w:rPr>
              <w:t>28x</w:t>
            </w:r>
          </w:p>
        </w:tc>
        <w:tc>
          <w:tcPr>
            <w:tcW w:type="dxa" w:w="1361"/>
            <w:shd w:val="clear" w:color="auto" w:fill="F2F5F9"/>
          </w:tcPr>
          <w:p>
            <w:pPr>
              <w:jc w:val="right"/>
            </w:pPr>
            <w:r/>
            <w:r>
              <w:rPr>
                <w:sz w:val="16"/>
              </w:rPr>
              <w:t>n/m</w:t>
            </w:r>
          </w:p>
        </w:tc>
        <w:tc>
          <w:tcPr>
            <w:tcW w:type="dxa" w:w="964"/>
            <w:shd w:val="clear" w:color="auto" w:fill="F2F5F9"/>
          </w:tcPr>
          <w:p>
            <w:pPr>
              <w:jc w:val="right"/>
            </w:pPr>
            <w:r/>
            <w:r>
              <w:rPr>
                <w:sz w:val="16"/>
              </w:rPr>
              <w:t>+56%</w:t>
            </w:r>
          </w:p>
        </w:tc>
        <w:tc>
          <w:tcPr>
            <w:tcW w:type="dxa" w:w="624"/>
            <w:shd w:val="clear" w:color="auto" w:fill="F2F5F9"/>
          </w:tcPr>
          <w:p>
            <w:pPr>
              <w:jc w:val="right"/>
            </w:pPr>
            <w:r/>
            <w:r>
              <w:rPr>
                <w:sz w:val="16"/>
              </w:rPr>
              <w:t>49%</w:t>
            </w:r>
          </w:p>
        </w:tc>
        <w:tc>
          <w:tcPr>
            <w:tcW w:type="dxa" w:w="1928"/>
            <w:shd w:val="clear" w:color="auto" w:fill="F2F5F9"/>
          </w:tcPr>
          <w:p>
            <w:pPr>
              <w:jc w:val="right"/>
            </w:pPr>
            <w:r/>
            <w:r>
              <w:rPr>
                <w:sz w:val="16"/>
              </w:rPr>
            </w:r>
          </w:p>
        </w:tc>
      </w:tr>
      <w:tr>
        <w:tc>
          <w:tcPr>
            <w:tcW w:type="dxa" w:w="3175"/>
          </w:tcPr>
          <w:p>
            <w:r/>
            <w:r>
              <w:rPr>
                <w:b/>
                <w:sz w:val="16"/>
              </w:rPr>
              <w:t>— The customers —</w:t>
            </w:r>
          </w:p>
        </w:tc>
        <w:tc>
          <w:tcPr>
            <w:tcW w:type="dxa" w:w="1247"/>
          </w:tcPr>
          <w:p>
            <w:pPr>
              <w:jc w:val="right"/>
            </w:pPr>
            <w:r/>
            <w:r>
              <w:rPr>
                <w:sz w:val="16"/>
              </w:rPr>
            </w:r>
          </w:p>
        </w:tc>
        <w:tc>
          <w:tcPr>
            <w:tcW w:type="dxa" w:w="1304"/>
          </w:tcPr>
          <w:p>
            <w:pPr>
              <w:jc w:val="right"/>
            </w:pPr>
            <w:r/>
            <w:r>
              <w:rPr>
                <w:sz w:val="16"/>
              </w:rPr>
            </w:r>
          </w:p>
        </w:tc>
        <w:tc>
          <w:tcPr>
            <w:tcW w:type="dxa" w:w="1361"/>
          </w:tcPr>
          <w:p>
            <w:pPr>
              <w:jc w:val="right"/>
            </w:pPr>
            <w:r/>
            <w:r>
              <w:rPr>
                <w:sz w:val="16"/>
              </w:rPr>
            </w:r>
          </w:p>
        </w:tc>
        <w:tc>
          <w:tcPr>
            <w:tcW w:type="dxa" w:w="964"/>
          </w:tcPr>
          <w:p>
            <w:pPr>
              <w:jc w:val="right"/>
            </w:pPr>
            <w:r/>
            <w:r>
              <w:rPr>
                <w:sz w:val="16"/>
              </w:rPr>
            </w:r>
          </w:p>
        </w:tc>
        <w:tc>
          <w:tcPr>
            <w:tcW w:type="dxa" w:w="624"/>
          </w:tcPr>
          <w:p>
            <w:pPr>
              <w:jc w:val="right"/>
            </w:pPr>
            <w:r/>
            <w:r>
              <w:rPr>
                <w:sz w:val="16"/>
              </w:rPr>
            </w:r>
          </w:p>
        </w:tc>
        <w:tc>
          <w:tcPr>
            <w:tcW w:type="dxa" w:w="1928"/>
          </w:tcPr>
          <w:p>
            <w:pPr>
              <w:jc w:val="right"/>
            </w:pPr>
            <w:r/>
            <w:r>
              <w:rPr>
                <w:sz w:val="16"/>
              </w:rPr>
            </w:r>
          </w:p>
        </w:tc>
      </w:tr>
      <w:tr>
        <w:tc>
          <w:tcPr>
            <w:tcW w:type="dxa" w:w="3175"/>
            <w:shd w:val="clear" w:color="auto" w:fill="F2F5F9"/>
          </w:tcPr>
          <w:p>
            <w:r/>
            <w:r>
              <w:rPr>
                <w:b/>
                <w:sz w:val="16"/>
              </w:rPr>
              <w:t>Roborock 688169 / Ecovacs 603486</w:t>
            </w:r>
          </w:p>
        </w:tc>
        <w:tc>
          <w:tcPr>
            <w:tcW w:type="dxa" w:w="1247"/>
            <w:shd w:val="clear" w:color="auto" w:fill="F2F5F9"/>
          </w:tcPr>
          <w:p>
            <w:pPr>
              <w:jc w:val="right"/>
            </w:pPr>
            <w:r/>
            <w:r>
              <w:rPr>
                <w:sz w:val="16"/>
              </w:rPr>
              <w:t>1.5x / 1.4x</w:t>
            </w:r>
          </w:p>
        </w:tc>
        <w:tc>
          <w:tcPr>
            <w:tcW w:type="dxa" w:w="1304"/>
            <w:shd w:val="clear" w:color="auto" w:fill="F2F5F9"/>
          </w:tcPr>
          <w:p>
            <w:pPr>
              <w:jc w:val="right"/>
            </w:pPr>
            <w:r/>
            <w:r>
              <w:rPr>
                <w:sz w:val="16"/>
              </w:rPr>
              <w:t>—</w:t>
            </w:r>
          </w:p>
        </w:tc>
        <w:tc>
          <w:tcPr>
            <w:tcW w:type="dxa" w:w="1361"/>
            <w:shd w:val="clear" w:color="auto" w:fill="F2F5F9"/>
          </w:tcPr>
          <w:p>
            <w:pPr>
              <w:jc w:val="right"/>
            </w:pPr>
            <w:r/>
            <w:r>
              <w:rPr>
                <w:sz w:val="16"/>
              </w:rPr>
              <w:t>18x / 15x</w:t>
            </w:r>
          </w:p>
        </w:tc>
        <w:tc>
          <w:tcPr>
            <w:tcW w:type="dxa" w:w="964"/>
            <w:shd w:val="clear" w:color="auto" w:fill="F2F5F9"/>
          </w:tcPr>
          <w:p>
            <w:pPr>
              <w:jc w:val="right"/>
            </w:pPr>
            <w:r/>
            <w:r>
              <w:rPr>
                <w:sz w:val="16"/>
              </w:rPr>
              <w:t>+28% / +19%</w:t>
            </w:r>
          </w:p>
        </w:tc>
        <w:tc>
          <w:tcPr>
            <w:tcW w:type="dxa" w:w="624"/>
            <w:shd w:val="clear" w:color="auto" w:fill="F2F5F9"/>
          </w:tcPr>
          <w:p>
            <w:pPr>
              <w:jc w:val="right"/>
            </w:pPr>
            <w:r/>
            <w:r>
              <w:rPr>
                <w:sz w:val="16"/>
              </w:rPr>
              <w:t>43% / 49%</w:t>
            </w:r>
          </w:p>
        </w:tc>
        <w:tc>
          <w:tcPr>
            <w:tcW w:type="dxa" w:w="1928"/>
            <w:shd w:val="clear" w:color="auto" w:fill="F2F5F9"/>
          </w:tcPr>
          <w:p>
            <w:pPr>
              <w:jc w:val="right"/>
            </w:pPr>
            <w:r/>
            <w:r>
              <w:rPr>
                <w:sz w:val="16"/>
              </w:rPr>
            </w:r>
          </w:p>
        </w:tc>
      </w:tr>
    </w:tbl>
    <w:p>
      <w:pPr>
        <w:spacing w:after="40"/>
      </w:pPr>
    </w:p>
    <w:p>
      <w:pPr>
        <w:spacing w:after="80"/>
      </w:pPr>
      <w:r>
        <w:rPr>
          <w:i w:val="0"/>
        </w:rPr>
        <w:t>The bull's argument is that Camsense is cheaper than LDRobot on sales — 7x against 8.5x — for a bigger share and faster growth. On gross profit it isn't: 40x against 31x, because the margin is ten points lower. And LDRobot is the wrong bar anyway — it's a stock that round-tripped a +128% debut to zero. The profitable lidar name in Hong Kong, Hesai, with 2.5x the gross margin, is 5.4x sales and 13x gross profit; RoboSense at Camsense's own 22% margin is 3.1x sales. Put LDRobot's 31x gross profit on Camsense and it's ~HK$46 a share; Hesai's 13x is ~HK$19. The customers it sells into trade at 1.4x sales and are building their own sensors. Fair is somewhere around HK$40–45; the offer is HK$58.85.</w:t>
      </w:r>
    </w:p>
    <w:p>
      <w:pPr>
        <w:pStyle w:val="ListBullet"/>
        <w:spacing w:after="40"/>
      </w:pPr>
      <w:r>
        <w:rPr>
          <w:b/>
        </w:rPr>
        <w:t xml:space="preserve">Verdict: </w:t>
      </w:r>
      <w:r>
        <w:t>flip only, and it's the tighter of the two. Twelve per cent float, HK$110m locked, a shoe, a 15x day-one book, a BYD headline and the LDRobot debut as the retail anchor — it will probably print up. Sell it into that. Nothing in the numbers — falling ASPs on every line, a 0.4% net margin made by cutting R&amp;D, customers in-sourcing — argues for owning it after the lock-ups roll. Fundamental HK$40–45; the pre-IPO register (88% of the company) is free on 30 Sep 2027.</w:t>
      </w:r>
    </w:p>
    <w:p>
      <w:pPr>
        <w:pStyle w:val="Heading1"/>
      </w:pPr>
      <w:r>
        <w:t>6. Bottom line</w:t>
      </w:r>
    </w:p>
    <w:p>
      <w:pPr>
        <w:pStyle w:val="ListBullet"/>
        <w:spacing w:after="40"/>
      </w:pPr>
      <w:r>
        <w:t>The three A+H deals sell a discount to an A-share that is itself the inflated leg — 90x for falling earnings, 78x sales for a company that made RMB6m last half, 71x with half the profit from tyre stakes — and in two of the three the A-share sell-side's own targets don't support the A (Red Avenue) or need a second-half miracle (RoboTechnik). Hong Kong prices each to its own shelf: VGT and Delton; ASMPT and Innolight; the −55% materials discount. The A-shares fell 2–4% today with the books open.</w:t>
      </w:r>
    </w:p>
    <w:p>
      <w:pPr>
        <w:pStyle w:val="ListBullet"/>
        <w:spacing w:after="40"/>
      </w:pPr>
      <w:r>
        <w:t>The two robot deals are where the retail money is (27x and 15x books on tiny tranches), and both are suppliers of RMB29–40 parts into the same five vacuum brands, which trade at 1.4x sales and are building the parts themselves. Both will likely pop; the LDRobot round-trip and Mech-Mind's day-one break are what the pop is worth.</w:t>
      </w:r>
    </w:p>
    <w:p>
      <w:pPr>
        <w:pStyle w:val="ListBullet"/>
        <w:spacing w:after="40"/>
      </w:pPr>
      <w:r>
        <w:t>Watch the cornerstone club. This year's A+H issuers are now each other's anchors — Innolight, Han's CNC, CIG and Kingboard in Kinwong, CIG again in RoboTechnik, Prinx Chengshan in Red Avenue — and Camsense's whole book is its own suppliers. Issuer and supplier cash recycling through the chain, not price discovery.</w:t>
      </w:r>
    </w:p>
    <w:p>
      <w:pPr>
        <w:pStyle w:val="ListBullet"/>
        <w:spacing w:after="40"/>
      </w:pPr>
      <w:r>
        <w:t>Where I'd get interested: Kinwong below ~HK$50; RoboTechnik HK$170–340; Red Avenue near HK$30 (fair ~HK$24); Direct Drive HK$7–12; Camsense HK$40–45. The better owns are already listed: VGT H, Delton H, Innolight H, ASMPT, and Hesai if you want a lidar name that makes money.</w:t>
      </w:r>
    </w:p>
    <w:p>
      <w:pPr>
        <w:pStyle w:val="Heading2"/>
      </w:pPr>
      <w:r>
        <w:t>Dates</w:t>
      </w:r>
    </w:p>
    <w:p>
      <w:pPr>
        <w:pStyle w:val="ListBullet"/>
        <w:spacing w:after="40"/>
      </w:pPr>
      <w:r>
        <w:t>24 Sep (noon) — Kinwong, RoboTechnik, Red Avenue, Direct Drive books close · 25 Sep — those four price (Kinwong and RoboTechnik struck off the week's A-share closes); Camsense book closes · 28 Sep — allotment results and grey market for the four · 29 Sep — the four list; Camsense allotment and grey · 30 Sep — Camsense lists · late Oct — 3Q prints for the three A-shares.</w:t>
      </w:r>
    </w:p>
    <w:p>
      <w:pPr>
        <w:spacing w:after="80"/>
      </w:pPr>
      <w:r>
        <w:rPr>
          <w:i/>
          <w:sz w:val="17"/>
        </w:rPr>
        <w:t>Sources: the five prospectuses (HKEXnews, 21–22 Sep 2026); A / H / US prices and reported financials from the Tencent and Eastmoney feeds at the 22 Sep close; day-one margin from the 智通财经 broker tally (21 Sep), day-two from the 华盛 live tally (22 Sep evening); sell-side ratings and targets as cited (华创, 长江, 华安, Goldman Sachs, 中信, 上海证券, 中银, 中邮, 光大, via 同花顺 / 东方财富 aggregation); press as cited (智通, 腾讯 IPO追踪, 21财经, 新浪, 面包财经, 证券之星, OFweek, HK01, 星岛, 极客公园). H multiples for A+H names are the A-share multiple scaled by the H/A price ratio; 'ann.' = 2 × 1H26 profit; retail views are snippet-level (雪球 and 股吧 threads are not reachable off-platform) and are marked as such.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JhengHe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