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23 Sep 2026. 150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41</w:t>
            </w:r>
          </w:p>
        </w:tc>
        <w:tc>
          <w:tcPr>
            <w:tcW w:type="dxa" w:w="1474"/>
          </w:tcPr>
          <w:p>
            <w:r/>
            <w:r>
              <w:rPr>
                <w:sz w:val="16"/>
              </w:rPr>
              <w:t>+71.3%</w:t>
            </w:r>
          </w:p>
        </w:tc>
        <w:tc>
          <w:tcPr>
            <w:tcW w:type="dxa" w:w="1814"/>
          </w:tcPr>
          <w:p>
            <w:r/>
            <w:r>
              <w:rPr>
                <w:sz w:val="16"/>
              </w:rPr>
              <w:t>+77.0%</w:t>
            </w:r>
          </w:p>
        </w:tc>
        <w:tc>
          <w:tcPr>
            <w:tcW w:type="dxa" w:w="1814"/>
          </w:tcPr>
          <w:p>
            <w:r/>
            <w:r>
              <w:rPr>
                <w:sz w:val="16"/>
              </w:rPr>
              <w:t>+103.8%</w:t>
            </w:r>
          </w:p>
        </w:tc>
      </w:tr>
      <w:tr>
        <w:tc>
          <w:tcPr>
            <w:tcW w:type="dxa" w:w="3118"/>
          </w:tcPr>
          <w:p>
            <w:r/>
            <w:r>
              <w:rPr>
                <w:sz w:val="16"/>
              </w:rPr>
              <w:t>C. grey up, day 1 up less</w:t>
            </w:r>
          </w:p>
        </w:tc>
        <w:tc>
          <w:tcPr>
            <w:tcW w:type="dxa" w:w="680"/>
          </w:tcPr>
          <w:p>
            <w:r/>
            <w:r>
              <w:rPr>
                <w:sz w:val="16"/>
              </w:rPr>
              <w:t>51</w:t>
            </w:r>
          </w:p>
        </w:tc>
        <w:tc>
          <w:tcPr>
            <w:tcW w:type="dxa" w:w="1474"/>
          </w:tcPr>
          <w:p>
            <w:r/>
            <w:r>
              <w:rPr>
                <w:sz w:val="16"/>
              </w:rPr>
              <w:t>+46.4%</w:t>
            </w:r>
          </w:p>
        </w:tc>
        <w:tc>
          <w:tcPr>
            <w:tcW w:type="dxa" w:w="1814"/>
          </w:tcPr>
          <w:p>
            <w:r/>
            <w:r>
              <w:rPr>
                <w:sz w:val="16"/>
              </w:rPr>
              <w:t>+44.2%</w:t>
            </w:r>
          </w:p>
        </w:tc>
        <w:tc>
          <w:tcPr>
            <w:tcW w:type="dxa" w:w="1814"/>
          </w:tcPr>
          <w:p>
            <w:r/>
            <w:r>
              <w:rPr>
                <w:sz w:val="16"/>
              </w:rPr>
              <w:t>+22.5%</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40</w:t>
            </w:r>
          </w:p>
        </w:tc>
        <w:tc>
          <w:tcPr>
            <w:tcW w:type="dxa" w:w="1474"/>
          </w:tcPr>
          <w:p>
            <w:r/>
            <w:r>
              <w:rPr>
                <w:sz w:val="16"/>
              </w:rPr>
              <w:t>-8.6%</w:t>
            </w:r>
          </w:p>
        </w:tc>
        <w:tc>
          <w:tcPr>
            <w:tcW w:type="dxa" w:w="1814"/>
          </w:tcPr>
          <w:p>
            <w:r/>
            <w:r>
              <w:rPr>
                <w:sz w:val="16"/>
              </w:rPr>
              <w:t>-13.3%</w:t>
            </w:r>
          </w:p>
        </w:tc>
        <w:tc>
          <w:tcPr>
            <w:tcW w:type="dxa" w:w="1814"/>
          </w:tcPr>
          <w:p>
            <w:r/>
            <w:r>
              <w:rPr>
                <w:sz w:val="16"/>
              </w:rPr>
              <w:t>-14.4%</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+0.89 across all 150. Implication: the grey market does not forecast day 1, it IS the first print of day 1. Whatever separates the day-1 close from the grey close happens between 09:30 and 16:00, not overnight. The one exception is pattern E, where a negative grey gaps lower at the open (-8.6% grey to -13.3%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90/100</w:t>
            </w:r>
          </w:p>
        </w:tc>
        <w:tc>
          <w:tcPr>
            <w:tcW w:type="dxa" w:w="907"/>
          </w:tcPr>
          <w:p>
            <w:r/>
            <w:r>
              <w:rPr>
                <w:sz w:val="16"/>
              </w:rPr>
              <w:t>90%</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36/47</w:t>
            </w:r>
          </w:p>
        </w:tc>
        <w:tc>
          <w:tcPr>
            <w:tcW w:type="dxa" w:w="907"/>
          </w:tcPr>
          <w:p>
            <w:r/>
            <w:r>
              <w:rPr>
                <w:sz w:val="16"/>
              </w:rPr>
              <w:t>77%</w:t>
            </w:r>
          </w:p>
        </w:tc>
      </w:tr>
      <w:tr>
        <w:tc>
          <w:tcPr>
            <w:tcW w:type="dxa" w:w="1814"/>
          </w:tcPr>
          <w:p>
            <w:r/>
            <w:r>
              <w:rPr>
                <w:sz w:val="16"/>
              </w:rPr>
              <w:t>grey &gt; +20%</w:t>
            </w:r>
          </w:p>
        </w:tc>
        <w:tc>
          <w:tcPr>
            <w:tcW w:type="dxa" w:w="3118"/>
          </w:tcPr>
          <w:p>
            <w:r/>
            <w:r>
              <w:rPr>
                <w:sz w:val="16"/>
              </w:rPr>
              <w:t>day 1 closes up</w:t>
            </w:r>
          </w:p>
        </w:tc>
        <w:tc>
          <w:tcPr>
            <w:tcW w:type="dxa" w:w="1134"/>
          </w:tcPr>
          <w:p>
            <w:r/>
            <w:r>
              <w:rPr>
                <w:sz w:val="16"/>
              </w:rPr>
              <w:t>70/73</w:t>
            </w:r>
          </w:p>
        </w:tc>
        <w:tc>
          <w:tcPr>
            <w:tcW w:type="dxa" w:w="907"/>
          </w:tcPr>
          <w:p>
            <w:r/>
            <w:r>
              <w:rPr>
                <w:sz w:val="16"/>
              </w:rPr>
              <w:t>96%</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36/73</w:t>
            </w:r>
          </w:p>
        </w:tc>
        <w:tc>
          <w:tcPr>
            <w:tcW w:type="dxa" w:w="907"/>
          </w:tcPr>
          <w:p>
            <w:r/>
            <w:r>
              <w:rPr>
                <w:sz w:val="16"/>
              </w:rPr>
              <w:t>49%</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27/50</w:t>
            </w:r>
          </w:p>
        </w:tc>
        <w:tc>
          <w:tcPr>
            <w:tcW w:type="dxa" w:w="907"/>
          </w:tcPr>
          <w:p>
            <w:r/>
            <w:r>
              <w:rPr>
                <w:sz w:val="16"/>
              </w:rPr>
              <w:t>54%</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16/25</w:t>
            </w:r>
          </w:p>
        </w:tc>
        <w:tc>
          <w:tcPr>
            <w:tcW w:type="dxa" w:w="907"/>
          </w:tcPr>
          <w:p>
            <w:r/>
            <w:r>
              <w:rPr>
                <w:sz w:val="16"/>
              </w:rPr>
              <w:t>64%</w:t>
            </w:r>
          </w:p>
        </w:tc>
      </w:tr>
    </w:tbl>
    <w:p/>
    <w:p>
      <w:pPr>
        <w:spacing w:after="120"/>
      </w:pPr>
      <w:r>
        <w:rPr>
          <w:sz w:val="21"/>
        </w:rPr>
        <w:t>Direction is right 133 of 150 times (89%), and near-certain once the grey is clearly positive (96% at &gt;+20%). Whether day 1 finishes above or below the grey level is a coin flip (49% at &gt;+20%, 54% at &gt;+50%). A grey below -5% gets worse on day 1 64%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25</w:t>
            </w:r>
          </w:p>
        </w:tc>
        <w:tc>
          <w:tcPr>
            <w:tcW w:type="dxa" w:w="1247"/>
          </w:tcPr>
          <w:p>
            <w:r/>
            <w:r>
              <w:rPr>
                <w:sz w:val="16"/>
              </w:rPr>
              <w:t>-14.6%</w:t>
            </w:r>
          </w:p>
        </w:tc>
        <w:tc>
          <w:tcPr>
            <w:tcW w:type="dxa" w:w="1361"/>
          </w:tcPr>
          <w:p>
            <w:r/>
            <w:r>
              <w:rPr>
                <w:sz w:val="16"/>
              </w:rPr>
              <w:t>-24.2%</w:t>
            </w:r>
          </w:p>
        </w:tc>
        <w:tc>
          <w:tcPr>
            <w:tcW w:type="dxa" w:w="2494"/>
          </w:tcPr>
          <w:p>
            <w:r/>
            <w:r>
              <w:rPr>
                <w:sz w:val="16"/>
              </w:rPr>
              <w:t>-13.0%</w:t>
            </w:r>
          </w:p>
        </w:tc>
        <w:tc>
          <w:tcPr>
            <w:tcW w:type="dxa" w:w="1247"/>
          </w:tcPr>
          <w:p>
            <w:r/>
            <w:r>
              <w:rPr>
                <w:sz w:val="16"/>
              </w:rPr>
              <w:t>1.63</w:t>
            </w:r>
          </w:p>
        </w:tc>
      </w:tr>
      <w:tr>
        <w:tc>
          <w:tcPr>
            <w:tcW w:type="dxa" w:w="1587"/>
          </w:tcPr>
          <w:p>
            <w:r/>
            <w:r>
              <w:rPr>
                <w:sz w:val="16"/>
              </w:rPr>
              <w:t>-5% to 0</w:t>
            </w:r>
          </w:p>
        </w:tc>
        <w:tc>
          <w:tcPr>
            <w:tcW w:type="dxa" w:w="567"/>
          </w:tcPr>
          <w:p>
            <w:r/>
            <w:r>
              <w:rPr>
                <w:sz w:val="16"/>
              </w:rPr>
              <w:t>22</w:t>
            </w:r>
          </w:p>
        </w:tc>
        <w:tc>
          <w:tcPr>
            <w:tcW w:type="dxa" w:w="1247"/>
          </w:tcPr>
          <w:p>
            <w:r/>
            <w:r>
              <w:rPr>
                <w:sz w:val="16"/>
              </w:rPr>
              <w:t>-1.6%</w:t>
            </w:r>
          </w:p>
        </w:tc>
        <w:tc>
          <w:tcPr>
            <w:tcW w:type="dxa" w:w="1361"/>
          </w:tcPr>
          <w:p>
            <w:r/>
            <w:r>
              <w:rPr>
                <w:sz w:val="16"/>
              </w:rPr>
              <w:t>-1.3%</w:t>
            </w:r>
          </w:p>
        </w:tc>
        <w:tc>
          <w:tcPr>
            <w:tcW w:type="dxa" w:w="2494"/>
          </w:tcPr>
          <w:p>
            <w:r/>
            <w:r>
              <w:rPr>
                <w:sz w:val="16"/>
              </w:rPr>
              <w:t>-0.0%</w:t>
            </w:r>
          </w:p>
        </w:tc>
        <w:tc>
          <w:tcPr>
            <w:tcW w:type="dxa" w:w="1247"/>
          </w:tcPr>
          <w:p>
            <w:r/>
            <w:r>
              <w:rPr>
                <w:sz w:val="16"/>
              </w:rPr>
              <w:t>1.32</w:t>
            </w:r>
          </w:p>
        </w:tc>
      </w:tr>
      <w:tr>
        <w:tc>
          <w:tcPr>
            <w:tcW w:type="dxa" w:w="1587"/>
          </w:tcPr>
          <w:p>
            <w:r/>
            <w:r>
              <w:rPr>
                <w:sz w:val="16"/>
              </w:rPr>
              <w:t>0 to +5%</w:t>
            </w:r>
          </w:p>
        </w:tc>
        <w:tc>
          <w:tcPr>
            <w:tcW w:type="dxa" w:w="567"/>
          </w:tcPr>
          <w:p>
            <w:r/>
            <w:r>
              <w:rPr>
                <w:sz w:val="16"/>
              </w:rPr>
              <w:t>19</w:t>
            </w:r>
          </w:p>
        </w:tc>
        <w:tc>
          <w:tcPr>
            <w:tcW w:type="dxa" w:w="1247"/>
          </w:tcPr>
          <w:p>
            <w:r/>
            <w:r>
              <w:rPr>
                <w:sz w:val="16"/>
              </w:rPr>
              <w:t>+1.9%</w:t>
            </w:r>
          </w:p>
        </w:tc>
        <w:tc>
          <w:tcPr>
            <w:tcW w:type="dxa" w:w="1361"/>
          </w:tcPr>
          <w:p>
            <w:r/>
            <w:r>
              <w:rPr>
                <w:sz w:val="16"/>
              </w:rPr>
              <w:t>+0.2%</w:t>
            </w:r>
          </w:p>
        </w:tc>
        <w:tc>
          <w:tcPr>
            <w:tcW w:type="dxa" w:w="2494"/>
          </w:tcPr>
          <w:p>
            <w:r/>
            <w:r>
              <w:rPr>
                <w:sz w:val="16"/>
              </w:rPr>
              <w:t>-2.3%</w:t>
            </w:r>
          </w:p>
        </w:tc>
        <w:tc>
          <w:tcPr>
            <w:tcW w:type="dxa" w:w="1247"/>
          </w:tcPr>
          <w:p>
            <w:r/>
            <w:r>
              <w:rPr>
                <w:sz w:val="16"/>
              </w:rPr>
              <w:t>0.43</w:t>
            </w:r>
          </w:p>
        </w:tc>
      </w:tr>
      <w:tr>
        <w:tc>
          <w:tcPr>
            <w:tcW w:type="dxa" w:w="1587"/>
          </w:tcPr>
          <w:p>
            <w:r/>
            <w:r>
              <w:rPr>
                <w:sz w:val="16"/>
              </w:rPr>
              <w:t>+5% to +20%</w:t>
            </w:r>
          </w:p>
        </w:tc>
        <w:tc>
          <w:tcPr>
            <w:tcW w:type="dxa" w:w="567"/>
          </w:tcPr>
          <w:p>
            <w:r/>
            <w:r>
              <w:rPr>
                <w:sz w:val="16"/>
              </w:rPr>
              <w:t>11</w:t>
            </w:r>
          </w:p>
        </w:tc>
        <w:tc>
          <w:tcPr>
            <w:tcW w:type="dxa" w:w="1247"/>
          </w:tcPr>
          <w:p>
            <w:r/>
            <w:r>
              <w:rPr>
                <w:sz w:val="16"/>
              </w:rPr>
              <w:t>+11.6%</w:t>
            </w:r>
          </w:p>
        </w:tc>
        <w:tc>
          <w:tcPr>
            <w:tcW w:type="dxa" w:w="1361"/>
          </w:tcPr>
          <w:p>
            <w:r/>
            <w:r>
              <w:rPr>
                <w:sz w:val="16"/>
              </w:rPr>
              <w:t>+6.3%</w:t>
            </w:r>
          </w:p>
        </w:tc>
        <w:tc>
          <w:tcPr>
            <w:tcW w:type="dxa" w:w="2494"/>
          </w:tcPr>
          <w:p>
            <w:r/>
            <w:r>
              <w:rPr>
                <w:sz w:val="16"/>
              </w:rPr>
              <w:t>-5.4%</w:t>
            </w:r>
          </w:p>
        </w:tc>
        <w:tc>
          <w:tcPr>
            <w:tcW w:type="dxa" w:w="1247"/>
          </w:tcPr>
          <w:p>
            <w:r/>
            <w:r>
              <w:rPr>
                <w:sz w:val="16"/>
              </w:rPr>
              <w:t>0.52</w:t>
            </w:r>
          </w:p>
        </w:tc>
      </w:tr>
      <w:tr>
        <w:tc>
          <w:tcPr>
            <w:tcW w:type="dxa" w:w="1587"/>
          </w:tcPr>
          <w:p>
            <w:r/>
            <w:r>
              <w:rPr>
                <w:sz w:val="16"/>
              </w:rPr>
              <w:t>+20% to +50%</w:t>
            </w:r>
          </w:p>
        </w:tc>
        <w:tc>
          <w:tcPr>
            <w:tcW w:type="dxa" w:w="567"/>
          </w:tcPr>
          <w:p>
            <w:r/>
            <w:r>
              <w:rPr>
                <w:sz w:val="16"/>
              </w:rPr>
              <w:t>23</w:t>
            </w:r>
          </w:p>
        </w:tc>
        <w:tc>
          <w:tcPr>
            <w:tcW w:type="dxa" w:w="1247"/>
          </w:tcPr>
          <w:p>
            <w:r/>
            <w:r>
              <w:rPr>
                <w:sz w:val="16"/>
              </w:rPr>
              <w:t>+37.1%</w:t>
            </w:r>
          </w:p>
        </w:tc>
        <w:tc>
          <w:tcPr>
            <w:tcW w:type="dxa" w:w="1361"/>
          </w:tcPr>
          <w:p>
            <w:r/>
            <w:r>
              <w:rPr>
                <w:sz w:val="16"/>
              </w:rPr>
              <w:t>+26.9%</w:t>
            </w:r>
          </w:p>
        </w:tc>
        <w:tc>
          <w:tcPr>
            <w:tcW w:type="dxa" w:w="2494"/>
          </w:tcPr>
          <w:p>
            <w:r/>
            <w:r>
              <w:rPr>
                <w:sz w:val="16"/>
              </w:rPr>
              <w:t>-3.5%</w:t>
            </w:r>
          </w:p>
        </w:tc>
        <w:tc>
          <w:tcPr>
            <w:tcW w:type="dxa" w:w="1247"/>
          </w:tcPr>
          <w:p>
            <w:r/>
            <w:r>
              <w:rPr>
                <w:sz w:val="16"/>
              </w:rPr>
              <w:t>0.83</w:t>
            </w:r>
          </w:p>
        </w:tc>
      </w:tr>
      <w:tr>
        <w:tc>
          <w:tcPr>
            <w:tcW w:type="dxa" w:w="1587"/>
          </w:tcPr>
          <w:p>
            <w:r/>
            <w:r>
              <w:rPr>
                <w:sz w:val="16"/>
              </w:rPr>
              <w:t>+50% to +100%</w:t>
            </w:r>
          </w:p>
        </w:tc>
        <w:tc>
          <w:tcPr>
            <w:tcW w:type="dxa" w:w="567"/>
          </w:tcPr>
          <w:p>
            <w:r/>
            <w:r>
              <w:rPr>
                <w:sz w:val="16"/>
              </w:rPr>
              <w:t>29</w:t>
            </w:r>
          </w:p>
        </w:tc>
        <w:tc>
          <w:tcPr>
            <w:tcW w:type="dxa" w:w="1247"/>
          </w:tcPr>
          <w:p>
            <w:r/>
            <w:r>
              <w:rPr>
                <w:sz w:val="16"/>
              </w:rPr>
              <w:t>+76.2%</w:t>
            </w:r>
          </w:p>
        </w:tc>
        <w:tc>
          <w:tcPr>
            <w:tcW w:type="dxa" w:w="1361"/>
          </w:tcPr>
          <w:p>
            <w:r/>
            <w:r>
              <w:rPr>
                <w:sz w:val="16"/>
              </w:rPr>
              <w:t>+84.3%</w:t>
            </w:r>
          </w:p>
        </w:tc>
        <w:tc>
          <w:tcPr>
            <w:tcW w:type="dxa" w:w="2494"/>
          </w:tcPr>
          <w:p>
            <w:r/>
            <w:r>
              <w:rPr>
                <w:sz w:val="16"/>
              </w:rPr>
              <w:t>+1.2%</w:t>
            </w:r>
          </w:p>
        </w:tc>
        <w:tc>
          <w:tcPr>
            <w:tcW w:type="dxa" w:w="1247"/>
          </w:tcPr>
          <w:p>
            <w:r/>
            <w:r>
              <w:rPr>
                <w:sz w:val="16"/>
              </w:rPr>
              <w:t>1.02</w:t>
            </w:r>
          </w:p>
        </w:tc>
      </w:tr>
      <w:tr>
        <w:tc>
          <w:tcPr>
            <w:tcW w:type="dxa" w:w="1587"/>
          </w:tcPr>
          <w:p>
            <w:r/>
            <w:r>
              <w:rPr>
                <w:sz w:val="16"/>
              </w:rPr>
              <w:t>above +100%</w:t>
            </w:r>
          </w:p>
        </w:tc>
        <w:tc>
          <w:tcPr>
            <w:tcW w:type="dxa" w:w="567"/>
          </w:tcPr>
          <w:p>
            <w:r/>
            <w:r>
              <w:rPr>
                <w:sz w:val="16"/>
              </w:rPr>
              <w:t>21</w:t>
            </w:r>
          </w:p>
        </w:tc>
        <w:tc>
          <w:tcPr>
            <w:tcW w:type="dxa" w:w="1247"/>
          </w:tcPr>
          <w:p>
            <w:r/>
            <w:r>
              <w:rPr>
                <w:sz w:val="16"/>
              </w:rPr>
              <w:t>+162.6%</w:t>
            </w:r>
          </w:p>
        </w:tc>
        <w:tc>
          <w:tcPr>
            <w:tcW w:type="dxa" w:w="1361"/>
          </w:tcPr>
          <w:p>
            <w:r/>
            <w:r>
              <w:rPr>
                <w:sz w:val="16"/>
              </w:rPr>
              <w:t>+158.0%</w:t>
            </w:r>
          </w:p>
        </w:tc>
        <w:tc>
          <w:tcPr>
            <w:tcW w:type="dxa" w:w="2494"/>
          </w:tcPr>
          <w:p>
            <w:r/>
            <w:r>
              <w:rPr>
                <w:sz w:val="16"/>
              </w:rPr>
              <w:t>+0.2%</w:t>
            </w:r>
          </w:p>
        </w:tc>
        <w:tc>
          <w:tcPr>
            <w:tcW w:type="dxa" w:w="1247"/>
          </w:tcPr>
          <w:p>
            <w:r/>
            <w:r>
              <w:rPr>
                <w:sz w:val="16"/>
              </w:rPr>
              <w:t>1.00</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+0.55</w:t>
            </w:r>
          </w:p>
        </w:tc>
        <w:tc>
          <w:tcPr>
            <w:tcW w:type="dxa" w:w="2268"/>
          </w:tcPr>
          <w:p>
            <w:r/>
            <w:r>
              <w:rPr>
                <w:sz w:val="16"/>
              </w:rPr>
              <w:t>-0.00</w:t>
            </w:r>
          </w:p>
        </w:tc>
        <w:tc>
          <w:tcPr>
            <w:tcW w:type="dxa" w:w="680"/>
          </w:tcPr>
          <w:p>
            <w:r/>
            <w:r>
              <w:rPr>
                <w:sz w:val="16"/>
              </w:rPr>
              <w:t>150</w:t>
            </w:r>
          </w:p>
        </w:tc>
      </w:tr>
      <w:tr>
        <w:tc>
          <w:tcPr>
            <w:tcW w:type="dxa" w:w="2835"/>
          </w:tcPr>
          <w:p>
            <w:r/>
            <w:r>
              <w:rPr>
                <w:sz w:val="16"/>
              </w:rPr>
              <w:t>Institutional oversubscription</w:t>
            </w:r>
          </w:p>
        </w:tc>
        <w:tc>
          <w:tcPr>
            <w:tcW w:type="dxa" w:w="2041"/>
          </w:tcPr>
          <w:p>
            <w:r/>
            <w:r>
              <w:rPr>
                <w:sz w:val="16"/>
              </w:rPr>
              <w:t>+0.10</w:t>
            </w:r>
          </w:p>
        </w:tc>
        <w:tc>
          <w:tcPr>
            <w:tcW w:type="dxa" w:w="2268"/>
          </w:tcPr>
          <w:p>
            <w:r/>
            <w:r>
              <w:rPr>
                <w:sz w:val="16"/>
              </w:rPr>
              <w:t>+0.14</w:t>
            </w:r>
          </w:p>
        </w:tc>
        <w:tc>
          <w:tcPr>
            <w:tcW w:type="dxa" w:w="680"/>
          </w:tcPr>
          <w:p>
            <w:r/>
            <w:r>
              <w:rPr>
                <w:sz w:val="16"/>
              </w:rPr>
              <w:t>147</w:t>
            </w:r>
          </w:p>
        </w:tc>
      </w:tr>
      <w:tr>
        <w:tc>
          <w:tcPr>
            <w:tcW w:type="dxa" w:w="2835"/>
          </w:tcPr>
          <w:p>
            <w:r/>
            <w:r>
              <w:rPr>
                <w:sz w:val="16"/>
              </w:rPr>
              <w:t>Cornerstone % of offer</w:t>
            </w:r>
          </w:p>
        </w:tc>
        <w:tc>
          <w:tcPr>
            <w:tcW w:type="dxa" w:w="2041"/>
          </w:tcPr>
          <w:p>
            <w:r/>
            <w:r>
              <w:rPr>
                <w:sz w:val="16"/>
              </w:rPr>
              <w:t>-0.13</w:t>
            </w:r>
          </w:p>
        </w:tc>
        <w:tc>
          <w:tcPr>
            <w:tcW w:type="dxa" w:w="2268"/>
          </w:tcPr>
          <w:p>
            <w:r/>
            <w:r>
              <w:rPr>
                <w:sz w:val="16"/>
              </w:rPr>
              <w:t>-0.03</w:t>
            </w:r>
          </w:p>
        </w:tc>
        <w:tc>
          <w:tcPr>
            <w:tcW w:type="dxa" w:w="680"/>
          </w:tcPr>
          <w:p>
            <w:r/>
            <w:r>
              <w:rPr>
                <w:sz w:val="16"/>
              </w:rPr>
              <w:t>144</w:t>
            </w:r>
          </w:p>
        </w:tc>
      </w:tr>
      <w:tr>
        <w:tc>
          <w:tcPr>
            <w:tcW w:type="dxa" w:w="2835"/>
          </w:tcPr>
          <w:p>
            <w:r/>
            <w:r>
              <w:rPr>
                <w:sz w:val="16"/>
              </w:rPr>
              <w:t>Effective free float % of cap</w:t>
            </w:r>
          </w:p>
        </w:tc>
        <w:tc>
          <w:tcPr>
            <w:tcW w:type="dxa" w:w="2041"/>
          </w:tcPr>
          <w:p>
            <w:r/>
            <w:r>
              <w:rPr>
                <w:sz w:val="16"/>
              </w:rPr>
              <w:t>+0.11</w:t>
            </w:r>
          </w:p>
        </w:tc>
        <w:tc>
          <w:tcPr>
            <w:tcW w:type="dxa" w:w="2268"/>
          </w:tcPr>
          <w:p>
            <w:r/>
            <w:r>
              <w:rPr>
                <w:sz w:val="16"/>
              </w:rPr>
              <w:t>-0.14</w:t>
            </w:r>
          </w:p>
        </w:tc>
        <w:tc>
          <w:tcPr>
            <w:tcW w:type="dxa" w:w="680"/>
          </w:tcPr>
          <w:p>
            <w:r/>
            <w:r>
              <w:rPr>
                <w:sz w:val="16"/>
              </w:rPr>
              <w:t>147</w:t>
            </w:r>
          </w:p>
        </w:tc>
      </w:tr>
      <w:tr>
        <w:tc>
          <w:tcPr>
            <w:tcW w:type="dxa" w:w="2835"/>
          </w:tcPr>
          <w:p>
            <w:r/>
            <w:r>
              <w:rPr>
                <w:sz w:val="16"/>
              </w:rPr>
              <w:t>Deal size</w:t>
            </w:r>
          </w:p>
        </w:tc>
        <w:tc>
          <w:tcPr>
            <w:tcW w:type="dxa" w:w="2041"/>
          </w:tcPr>
          <w:p>
            <w:r/>
            <w:r>
              <w:rPr>
                <w:sz w:val="16"/>
              </w:rPr>
              <w:t>-0.19</w:t>
            </w:r>
          </w:p>
        </w:tc>
        <w:tc>
          <w:tcPr>
            <w:tcW w:type="dxa" w:w="2268"/>
          </w:tcPr>
          <w:p>
            <w:r/>
            <w:r>
              <w:rPr>
                <w:sz w:val="16"/>
              </w:rPr>
              <w:t>+0.20</w:t>
            </w:r>
          </w:p>
        </w:tc>
        <w:tc>
          <w:tcPr>
            <w:tcW w:type="dxa" w:w="680"/>
          </w:tcPr>
          <w:p>
            <w:r/>
            <w:r>
              <w:rPr>
                <w:sz w:val="16"/>
              </w:rPr>
              <w:t>149</w:t>
            </w:r>
          </w:p>
        </w:tc>
      </w:tr>
      <w:tr>
        <w:tc>
          <w:tcPr>
            <w:tcW w:type="dxa" w:w="2835"/>
          </w:tcPr>
          <w:p>
            <w:r/>
            <w:r>
              <w:rPr>
                <w:sz w:val="16"/>
              </w:rPr>
              <w:t>Market cap at IPO</w:t>
            </w:r>
          </w:p>
        </w:tc>
        <w:tc>
          <w:tcPr>
            <w:tcW w:type="dxa" w:w="2041"/>
          </w:tcPr>
          <w:p>
            <w:r/>
            <w:r>
              <w:rPr>
                <w:sz w:val="16"/>
              </w:rPr>
              <w:t>-0.17</w:t>
            </w:r>
          </w:p>
        </w:tc>
        <w:tc>
          <w:tcPr>
            <w:tcW w:type="dxa" w:w="2268"/>
          </w:tcPr>
          <w:p>
            <w:r/>
            <w:r>
              <w:rPr>
                <w:sz w:val="16"/>
              </w:rPr>
              <w:t>+0.20</w:t>
            </w:r>
          </w:p>
        </w:tc>
        <w:tc>
          <w:tcPr>
            <w:tcW w:type="dxa" w:w="680"/>
          </w:tcPr>
          <w:p>
            <w:r/>
            <w:r>
              <w:rPr>
                <w:sz w:val="16"/>
              </w:rPr>
              <w:t>150</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17</w:t>
            </w:r>
          </w:p>
        </w:tc>
        <w:tc>
          <w:tcPr>
            <w:tcW w:type="dxa" w:w="1361"/>
          </w:tcPr>
          <w:p>
            <w:r/>
            <w:r>
              <w:rPr>
                <w:sz w:val="16"/>
              </w:rPr>
              <w:t>+8.9%</w:t>
            </w:r>
          </w:p>
        </w:tc>
        <w:tc>
          <w:tcPr>
            <w:tcW w:type="dxa" w:w="1701"/>
          </w:tcPr>
          <w:p>
            <w:r/>
            <w:r>
              <w:rPr>
                <w:sz w:val="16"/>
              </w:rPr>
              <w:t>-1.2%</w:t>
            </w:r>
          </w:p>
        </w:tc>
        <w:tc>
          <w:tcPr>
            <w:tcW w:type="dxa" w:w="1587"/>
          </w:tcPr>
          <w:p>
            <w:r/>
            <w:r>
              <w:rPr>
                <w:sz w:val="16"/>
              </w:rPr>
              <w:t>41%</w:t>
            </w:r>
          </w:p>
        </w:tc>
      </w:tr>
      <w:tr>
        <w:tc>
          <w:tcPr>
            <w:tcW w:type="dxa" w:w="2041"/>
          </w:tcPr>
          <w:p>
            <w:r/>
            <w:r>
              <w:rPr>
                <w:sz w:val="16"/>
              </w:rPr>
              <w:t>100 to 500x</w:t>
            </w:r>
          </w:p>
        </w:tc>
        <w:tc>
          <w:tcPr>
            <w:tcW w:type="dxa" w:w="567"/>
          </w:tcPr>
          <w:p>
            <w:r/>
            <w:r>
              <w:rPr>
                <w:sz w:val="16"/>
              </w:rPr>
              <w:t>20</w:t>
            </w:r>
          </w:p>
        </w:tc>
        <w:tc>
          <w:tcPr>
            <w:tcW w:type="dxa" w:w="1361"/>
          </w:tcPr>
          <w:p>
            <w:r/>
            <w:r>
              <w:rPr>
                <w:sz w:val="16"/>
              </w:rPr>
              <w:t>+35.5%</w:t>
            </w:r>
          </w:p>
        </w:tc>
        <w:tc>
          <w:tcPr>
            <w:tcW w:type="dxa" w:w="1701"/>
          </w:tcPr>
          <w:p>
            <w:r/>
            <w:r>
              <w:rPr>
                <w:sz w:val="16"/>
              </w:rPr>
              <w:t>-3.3%</w:t>
            </w:r>
          </w:p>
        </w:tc>
        <w:tc>
          <w:tcPr>
            <w:tcW w:type="dxa" w:w="1587"/>
          </w:tcPr>
          <w:p>
            <w:r/>
            <w:r>
              <w:rPr>
                <w:sz w:val="16"/>
              </w:rPr>
              <w:t>30%</w:t>
            </w:r>
          </w:p>
        </w:tc>
      </w:tr>
      <w:tr>
        <w:tc>
          <w:tcPr>
            <w:tcW w:type="dxa" w:w="2041"/>
          </w:tcPr>
          <w:p>
            <w:r/>
            <w:r>
              <w:rPr>
                <w:sz w:val="16"/>
              </w:rPr>
              <w:t>500 to 1,500x</w:t>
            </w:r>
          </w:p>
        </w:tc>
        <w:tc>
          <w:tcPr>
            <w:tcW w:type="dxa" w:w="567"/>
          </w:tcPr>
          <w:p>
            <w:r/>
            <w:r>
              <w:rPr>
                <w:sz w:val="16"/>
              </w:rPr>
              <w:t>14</w:t>
            </w:r>
          </w:p>
        </w:tc>
        <w:tc>
          <w:tcPr>
            <w:tcW w:type="dxa" w:w="1361"/>
          </w:tcPr>
          <w:p>
            <w:r/>
            <w:r>
              <w:rPr>
                <w:sz w:val="16"/>
              </w:rPr>
              <w:t>+76.8%</w:t>
            </w:r>
          </w:p>
        </w:tc>
        <w:tc>
          <w:tcPr>
            <w:tcW w:type="dxa" w:w="1701"/>
          </w:tcPr>
          <w:p>
            <w:r/>
            <w:r>
              <w:rPr>
                <w:sz w:val="16"/>
              </w:rPr>
              <w:t>-2.3%</w:t>
            </w:r>
          </w:p>
        </w:tc>
        <w:tc>
          <w:tcPr>
            <w:tcW w:type="dxa" w:w="1587"/>
          </w:tcPr>
          <w:p>
            <w:r/>
            <w:r>
              <w:rPr>
                <w:sz w:val="16"/>
              </w:rPr>
              <w:t>36%</w:t>
            </w:r>
          </w:p>
        </w:tc>
      </w:tr>
      <w:tr>
        <w:tc>
          <w:tcPr>
            <w:tcW w:type="dxa" w:w="2041"/>
          </w:tcPr>
          <w:p>
            <w:r/>
            <w:r>
              <w:rPr>
                <w:sz w:val="16"/>
              </w:rPr>
              <w:t>1,500 to 5,000x</w:t>
            </w:r>
          </w:p>
        </w:tc>
        <w:tc>
          <w:tcPr>
            <w:tcW w:type="dxa" w:w="567"/>
          </w:tcPr>
          <w:p>
            <w:r/>
            <w:r>
              <w:rPr>
                <w:sz w:val="16"/>
              </w:rPr>
              <w:t>31</w:t>
            </w:r>
          </w:p>
        </w:tc>
        <w:tc>
          <w:tcPr>
            <w:tcW w:type="dxa" w:w="1361"/>
          </w:tcPr>
          <w:p>
            <w:r/>
            <w:r>
              <w:rPr>
                <w:sz w:val="16"/>
              </w:rPr>
              <w:t>+60.3%</w:t>
            </w:r>
          </w:p>
        </w:tc>
        <w:tc>
          <w:tcPr>
            <w:tcW w:type="dxa" w:w="1701"/>
          </w:tcPr>
          <w:p>
            <w:r/>
            <w:r>
              <w:rPr>
                <w:sz w:val="16"/>
              </w:rPr>
              <w:t>-1.8%</w:t>
            </w:r>
          </w:p>
        </w:tc>
        <w:tc>
          <w:tcPr>
            <w:tcW w:type="dxa" w:w="1587"/>
          </w:tcPr>
          <w:p>
            <w:r/>
            <w:r>
              <w:rPr>
                <w:sz w:val="16"/>
              </w:rPr>
              <w:t>48%</w:t>
            </w:r>
          </w:p>
        </w:tc>
      </w:tr>
      <w:tr>
        <w:tc>
          <w:tcPr>
            <w:tcW w:type="dxa" w:w="2041"/>
          </w:tcPr>
          <w:p>
            <w:r/>
            <w:r>
              <w:rPr>
                <w:sz w:val="16"/>
              </w:rPr>
              <w:t>over 5,000x</w:t>
            </w:r>
          </w:p>
        </w:tc>
        <w:tc>
          <w:tcPr>
            <w:tcW w:type="dxa" w:w="567"/>
          </w:tcPr>
          <w:p>
            <w:r/>
            <w:r>
              <w:rPr>
                <w:sz w:val="16"/>
              </w:rPr>
              <w:t>18</w:t>
            </w:r>
          </w:p>
        </w:tc>
        <w:tc>
          <w:tcPr>
            <w:tcW w:type="dxa" w:w="1361"/>
          </w:tcPr>
          <w:p>
            <w:r/>
            <w:r>
              <w:rPr>
                <w:sz w:val="16"/>
              </w:rPr>
              <w:t>+92.4%</w:t>
            </w:r>
          </w:p>
        </w:tc>
        <w:tc>
          <w:tcPr>
            <w:tcW w:type="dxa" w:w="1701"/>
          </w:tcPr>
          <w:p>
            <w:r/>
            <w:r>
              <w:rPr>
                <w:sz w:val="16"/>
              </w:rPr>
              <w:t>-1.8%</w:t>
            </w:r>
          </w:p>
        </w:tc>
        <w:tc>
          <w:tcPr>
            <w:tcW w:type="dxa" w:w="1587"/>
          </w:tcPr>
          <w:p>
            <w:r/>
            <w:r>
              <w:rPr>
                <w:sz w:val="16"/>
              </w:rPr>
              <w:t>44%</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41% in the lowest bucket to a peak of 48%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6.3x vs 3.4x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37</w:t>
            </w:r>
          </w:p>
        </w:tc>
        <w:tc>
          <w:tcPr>
            <w:tcW w:type="dxa" w:w="1361"/>
          </w:tcPr>
          <w:p>
            <w:r/>
            <w:r>
              <w:rPr>
                <w:sz w:val="16"/>
              </w:rPr>
              <w:t>-4.9%</w:t>
            </w:r>
          </w:p>
        </w:tc>
        <w:tc>
          <w:tcPr>
            <w:tcW w:type="dxa" w:w="1474"/>
          </w:tcPr>
          <w:p>
            <w:r/>
            <w:r>
              <w:rPr>
                <w:sz w:val="16"/>
              </w:rPr>
              <w:t>-5.4%</w:t>
            </w:r>
          </w:p>
        </w:tc>
        <w:tc>
          <w:tcPr>
            <w:tcW w:type="dxa" w:w="2041"/>
          </w:tcPr>
          <w:p>
            <w:r/>
            <w:r>
              <w:rPr>
                <w:sz w:val="16"/>
              </w:rPr>
              <w:t>11/37 (30%)</w:t>
            </w:r>
          </w:p>
        </w:tc>
      </w:tr>
      <w:tr>
        <w:tc>
          <w:tcPr>
            <w:tcW w:type="dxa" w:w="2608"/>
          </w:tcPr>
          <w:p>
            <w:r/>
            <w:r>
              <w:rPr>
                <w:sz w:val="16"/>
              </w:rPr>
              <w:t>no stabilising manager on file</w:t>
            </w:r>
          </w:p>
        </w:tc>
        <w:tc>
          <w:tcPr>
            <w:tcW w:type="dxa" w:w="567"/>
          </w:tcPr>
          <w:p>
            <w:r/>
            <w:r>
              <w:rPr>
                <w:sz w:val="16"/>
              </w:rPr>
              <w:t>10</w:t>
            </w:r>
          </w:p>
        </w:tc>
        <w:tc>
          <w:tcPr>
            <w:tcW w:type="dxa" w:w="1361"/>
          </w:tcPr>
          <w:p>
            <w:r/>
            <w:r>
              <w:rPr>
                <w:sz w:val="16"/>
              </w:rPr>
              <w:t>-17.1%</w:t>
            </w:r>
          </w:p>
        </w:tc>
        <w:tc>
          <w:tcPr>
            <w:tcW w:type="dxa" w:w="1474"/>
          </w:tcPr>
          <w:p>
            <w:r/>
            <w:r>
              <w:rPr>
                <w:sz w:val="16"/>
              </w:rPr>
              <w:t>-24.5%</w:t>
            </w:r>
          </w:p>
        </w:tc>
        <w:tc>
          <w:tcPr>
            <w:tcW w:type="dxa" w:w="2041"/>
          </w:tcPr>
          <w:p>
            <w:r/>
            <w:r>
              <w:rPr>
                <w:sz w:val="16"/>
              </w:rPr>
              <w:t>0/10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22</w:t>
            </w:r>
          </w:p>
        </w:tc>
        <w:tc>
          <w:tcPr>
            <w:tcW w:type="dxa" w:w="1247"/>
          </w:tcPr>
          <w:p>
            <w:r/>
            <w:r>
              <w:rPr>
                <w:sz w:val="16"/>
              </w:rPr>
              <w:t>+40.7%</w:t>
            </w:r>
          </w:p>
        </w:tc>
        <w:tc>
          <w:tcPr>
            <w:tcW w:type="dxa" w:w="1361"/>
          </w:tcPr>
          <w:p>
            <w:r/>
            <w:r>
              <w:rPr>
                <w:sz w:val="16"/>
              </w:rPr>
              <w:t>+24.1%</w:t>
            </w:r>
          </w:p>
        </w:tc>
        <w:tc>
          <w:tcPr>
            <w:tcW w:type="dxa" w:w="1701"/>
          </w:tcPr>
          <w:p>
            <w:r/>
            <w:r>
              <w:rPr>
                <w:sz w:val="16"/>
              </w:rPr>
              <w:t>+0.4%</w:t>
            </w:r>
          </w:p>
        </w:tc>
        <w:tc>
          <w:tcPr>
            <w:tcW w:type="dxa" w:w="2154"/>
          </w:tcPr>
          <w:p>
            <w:r/>
            <w:r>
              <w:rPr>
                <w:sz w:val="16"/>
              </w:rPr>
              <w:t>10/17</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25</w:t>
            </w:r>
          </w:p>
        </w:tc>
        <w:tc>
          <w:tcPr>
            <w:tcW w:type="dxa" w:w="1247"/>
          </w:tcPr>
          <w:p>
            <w:r/>
            <w:r>
              <w:rPr>
                <w:sz w:val="16"/>
              </w:rPr>
              <w:t>+48.2%</w:t>
            </w:r>
          </w:p>
        </w:tc>
        <w:tc>
          <w:tcPr>
            <w:tcW w:type="dxa" w:w="1361"/>
          </w:tcPr>
          <w:p>
            <w:r/>
            <w:r>
              <w:rPr>
                <w:sz w:val="16"/>
              </w:rPr>
              <w:t>+37.2%</w:t>
            </w:r>
          </w:p>
        </w:tc>
        <w:tc>
          <w:tcPr>
            <w:tcW w:type="dxa" w:w="1701"/>
          </w:tcPr>
          <w:p>
            <w:r/>
            <w:r>
              <w:rPr>
                <w:sz w:val="16"/>
              </w:rPr>
              <w:t>-2.4%</w:t>
            </w:r>
          </w:p>
        </w:tc>
        <w:tc>
          <w:tcPr>
            <w:tcW w:type="dxa" w:w="2154"/>
          </w:tcPr>
          <w:p>
            <w:r/>
            <w:r>
              <w:rPr>
                <w:sz w:val="16"/>
              </w:rPr>
              <w:t>8/20</w:t>
            </w:r>
          </w:p>
        </w:tc>
      </w:tr>
      <w:tr>
        <w:tc>
          <w:tcPr>
            <w:tcW w:type="dxa" w:w="1701"/>
          </w:tcPr>
          <w:p>
            <w:r/>
            <w:r>
              <w:rPr>
                <w:sz w:val="16"/>
              </w:rPr>
              <w:t>Industrials</w:t>
            </w:r>
          </w:p>
        </w:tc>
        <w:tc>
          <w:tcPr>
            <w:tcW w:type="dxa" w:w="567"/>
          </w:tcPr>
          <w:p>
            <w:r/>
            <w:r>
              <w:rPr>
                <w:sz w:val="16"/>
              </w:rPr>
              <w:t>16</w:t>
            </w:r>
          </w:p>
        </w:tc>
        <w:tc>
          <w:tcPr>
            <w:tcW w:type="dxa" w:w="1247"/>
          </w:tcPr>
          <w:p>
            <w:r/>
            <w:r>
              <w:rPr>
                <w:sz w:val="16"/>
              </w:rPr>
              <w:t>+14.9%</w:t>
            </w:r>
          </w:p>
        </w:tc>
        <w:tc>
          <w:tcPr>
            <w:tcW w:type="dxa" w:w="1361"/>
          </w:tcPr>
          <w:p>
            <w:r/>
            <w:r>
              <w:rPr>
                <w:sz w:val="16"/>
              </w:rPr>
              <w:t>+1.4%</w:t>
            </w:r>
          </w:p>
        </w:tc>
        <w:tc>
          <w:tcPr>
            <w:tcW w:type="dxa" w:w="1701"/>
          </w:tcPr>
          <w:p>
            <w:r/>
            <w:r>
              <w:rPr>
                <w:sz w:val="16"/>
              </w:rPr>
              <w:t>-4.4%</w:t>
            </w:r>
          </w:p>
        </w:tc>
        <w:tc>
          <w:tcPr>
            <w:tcW w:type="dxa" w:w="2154"/>
          </w:tcPr>
          <w:p>
            <w:r/>
            <w:r>
              <w:rPr>
                <w:sz w:val="16"/>
              </w:rPr>
              <w:t>1/11</w:t>
            </w:r>
          </w:p>
        </w:tc>
      </w:tr>
      <w:tr>
        <w:tc>
          <w:tcPr>
            <w:tcW w:type="dxa" w:w="1701"/>
          </w:tcPr>
          <w:p>
            <w:r/>
            <w:r>
              <w:rPr>
                <w:sz w:val="16"/>
              </w:rPr>
              <w:t>Materials/Energy</w:t>
            </w:r>
          </w:p>
        </w:tc>
        <w:tc>
          <w:tcPr>
            <w:tcW w:type="dxa" w:w="567"/>
          </w:tcPr>
          <w:p>
            <w:r/>
            <w:r>
              <w:rPr>
                <w:sz w:val="16"/>
              </w:rPr>
              <w:t>10</w:t>
            </w:r>
          </w:p>
        </w:tc>
        <w:tc>
          <w:tcPr>
            <w:tcW w:type="dxa" w:w="1247"/>
          </w:tcPr>
          <w:p>
            <w:r/>
            <w:r>
              <w:rPr>
                <w:sz w:val="16"/>
              </w:rPr>
              <w:t>+2.7%</w:t>
            </w:r>
          </w:p>
        </w:tc>
        <w:tc>
          <w:tcPr>
            <w:tcW w:type="dxa" w:w="1361"/>
          </w:tcPr>
          <w:p>
            <w:r/>
            <w:r>
              <w:rPr>
                <w:sz w:val="16"/>
              </w:rPr>
              <w:t>+2.6%</w:t>
            </w:r>
          </w:p>
        </w:tc>
        <w:tc>
          <w:tcPr>
            <w:tcW w:type="dxa" w:w="1701"/>
          </w:tcPr>
          <w:p>
            <w:r/>
            <w:r>
              <w:rPr>
                <w:sz w:val="16"/>
              </w:rPr>
              <w:t>-19.6%</w:t>
            </w:r>
          </w:p>
        </w:tc>
        <w:tc>
          <w:tcPr>
            <w:tcW w:type="dxa" w:w="2154"/>
          </w:tcPr>
          <w:p>
            <w:r/>
            <w:r>
              <w:rPr>
                <w:sz w:val="16"/>
              </w:rPr>
              <w:t>0/6</w:t>
            </w:r>
          </w:p>
        </w:tc>
      </w:tr>
      <w:tr>
        <w:tc>
          <w:tcPr>
            <w:tcW w:type="dxa" w:w="1701"/>
          </w:tcPr>
          <w:p>
            <w:r/>
            <w:r>
              <w:rPr>
                <w:sz w:val="16"/>
              </w:rPr>
              <w:t>Real Estate</w:t>
            </w:r>
          </w:p>
        </w:tc>
        <w:tc>
          <w:tcPr>
            <w:tcW w:type="dxa" w:w="567"/>
          </w:tcPr>
          <w:p>
            <w:r/>
            <w:r>
              <w:rPr>
                <w:sz w:val="16"/>
              </w:rPr>
              <w:t>4</w:t>
            </w:r>
          </w:p>
        </w:tc>
        <w:tc>
          <w:tcPr>
            <w:tcW w:type="dxa" w:w="1247"/>
          </w:tcPr>
          <w:p>
            <w:r/>
            <w:r>
              <w:rPr>
                <w:sz w:val="16"/>
              </w:rPr>
              <w:t>+6.0%</w:t>
            </w:r>
          </w:p>
        </w:tc>
        <w:tc>
          <w:tcPr>
            <w:tcW w:type="dxa" w:w="1361"/>
          </w:tcPr>
          <w:p>
            <w:r/>
            <w:r>
              <w:rPr>
                <w:sz w:val="16"/>
              </w:rPr>
              <w:t>-5.6%</w:t>
            </w:r>
          </w:p>
        </w:tc>
        <w:tc>
          <w:tcPr>
            <w:tcW w:type="dxa" w:w="1701"/>
          </w:tcPr>
          <w:p>
            <w:r/>
            <w:r>
              <w:rPr>
                <w:sz w:val="16"/>
              </w:rPr>
              <w:t>-10.9%</w:t>
            </w:r>
          </w:p>
        </w:tc>
        <w:tc>
          <w:tcPr>
            <w:tcW w:type="dxa" w:w="2154"/>
          </w:tcPr>
          <w:p>
            <w:r/>
            <w:r>
              <w:rPr>
                <w:sz w:val="16"/>
              </w:rPr>
              <w:t>0/3</w:t>
            </w:r>
          </w:p>
        </w:tc>
      </w:tr>
      <w:tr>
        <w:tc>
          <w:tcPr>
            <w:tcW w:type="dxa" w:w="1701"/>
          </w:tcPr>
          <w:p>
            <w:r/>
            <w:r>
              <w:rPr>
                <w:sz w:val="16"/>
              </w:rPr>
              <w:t>Tech/AI</w:t>
            </w:r>
          </w:p>
        </w:tc>
        <w:tc>
          <w:tcPr>
            <w:tcW w:type="dxa" w:w="567"/>
          </w:tcPr>
          <w:p>
            <w:r/>
            <w:r>
              <w:rPr>
                <w:sz w:val="16"/>
              </w:rPr>
              <w:t>66</w:t>
            </w:r>
          </w:p>
        </w:tc>
        <w:tc>
          <w:tcPr>
            <w:tcW w:type="dxa" w:w="1247"/>
          </w:tcPr>
          <w:p>
            <w:r/>
            <w:r>
              <w:rPr>
                <w:sz w:val="16"/>
              </w:rPr>
              <w:t>+21.1%</w:t>
            </w:r>
          </w:p>
        </w:tc>
        <w:tc>
          <w:tcPr>
            <w:tcW w:type="dxa" w:w="1361"/>
          </w:tcPr>
          <w:p>
            <w:r/>
            <w:r>
              <w:rPr>
                <w:sz w:val="16"/>
              </w:rPr>
              <w:t>+15.1%</w:t>
            </w:r>
          </w:p>
        </w:tc>
        <w:tc>
          <w:tcPr>
            <w:tcW w:type="dxa" w:w="1701"/>
          </w:tcPr>
          <w:p>
            <w:r/>
            <w:r>
              <w:rPr>
                <w:sz w:val="16"/>
              </w:rPr>
              <w:t>-0.6%</w:t>
            </w:r>
          </w:p>
        </w:tc>
        <w:tc>
          <w:tcPr>
            <w:tcW w:type="dxa" w:w="2154"/>
          </w:tcPr>
          <w:p>
            <w:r/>
            <w:r>
              <w:rPr>
                <w:sz w:val="16"/>
              </w:rPr>
              <w:t>20/41</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14 deals, median grey +74.0%, median day 1 +103.1%, 6 of 12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28</w:t>
            </w:r>
          </w:p>
        </w:tc>
        <w:tc>
          <w:tcPr>
            <w:tcW w:type="dxa" w:w="1247"/>
          </w:tcPr>
          <w:p>
            <w:r/>
            <w:r>
              <w:rPr>
                <w:sz w:val="16"/>
              </w:rPr>
              <w:t>+32.3%</w:t>
            </w:r>
          </w:p>
        </w:tc>
        <w:tc>
          <w:tcPr>
            <w:tcW w:type="dxa" w:w="1361"/>
          </w:tcPr>
          <w:p>
            <w:r/>
            <w:r>
              <w:rPr>
                <w:sz w:val="16"/>
              </w:rPr>
              <w:t>+6.3%</w:t>
            </w:r>
          </w:p>
        </w:tc>
        <w:tc>
          <w:tcPr>
            <w:tcW w:type="dxa" w:w="1701"/>
          </w:tcPr>
          <w:p>
            <w:r/>
            <w:r>
              <w:rPr>
                <w:sz w:val="16"/>
              </w:rPr>
              <w:t>-13.0%</w:t>
            </w:r>
          </w:p>
        </w:tc>
        <w:tc>
          <w:tcPr>
            <w:tcW w:type="dxa" w:w="1701"/>
          </w:tcPr>
          <w:p>
            <w:r/>
            <w:r>
              <w:rPr>
                <w:sz w:val="16"/>
              </w:rPr>
              <w:t>5/20</w:t>
            </w:r>
          </w:p>
        </w:tc>
      </w:tr>
      <w:tr>
        <w:tc>
          <w:tcPr>
            <w:tcW w:type="dxa" w:w="1814"/>
          </w:tcPr>
          <w:p>
            <w:r/>
            <w:r>
              <w:rPr>
                <w:sz w:val="16"/>
              </w:rPr>
              <w:t>HK$300m to 1bn</w:t>
            </w:r>
          </w:p>
        </w:tc>
        <w:tc>
          <w:tcPr>
            <w:tcW w:type="dxa" w:w="567"/>
          </w:tcPr>
          <w:p>
            <w:r/>
            <w:r>
              <w:rPr>
                <w:sz w:val="16"/>
              </w:rPr>
              <w:t>64</w:t>
            </w:r>
          </w:p>
        </w:tc>
        <w:tc>
          <w:tcPr>
            <w:tcW w:type="dxa" w:w="1247"/>
          </w:tcPr>
          <w:p>
            <w:r/>
            <w:r>
              <w:rPr>
                <w:sz w:val="16"/>
              </w:rPr>
              <w:t>+57.2%</w:t>
            </w:r>
          </w:p>
        </w:tc>
        <w:tc>
          <w:tcPr>
            <w:tcW w:type="dxa" w:w="1361"/>
          </w:tcPr>
          <w:p>
            <w:r/>
            <w:r>
              <w:rPr>
                <w:sz w:val="16"/>
              </w:rPr>
              <w:t>+51.3%</w:t>
            </w:r>
          </w:p>
        </w:tc>
        <w:tc>
          <w:tcPr>
            <w:tcW w:type="dxa" w:w="1701"/>
          </w:tcPr>
          <w:p>
            <w:r/>
            <w:r>
              <w:rPr>
                <w:sz w:val="16"/>
              </w:rPr>
              <w:t>-1.2%</w:t>
            </w:r>
          </w:p>
        </w:tc>
        <w:tc>
          <w:tcPr>
            <w:tcW w:type="dxa" w:w="1701"/>
          </w:tcPr>
          <w:p>
            <w:r/>
            <w:r>
              <w:rPr>
                <w:sz w:val="16"/>
              </w:rPr>
              <w:t>25/48</w:t>
            </w:r>
          </w:p>
        </w:tc>
      </w:tr>
      <w:tr>
        <w:tc>
          <w:tcPr>
            <w:tcW w:type="dxa" w:w="1814"/>
          </w:tcPr>
          <w:p>
            <w:r/>
            <w:r>
              <w:rPr>
                <w:sz w:val="16"/>
              </w:rPr>
              <w:t>HK$1bn to 5bn</w:t>
            </w:r>
          </w:p>
        </w:tc>
        <w:tc>
          <w:tcPr>
            <w:tcW w:type="dxa" w:w="567"/>
          </w:tcPr>
          <w:p>
            <w:r/>
            <w:r>
              <w:rPr>
                <w:sz w:val="16"/>
              </w:rPr>
              <w:t>47</w:t>
            </w:r>
          </w:p>
        </w:tc>
        <w:tc>
          <w:tcPr>
            <w:tcW w:type="dxa" w:w="1247"/>
          </w:tcPr>
          <w:p>
            <w:r/>
            <w:r>
              <w:rPr>
                <w:sz w:val="16"/>
              </w:rPr>
              <w:t>+4.1%</w:t>
            </w:r>
          </w:p>
        </w:tc>
        <w:tc>
          <w:tcPr>
            <w:tcW w:type="dxa" w:w="1361"/>
          </w:tcPr>
          <w:p>
            <w:r/>
            <w:r>
              <w:rPr>
                <w:sz w:val="16"/>
              </w:rPr>
              <w:t>+4.2%</w:t>
            </w:r>
          </w:p>
        </w:tc>
        <w:tc>
          <w:tcPr>
            <w:tcW w:type="dxa" w:w="1701"/>
          </w:tcPr>
          <w:p>
            <w:r/>
            <w:r>
              <w:rPr>
                <w:sz w:val="16"/>
              </w:rPr>
              <w:t>-1.9%</w:t>
            </w:r>
          </w:p>
        </w:tc>
        <w:tc>
          <w:tcPr>
            <w:tcW w:type="dxa" w:w="1701"/>
          </w:tcPr>
          <w:p>
            <w:r/>
            <w:r>
              <w:rPr>
                <w:sz w:val="16"/>
              </w:rPr>
              <w:t>9/28</w:t>
            </w:r>
          </w:p>
        </w:tc>
      </w:tr>
      <w:tr>
        <w:tc>
          <w:tcPr>
            <w:tcW w:type="dxa" w:w="1814"/>
          </w:tcPr>
          <w:p>
            <w:r/>
            <w:r>
              <w:rPr>
                <w:sz w:val="16"/>
              </w:rPr>
              <w:t>over HK$5bn</w:t>
            </w:r>
          </w:p>
        </w:tc>
        <w:tc>
          <w:tcPr>
            <w:tcW w:type="dxa" w:w="567"/>
          </w:tcPr>
          <w:p>
            <w:r/>
            <w:r>
              <w:rPr>
                <w:sz w:val="16"/>
              </w:rPr>
              <w:t>11</w:t>
            </w:r>
          </w:p>
        </w:tc>
        <w:tc>
          <w:tcPr>
            <w:tcW w:type="dxa" w:w="1247"/>
          </w:tcPr>
          <w:p>
            <w:r/>
            <w:r>
              <w:rPr>
                <w:sz w:val="16"/>
              </w:rPr>
              <w:t>-0.7%</w:t>
            </w:r>
          </w:p>
        </w:tc>
        <w:tc>
          <w:tcPr>
            <w:tcW w:type="dxa" w:w="1361"/>
          </w:tcPr>
          <w:p>
            <w:r/>
            <w:r>
              <w:rPr>
                <w:sz w:val="16"/>
              </w:rPr>
              <w:t>+0.0%</w:t>
            </w:r>
          </w:p>
        </w:tc>
        <w:tc>
          <w:tcPr>
            <w:tcW w:type="dxa" w:w="1701"/>
          </w:tcPr>
          <w:p>
            <w:r/>
            <w:r>
              <w:rPr>
                <w:sz w:val="16"/>
              </w:rPr>
              <w:t>+0.7%</w:t>
            </w:r>
          </w:p>
        </w:tc>
        <w:tc>
          <w:tcPr>
            <w:tcW w:type="dxa" w:w="1701"/>
          </w:tcPr>
          <w:p>
            <w:r/>
            <w:r>
              <w:rPr>
                <w:sz w:val="16"/>
              </w:rPr>
              <w:t>2/4</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29</w:t>
            </w:r>
          </w:p>
        </w:tc>
        <w:tc>
          <w:tcPr>
            <w:tcW w:type="dxa" w:w="1247"/>
          </w:tcPr>
          <w:p>
            <w:r/>
            <w:r>
              <w:rPr>
                <w:sz w:val="16"/>
              </w:rPr>
              <w:t>+0.0%</w:t>
            </w:r>
          </w:p>
        </w:tc>
        <w:tc>
          <w:tcPr>
            <w:tcW w:type="dxa" w:w="1361"/>
          </w:tcPr>
          <w:p>
            <w:r/>
            <w:r>
              <w:rPr>
                <w:sz w:val="16"/>
              </w:rPr>
              <w:t>+0.0%</w:t>
            </w:r>
          </w:p>
        </w:tc>
        <w:tc>
          <w:tcPr>
            <w:tcW w:type="dxa" w:w="1474"/>
          </w:tcPr>
          <w:p>
            <w:r/>
            <w:r>
              <w:rPr>
                <w:sz w:val="16"/>
              </w:rPr>
              <w:t>79%</w:t>
            </w:r>
          </w:p>
        </w:tc>
        <w:tc>
          <w:tcPr>
            <w:tcW w:type="dxa" w:w="2041"/>
          </w:tcPr>
          <w:p>
            <w:r/>
            <w:r>
              <w:rPr>
                <w:sz w:val="16"/>
              </w:rPr>
              <w:t>5/14</w:t>
            </w:r>
          </w:p>
        </w:tc>
      </w:tr>
      <w:tr>
        <w:tc>
          <w:tcPr>
            <w:tcW w:type="dxa" w:w="1361"/>
          </w:tcPr>
          <w:p>
            <w:r/>
            <w:r>
              <w:rPr>
                <w:sz w:val="16"/>
              </w:rPr>
              <w:t>not A+H</w:t>
            </w:r>
          </w:p>
        </w:tc>
        <w:tc>
          <w:tcPr>
            <w:tcW w:type="dxa" w:w="567"/>
          </w:tcPr>
          <w:p>
            <w:r/>
            <w:r>
              <w:rPr>
                <w:sz w:val="16"/>
              </w:rPr>
              <w:t>121</w:t>
            </w:r>
          </w:p>
        </w:tc>
        <w:tc>
          <w:tcPr>
            <w:tcW w:type="dxa" w:w="1247"/>
          </w:tcPr>
          <w:p>
            <w:r/>
            <w:r>
              <w:rPr>
                <w:sz w:val="16"/>
              </w:rPr>
              <w:t>+35.8%</w:t>
            </w:r>
          </w:p>
        </w:tc>
        <w:tc>
          <w:tcPr>
            <w:tcW w:type="dxa" w:w="1361"/>
          </w:tcPr>
          <w:p>
            <w:r/>
            <w:r>
              <w:rPr>
                <w:sz w:val="16"/>
              </w:rPr>
              <w:t>+21.3%</w:t>
            </w:r>
          </w:p>
        </w:tc>
        <w:tc>
          <w:tcPr>
            <w:tcW w:type="dxa" w:w="1474"/>
          </w:tcPr>
          <w:p>
            <w:r/>
            <w:r>
              <w:rPr>
                <w:sz w:val="16"/>
              </w:rPr>
              <w:t>91%</w:t>
            </w:r>
          </w:p>
        </w:tc>
        <w:tc>
          <w:tcPr>
            <w:tcW w:type="dxa" w:w="2041"/>
          </w:tcPr>
          <w:p>
            <w:r/>
            <w:r>
              <w:rPr>
                <w:sz w:val="16"/>
              </w:rPr>
              <w:t>36/86</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20</w:t>
            </w:r>
          </w:p>
        </w:tc>
        <w:tc>
          <w:tcPr>
            <w:tcW w:type="dxa" w:w="1247"/>
          </w:tcPr>
          <w:p>
            <w:r/>
            <w:r>
              <w:rPr>
                <w:sz w:val="16"/>
              </w:rPr>
              <w:t>+10.2%</w:t>
            </w:r>
          </w:p>
        </w:tc>
        <w:tc>
          <w:tcPr>
            <w:tcW w:type="dxa" w:w="1361"/>
          </w:tcPr>
          <w:p>
            <w:r/>
            <w:r>
              <w:rPr>
                <w:sz w:val="16"/>
              </w:rPr>
              <w:t>+7.5%</w:t>
            </w:r>
          </w:p>
        </w:tc>
        <w:tc>
          <w:tcPr>
            <w:tcW w:type="dxa" w:w="1701"/>
          </w:tcPr>
          <w:p>
            <w:r/>
            <w:r>
              <w:rPr>
                <w:sz w:val="16"/>
              </w:rPr>
              <w:t>-6.8%</w:t>
            </w:r>
          </w:p>
        </w:tc>
        <w:tc>
          <w:tcPr>
            <w:tcW w:type="dxa" w:w="2268"/>
          </w:tcPr>
          <w:p>
            <w:r/>
            <w:r>
              <w:rPr>
                <w:sz w:val="16"/>
              </w:rPr>
              <w:t>3/9</w:t>
            </w:r>
          </w:p>
        </w:tc>
      </w:tr>
      <w:tr>
        <w:tc>
          <w:tcPr>
            <w:tcW w:type="dxa" w:w="1247"/>
          </w:tcPr>
          <w:p>
            <w:r/>
            <w:r>
              <w:rPr>
                <w:sz w:val="16"/>
              </w:rPr>
              <w:t>2025</w:t>
            </w:r>
          </w:p>
        </w:tc>
        <w:tc>
          <w:tcPr>
            <w:tcW w:type="dxa" w:w="567"/>
          </w:tcPr>
          <w:p>
            <w:r/>
            <w:r>
              <w:rPr>
                <w:sz w:val="16"/>
              </w:rPr>
              <w:t>46</w:t>
            </w:r>
          </w:p>
        </w:tc>
        <w:tc>
          <w:tcPr>
            <w:tcW w:type="dxa" w:w="1247"/>
          </w:tcPr>
          <w:p>
            <w:r/>
            <w:r>
              <w:rPr>
                <w:sz w:val="16"/>
              </w:rPr>
              <w:t>+15.8%</w:t>
            </w:r>
          </w:p>
        </w:tc>
        <w:tc>
          <w:tcPr>
            <w:tcW w:type="dxa" w:w="1361"/>
          </w:tcPr>
          <w:p>
            <w:r/>
            <w:r>
              <w:rPr>
                <w:sz w:val="16"/>
              </w:rPr>
              <w:t>+4.9%</w:t>
            </w:r>
          </w:p>
        </w:tc>
        <w:tc>
          <w:tcPr>
            <w:tcW w:type="dxa" w:w="1701"/>
          </w:tcPr>
          <w:p>
            <w:r/>
            <w:r>
              <w:rPr>
                <w:sz w:val="16"/>
              </w:rPr>
              <w:t>-7.3%</w:t>
            </w:r>
          </w:p>
        </w:tc>
        <w:tc>
          <w:tcPr>
            <w:tcW w:type="dxa" w:w="2268"/>
          </w:tcPr>
          <w:p>
            <w:r/>
            <w:r>
              <w:rPr>
                <w:sz w:val="16"/>
              </w:rPr>
              <w:t>7/21</w:t>
            </w:r>
          </w:p>
        </w:tc>
      </w:tr>
      <w:tr>
        <w:tc>
          <w:tcPr>
            <w:tcW w:type="dxa" w:w="1247"/>
          </w:tcPr>
          <w:p>
            <w:r/>
            <w:r>
              <w:rPr>
                <w:sz w:val="16"/>
              </w:rPr>
              <w:t>2026</w:t>
            </w:r>
          </w:p>
        </w:tc>
        <w:tc>
          <w:tcPr>
            <w:tcW w:type="dxa" w:w="567"/>
          </w:tcPr>
          <w:p>
            <w:r/>
            <w:r>
              <w:rPr>
                <w:sz w:val="16"/>
              </w:rPr>
              <w:t>83</w:t>
            </w:r>
          </w:p>
        </w:tc>
        <w:tc>
          <w:tcPr>
            <w:tcW w:type="dxa" w:w="1247"/>
          </w:tcPr>
          <w:p>
            <w:r/>
            <w:r>
              <w:rPr>
                <w:sz w:val="16"/>
              </w:rPr>
              <w:t>+21.3%</w:t>
            </w:r>
          </w:p>
        </w:tc>
        <w:tc>
          <w:tcPr>
            <w:tcW w:type="dxa" w:w="1361"/>
          </w:tcPr>
          <w:p>
            <w:r/>
            <w:r>
              <w:rPr>
                <w:sz w:val="16"/>
              </w:rPr>
              <w:t>+15.2%</w:t>
            </w:r>
          </w:p>
        </w:tc>
        <w:tc>
          <w:tcPr>
            <w:tcW w:type="dxa" w:w="1701"/>
          </w:tcPr>
          <w:p>
            <w:r/>
            <w:r>
              <w:rPr>
                <w:sz w:val="16"/>
              </w:rPr>
              <w:t>-0.3%</w:t>
            </w:r>
          </w:p>
        </w:tc>
        <w:tc>
          <w:tcPr>
            <w:tcW w:type="dxa" w:w="2268"/>
          </w:tcPr>
          <w:p>
            <w:r/>
            <w:r>
              <w:rPr>
                <w:sz w:val="16"/>
              </w:rPr>
              <w:t>26/43</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73</w:t>
            </w:r>
          </w:p>
        </w:tc>
        <w:tc>
          <w:tcPr>
            <w:tcW w:type="dxa" w:w="1587"/>
          </w:tcPr>
          <w:p>
            <w:r/>
            <w:r>
              <w:rPr>
                <w:sz w:val="16"/>
              </w:rPr>
              <w:t>34/73 (47%)</w:t>
            </w:r>
          </w:p>
        </w:tc>
        <w:tc>
          <w:tcPr>
            <w:tcW w:type="dxa" w:w="1247"/>
          </w:tcPr>
          <w:p>
            <w:r/>
            <w:r>
              <w:rPr>
                <w:sz w:val="16"/>
              </w:rPr>
              <w:t>-2.8%</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39</w:t>
            </w:r>
          </w:p>
        </w:tc>
        <w:tc>
          <w:tcPr>
            <w:tcW w:type="dxa" w:w="1587"/>
          </w:tcPr>
          <w:p>
            <w:r/>
            <w:r>
              <w:rPr>
                <w:sz w:val="16"/>
              </w:rPr>
              <w:t>22/39 (56%)</w:t>
            </w:r>
          </w:p>
        </w:tc>
        <w:tc>
          <w:tcPr>
            <w:tcW w:type="dxa" w:w="1247"/>
          </w:tcPr>
          <w:p>
            <w:r/>
            <w:r>
              <w:rPr>
                <w:sz w:val="16"/>
              </w:rPr>
              <w:t>+1.6%</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15</w:t>
            </w:r>
          </w:p>
        </w:tc>
        <w:tc>
          <w:tcPr>
            <w:tcW w:type="dxa" w:w="1587"/>
          </w:tcPr>
          <w:p>
            <w:r/>
            <w:r>
              <w:rPr>
                <w:sz w:val="16"/>
              </w:rPr>
              <w:t>11/15 (73%)</w:t>
            </w:r>
          </w:p>
        </w:tc>
        <w:tc>
          <w:tcPr>
            <w:tcW w:type="dxa" w:w="1247"/>
          </w:tcPr>
          <w:p>
            <w:r/>
            <w:r>
              <w:rPr>
                <w:sz w:val="16"/>
              </w:rPr>
              <w:t>+15.9%</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8</w:t>
            </w:r>
          </w:p>
        </w:tc>
        <w:tc>
          <w:tcPr>
            <w:tcW w:type="dxa" w:w="1587"/>
          </w:tcPr>
          <w:p>
            <w:r/>
            <w:r>
              <w:rPr>
                <w:sz w:val="16"/>
              </w:rPr>
              <w:t>4/8 (50%)</w:t>
            </w:r>
          </w:p>
        </w:tc>
        <w:tc>
          <w:tcPr>
            <w:tcW w:type="dxa" w:w="1247"/>
          </w:tcPr>
          <w:p>
            <w:r/>
            <w:r>
              <w:rPr>
                <w:sz w:val="16"/>
              </w:rPr>
              <w:t>+3.6%</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37</w:t>
            </w:r>
          </w:p>
        </w:tc>
        <w:tc>
          <w:tcPr>
            <w:tcW w:type="dxa" w:w="1587"/>
          </w:tcPr>
          <w:p>
            <w:r/>
            <w:r>
              <w:rPr>
                <w:sz w:val="16"/>
              </w:rPr>
              <w:t>12/37 (32%)</w:t>
            </w:r>
          </w:p>
        </w:tc>
        <w:tc>
          <w:tcPr>
            <w:tcW w:type="dxa" w:w="1247"/>
          </w:tcPr>
          <w:p>
            <w:r/>
            <w:r>
              <w:rPr>
                <w:sz w:val="16"/>
              </w:rPr>
              <w:t>-0.4%</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26</w:t>
            </w:r>
          </w:p>
        </w:tc>
        <w:tc>
          <w:tcPr>
            <w:tcW w:type="dxa" w:w="1587"/>
          </w:tcPr>
          <w:p>
            <w:r/>
            <w:r>
              <w:rPr>
                <w:sz w:val="16"/>
              </w:rPr>
              <w:t>8/26 (31%)</w:t>
            </w:r>
          </w:p>
        </w:tc>
        <w:tc>
          <w:tcPr>
            <w:tcW w:type="dxa" w:w="1247"/>
          </w:tcPr>
          <w:p>
            <w:r/>
            <w:r>
              <w:rPr>
                <w:sz w:val="16"/>
              </w:rPr>
              <w:t>-1.5%</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34/73 (47%) of the time with a median of -2.8%, because moderate greys give back about half intraday (finding 3). Shorting the open on a weak grey works 4/8 (50%)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11/15 (73%), median +15.9%.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3231</w:t>
            </w:r>
          </w:p>
        </w:tc>
        <w:tc>
          <w:tcPr>
            <w:tcW w:type="dxa" w:w="1247"/>
          </w:tcPr>
          <w:p>
            <w:r/>
            <w:r>
              <w:rPr>
                <w:sz w:val="13"/>
              </w:rPr>
              <w:t>EXCELLAND ROBOT</w:t>
            </w:r>
          </w:p>
        </w:tc>
        <w:tc>
          <w:tcPr>
            <w:tcW w:type="dxa" w:w="737"/>
          </w:tcPr>
          <w:p>
            <w:r/>
            <w:r>
              <w:rPr>
                <w:sz w:val="13"/>
              </w:rPr>
              <w:t>26-09-09</w:t>
            </w:r>
          </w:p>
        </w:tc>
        <w:tc>
          <w:tcPr>
            <w:tcW w:type="dxa" w:w="680"/>
          </w:tcPr>
          <w:p>
            <w:r/>
            <w:r>
              <w:rPr>
                <w:sz w:val="13"/>
              </w:rPr>
              <w:t>+105.5%</w:t>
            </w:r>
          </w:p>
        </w:tc>
        <w:tc>
          <w:tcPr>
            <w:tcW w:type="dxa" w:w="680"/>
          </w:tcPr>
          <w:p>
            <w:r/>
            <w:r>
              <w:rPr>
                <w:sz w:val="13"/>
              </w:rPr>
              <w:t>+142.2%</w:t>
            </w:r>
          </w:p>
        </w:tc>
        <w:tc>
          <w:tcPr>
            <w:tcW w:type="dxa" w:w="680"/>
          </w:tcPr>
          <w:p>
            <w:r/>
            <w:r>
              <w:rPr>
                <w:sz w:val="13"/>
              </w:rPr>
              <w:t>+153.8%</w:t>
            </w:r>
          </w:p>
        </w:tc>
        <w:tc>
          <w:tcPr>
            <w:tcW w:type="dxa" w:w="397"/>
          </w:tcPr>
          <w:p>
            <w:r/>
            <w:r>
              <w:rPr>
                <w:sz w:val="13"/>
              </w:rPr>
              <w:t>B</w:t>
            </w:r>
          </w:p>
        </w:tc>
        <w:tc>
          <w:tcPr>
            <w:tcW w:type="dxa" w:w="737"/>
          </w:tcPr>
          <w:p>
            <w:r/>
            <w:r>
              <w:rPr>
                <w:sz w:val="13"/>
              </w:rPr>
              <w:t>140x</w:t>
            </w:r>
          </w:p>
        </w:tc>
        <w:tc>
          <w:tcPr>
            <w:tcW w:type="dxa" w:w="567"/>
          </w:tcPr>
          <w:p>
            <w:r/>
            <w:r>
              <w:rPr>
                <w:sz w:val="13"/>
              </w:rPr>
              <w:t>1.0x</w:t>
            </w:r>
          </w:p>
        </w:tc>
        <w:tc>
          <w:tcPr>
            <w:tcW w:type="dxa" w:w="510"/>
          </w:tcPr>
          <w:p>
            <w:r/>
            <w:r>
              <w:rPr>
                <w:sz w:val="13"/>
              </w:rPr>
              <w:t>4</w:t>
            </w:r>
          </w:p>
        </w:tc>
        <w:tc>
          <w:tcPr>
            <w:tcW w:type="dxa" w:w="567"/>
          </w:tcPr>
          <w:p>
            <w:r/>
            <w:r>
              <w:rPr>
                <w:sz w:val="13"/>
              </w:rPr>
              <w:t>10.4</w:t>
            </w:r>
          </w:p>
        </w:tc>
        <w:tc>
          <w:tcPr>
            <w:tcW w:type="dxa" w:w="2778"/>
          </w:tcPr>
          <w:p>
            <w:r/>
            <w:r>
              <w:rPr>
                <w:sz w:val="13"/>
              </w:rPr>
              <w:t>open repriced from grey (+105.5% to +142.2%) before trading; 2026: hot greys extended 26/43 that year</w:t>
            </w:r>
          </w:p>
        </w:tc>
      </w:tr>
      <w:tr>
        <w:tc>
          <w:tcPr>
            <w:tcW w:type="dxa" w:w="567"/>
          </w:tcPr>
          <w:p>
            <w:r/>
            <w:r>
              <w:rPr>
                <w:sz w:val="13"/>
              </w:rPr>
              <w:t>9976</w:t>
            </w:r>
          </w:p>
        </w:tc>
        <w:tc>
          <w:tcPr>
            <w:tcW w:type="dxa" w:w="1247"/>
          </w:tcPr>
          <w:p>
            <w:r/>
            <w:r>
              <w:rPr>
                <w:sz w:val="13"/>
              </w:rPr>
              <w:t>LONGSYS</w:t>
            </w:r>
          </w:p>
        </w:tc>
        <w:tc>
          <w:tcPr>
            <w:tcW w:type="dxa" w:w="737"/>
          </w:tcPr>
          <w:p>
            <w:r/>
            <w:r>
              <w:rPr>
                <w:sz w:val="13"/>
              </w:rPr>
              <w:t>26-09-08</w:t>
            </w:r>
          </w:p>
        </w:tc>
        <w:tc>
          <w:tcPr>
            <w:tcW w:type="dxa" w:w="680"/>
          </w:tcPr>
          <w:p>
            <w:r/>
            <w:r>
              <w:rPr>
                <w:sz w:val="13"/>
              </w:rPr>
              <w:t>-0.7%</w:t>
            </w:r>
          </w:p>
        </w:tc>
        <w:tc>
          <w:tcPr>
            <w:tcW w:type="dxa" w:w="680"/>
          </w:tcPr>
          <w:p>
            <w:r/>
            <w:r>
              <w:rPr>
                <w:sz w:val="13"/>
              </w:rPr>
              <w:t>+0.0%</w:t>
            </w:r>
          </w:p>
        </w:tc>
        <w:tc>
          <w:tcPr>
            <w:tcW w:type="dxa" w:w="680"/>
          </w:tcPr>
          <w:p>
            <w:r/>
            <w:r>
              <w:rPr>
                <w:sz w:val="13"/>
              </w:rPr>
              <w:t>-1.0%</w:t>
            </w:r>
          </w:p>
        </w:tc>
        <w:tc>
          <w:tcPr>
            <w:tcW w:type="dxa" w:w="397"/>
          </w:tcPr>
          <w:p>
            <w:r/>
            <w:r>
              <w:rPr>
                <w:sz w:val="13"/>
              </w:rPr>
              <w:t>E</w:t>
            </w:r>
          </w:p>
        </w:tc>
        <w:tc>
          <w:tcPr>
            <w:tcW w:type="dxa" w:w="737"/>
          </w:tcPr>
          <w:p>
            <w:r/>
            <w:r>
              <w:rPr>
                <w:sz w:val="13"/>
              </w:rPr>
              <w:t>40.3x</w:t>
            </w:r>
          </w:p>
        </w:tc>
        <w:tc>
          <w:tcPr>
            <w:tcW w:type="dxa" w:w="567"/>
          </w:tcPr>
          <w:p>
            <w:r/>
            <w:r>
              <w:rPr>
                <w:sz w:val="13"/>
              </w:rPr>
              <w:t>3.9x</w:t>
            </w:r>
          </w:p>
        </w:tc>
        <w:tc>
          <w:tcPr>
            <w:tcW w:type="dxa" w:w="510"/>
          </w:tcPr>
          <w:p>
            <w:r/>
            <w:r>
              <w:rPr>
                <w:sz w:val="13"/>
              </w:rPr>
              <w:t>17</w:t>
            </w:r>
          </w:p>
        </w:tc>
        <w:tc>
          <w:tcPr>
            <w:tcW w:type="dxa" w:w="567"/>
          </w:tcPr>
          <w:p>
            <w:r/>
            <w:r>
              <w:rPr>
                <w:sz w:val="13"/>
              </w:rPr>
              <w:t>4.8</w:t>
            </w:r>
          </w:p>
        </w:tc>
        <w:tc>
          <w:tcPr>
            <w:tcW w:type="dxa" w:w="2778"/>
          </w:tcPr>
          <w:p>
            <w:r/>
            <w:r>
              <w:rPr>
                <w:sz w:val="13"/>
              </w:rPr>
              <w:t>retail only 40.3x</w:t>
            </w:r>
          </w:p>
        </w:tc>
      </w:tr>
      <w:tr>
        <w:tc>
          <w:tcPr>
            <w:tcW w:type="dxa" w:w="567"/>
          </w:tcPr>
          <w:p>
            <w:r/>
            <w:r>
              <w:rPr>
                <w:sz w:val="13"/>
              </w:rPr>
              <w:t>2041</w:t>
            </w:r>
          </w:p>
        </w:tc>
        <w:tc>
          <w:tcPr>
            <w:tcW w:type="dxa" w:w="1247"/>
          </w:tcPr>
          <w:p>
            <w:r/>
            <w:r>
              <w:rPr>
                <w:sz w:val="13"/>
              </w:rPr>
              <w:t>MEDCAPTAIN</w:t>
            </w:r>
          </w:p>
        </w:tc>
        <w:tc>
          <w:tcPr>
            <w:tcW w:type="dxa" w:w="737"/>
          </w:tcPr>
          <w:p>
            <w:r/>
            <w:r>
              <w:rPr>
                <w:sz w:val="13"/>
              </w:rPr>
              <w:t>26-09-07</w:t>
            </w:r>
          </w:p>
        </w:tc>
        <w:tc>
          <w:tcPr>
            <w:tcW w:type="dxa" w:w="680"/>
          </w:tcPr>
          <w:p>
            <w:r/>
            <w:r>
              <w:rPr>
                <w:sz w:val="13"/>
              </w:rPr>
              <w:t>-22.8%</w:t>
            </w:r>
          </w:p>
        </w:tc>
        <w:tc>
          <w:tcPr>
            <w:tcW w:type="dxa" w:w="680"/>
          </w:tcPr>
          <w:p>
            <w:r/>
            <w:r>
              <w:rPr>
                <w:sz w:val="13"/>
              </w:rPr>
              <w:t>-35.1%</w:t>
            </w:r>
          </w:p>
        </w:tc>
        <w:tc>
          <w:tcPr>
            <w:tcW w:type="dxa" w:w="680"/>
          </w:tcPr>
          <w:p>
            <w:r/>
            <w:r>
              <w:rPr>
                <w:sz w:val="13"/>
              </w:rPr>
              <w:t>-42.9%</w:t>
            </w:r>
          </w:p>
        </w:tc>
        <w:tc>
          <w:tcPr>
            <w:tcW w:type="dxa" w:w="397"/>
          </w:tcPr>
          <w:p>
            <w:r/>
            <w:r>
              <w:rPr>
                <w:sz w:val="13"/>
              </w:rPr>
              <w:t>E</w:t>
            </w:r>
          </w:p>
        </w:tc>
        <w:tc>
          <w:tcPr>
            <w:tcW w:type="dxa" w:w="737"/>
          </w:tcPr>
          <w:p>
            <w:r/>
            <w:r>
              <w:rPr>
                <w:sz w:val="13"/>
              </w:rPr>
              <w:t>436x</w:t>
            </w:r>
          </w:p>
        </w:tc>
        <w:tc>
          <w:tcPr>
            <w:tcW w:type="dxa" w:w="567"/>
          </w:tcPr>
          <w:p>
            <w:r/>
            <w:r>
              <w:rPr>
                <w:sz w:val="13"/>
              </w:rPr>
              <w:t>2.4x</w:t>
            </w:r>
          </w:p>
        </w:tc>
        <w:tc>
          <w:tcPr>
            <w:tcW w:type="dxa" w:w="510"/>
          </w:tcPr>
          <w:p>
            <w:r/>
            <w:r>
              <w:rPr>
                <w:sz w:val="13"/>
              </w:rPr>
              <w:t>0</w:t>
            </w:r>
          </w:p>
        </w:tc>
        <w:tc>
          <w:tcPr>
            <w:tcW w:type="dxa" w:w="567"/>
          </w:tcPr>
          <w:p>
            <w:r/>
            <w:r>
              <w:rPr>
                <w:sz w:val="13"/>
              </w:rPr>
              <w:t>7.2</w:t>
            </w:r>
          </w:p>
        </w:tc>
        <w:tc>
          <w:tcPr>
            <w:tcW w:type="dxa" w:w="2778"/>
          </w:tcPr>
          <w:p>
            <w:r/>
            <w:r>
              <w:rPr>
                <w:sz w:val="13"/>
              </w:rPr>
              <w:t>open repriced from grey (-22.8% to -35.1%) before trading; gapped below grey at the open</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26/43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26/43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26/43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26/43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26/43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26/43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26/43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26/43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26/43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26/43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26/43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26/43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26/43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26/43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26/43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26/43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26/43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26/43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26/43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26/43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26/43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26/43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26/43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2706</w:t>
            </w:r>
          </w:p>
        </w:tc>
        <w:tc>
          <w:tcPr>
            <w:tcW w:type="dxa" w:w="1247"/>
          </w:tcPr>
          <w:p>
            <w:r/>
            <w:r>
              <w:rPr>
                <w:sz w:val="13"/>
              </w:rPr>
              <w:t>HAIZHI TECH GP</w:t>
            </w:r>
          </w:p>
        </w:tc>
        <w:tc>
          <w:tcPr>
            <w:tcW w:type="dxa" w:w="737"/>
          </w:tcPr>
          <w:p>
            <w:r/>
            <w:r>
              <w:rPr>
                <w:sz w:val="13"/>
              </w:rPr>
              <w:t>26-02-13</w:t>
            </w:r>
          </w:p>
        </w:tc>
        <w:tc>
          <w:tcPr>
            <w:tcW w:type="dxa" w:w="680"/>
          </w:tcPr>
          <w:p>
            <w:r/>
            <w:r>
              <w:rPr>
                <w:sz w:val="13"/>
              </w:rPr>
              <w:t>+210.4%</w:t>
            </w:r>
          </w:p>
        </w:tc>
        <w:tc>
          <w:tcPr>
            <w:tcW w:type="dxa" w:w="680"/>
          </w:tcPr>
          <w:p>
            <w:r/>
            <w:r>
              <w:rPr>
                <w:sz w:val="13"/>
              </w:rPr>
              <w:t>+204.1%</w:t>
            </w:r>
          </w:p>
        </w:tc>
        <w:tc>
          <w:tcPr>
            <w:tcW w:type="dxa" w:w="680"/>
          </w:tcPr>
          <w:p>
            <w:r/>
            <w:r>
              <w:rPr>
                <w:sz w:val="13"/>
              </w:rPr>
              <w:t>+242.2%</w:t>
            </w:r>
          </w:p>
        </w:tc>
        <w:tc>
          <w:tcPr>
            <w:tcW w:type="dxa" w:w="397"/>
          </w:tcPr>
          <w:p>
            <w:r/>
            <w:r>
              <w:rPr>
                <w:sz w:val="13"/>
              </w:rPr>
              <w:t>B</w:t>
            </w:r>
          </w:p>
        </w:tc>
        <w:tc>
          <w:tcPr>
            <w:tcW w:type="dxa" w:w="737"/>
          </w:tcPr>
          <w:p>
            <w:r/>
            <w:r>
              <w:rPr>
                <w:sz w:val="13"/>
              </w:rPr>
              <w:t>5,065x</w:t>
            </w:r>
          </w:p>
        </w:tc>
        <w:tc>
          <w:tcPr>
            <w:tcW w:type="dxa" w:w="567"/>
          </w:tcPr>
          <w:p>
            <w:r/>
            <w:r>
              <w:rPr>
                <w:sz w:val="13"/>
              </w:rPr>
              <w:t>8.4x</w:t>
            </w:r>
          </w:p>
        </w:tc>
        <w:tc>
          <w:tcPr>
            <w:tcW w:type="dxa" w:w="510"/>
          </w:tcPr>
          <w:p>
            <w:r/>
            <w:r>
              <w:rPr>
                <w:sz w:val="13"/>
              </w:rPr>
              <w:t>93</w:t>
            </w:r>
          </w:p>
        </w:tc>
        <w:tc>
          <w:tcPr>
            <w:tcW w:type="dxa" w:w="567"/>
          </w:tcPr>
          <w:p>
            <w:r/>
            <w:r>
              <w:rPr>
                <w:sz w:val="13"/>
              </w:rPr>
              <w:t>0.5</w:t>
            </w:r>
          </w:p>
        </w:tc>
        <w:tc>
          <w:tcPr>
            <w:tcW w:type="dxa" w:w="2778"/>
          </w:tcPr>
          <w:p>
            <w:r/>
            <w:r>
              <w:rPr>
                <w:sz w:val="13"/>
              </w:rPr>
              <w:t>open repriced from grey (+210.4% to +204.1%) before trading; retail 5,065x carried it past grey; float 0.5% of cap; 93% locked in cornerstones; 2026: hot greys extended 26/43 that year</w:t>
            </w:r>
          </w:p>
        </w:tc>
      </w:tr>
      <w:tr>
        <w:tc>
          <w:tcPr>
            <w:tcW w:type="dxa" w:w="567"/>
          </w:tcPr>
          <w:p>
            <w:r/>
            <w:r>
              <w:rPr>
                <w:sz w:val="13"/>
              </w:rPr>
              <w:t>9981</w:t>
            </w:r>
          </w:p>
        </w:tc>
        <w:tc>
          <w:tcPr>
            <w:tcW w:type="dxa" w:w="1247"/>
          </w:tcPr>
          <w:p>
            <w:r/>
            <w:r>
              <w:rPr>
                <w:sz w:val="13"/>
              </w:rPr>
              <w:t>WOER</w:t>
            </w:r>
          </w:p>
        </w:tc>
        <w:tc>
          <w:tcPr>
            <w:tcW w:type="dxa" w:w="737"/>
          </w:tcPr>
          <w:p>
            <w:r/>
            <w:r>
              <w:rPr>
                <w:sz w:val="13"/>
              </w:rPr>
              <w:t>26-02-13</w:t>
            </w:r>
          </w:p>
        </w:tc>
        <w:tc>
          <w:tcPr>
            <w:tcW w:type="dxa" w:w="680"/>
          </w:tcPr>
          <w:p>
            <w:r/>
            <w:r>
              <w:rPr>
                <w:sz w:val="13"/>
              </w:rPr>
              <w:t>+4.9%</w:t>
            </w:r>
          </w:p>
        </w:tc>
        <w:tc>
          <w:tcPr>
            <w:tcW w:type="dxa" w:w="680"/>
          </w:tcPr>
          <w:p>
            <w:r/>
            <w:r>
              <w:rPr>
                <w:sz w:val="13"/>
              </w:rPr>
              <w:t>+0.1%</w:t>
            </w:r>
          </w:p>
        </w:tc>
        <w:tc>
          <w:tcPr>
            <w:tcW w:type="dxa" w:w="680"/>
          </w:tcPr>
          <w:p>
            <w:r/>
            <w:r>
              <w:rPr>
                <w:sz w:val="13"/>
              </w:rPr>
              <w:t>+2.9%</w:t>
            </w:r>
          </w:p>
        </w:tc>
        <w:tc>
          <w:tcPr>
            <w:tcW w:type="dxa" w:w="397"/>
          </w:tcPr>
          <w:p>
            <w:r/>
            <w:r>
              <w:rPr>
                <w:sz w:val="13"/>
              </w:rPr>
              <w:t>C</w:t>
            </w:r>
          </w:p>
        </w:tc>
        <w:tc>
          <w:tcPr>
            <w:tcW w:type="dxa" w:w="737"/>
          </w:tcPr>
          <w:p>
            <w:r/>
            <w:r>
              <w:rPr>
                <w:sz w:val="13"/>
              </w:rPr>
              <w:t>570x</w:t>
            </w:r>
          </w:p>
        </w:tc>
        <w:tc>
          <w:tcPr>
            <w:tcW w:type="dxa" w:w="567"/>
          </w:tcPr>
          <w:p>
            <w:r/>
            <w:r>
              <w:rPr>
                <w:sz w:val="13"/>
              </w:rPr>
              <w:t>8.2x</w:t>
            </w:r>
          </w:p>
        </w:tc>
        <w:tc>
          <w:tcPr>
            <w:tcW w:type="dxa" w:w="510"/>
          </w:tcPr>
          <w:p>
            <w:r/>
            <w:r>
              <w:rPr>
                <w:sz w:val="13"/>
              </w:rPr>
              <w:t>34</w:t>
            </w:r>
          </w:p>
        </w:tc>
        <w:tc>
          <w:tcPr>
            <w:tcW w:type="dxa" w:w="567"/>
          </w:tcPr>
          <w:p>
            <w:r/>
            <w:r>
              <w:rPr>
                <w:sz w:val="13"/>
              </w:rPr>
              <w:t>6.6</w:t>
            </w:r>
          </w:p>
        </w:tc>
        <w:tc>
          <w:tcPr>
            <w:tcW w:type="dxa" w:w="2778"/>
          </w:tcPr>
          <w:p>
            <w:r/>
            <w:r>
              <w:rPr>
                <w:sz w:val="13"/>
              </w:rPr>
              <w:t>instl 8.2x: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26/43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26/43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26/43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2657</w:t>
            </w:r>
          </w:p>
        </w:tc>
        <w:tc>
          <w:tcPr>
            <w:tcW w:type="dxa" w:w="1247"/>
          </w:tcPr>
          <w:p>
            <w:r/>
            <w:r>
              <w:rPr>
                <w:sz w:val="13"/>
              </w:rPr>
              <w:t>FOREST CABIN</w:t>
            </w:r>
          </w:p>
        </w:tc>
        <w:tc>
          <w:tcPr>
            <w:tcW w:type="dxa" w:w="737"/>
          </w:tcPr>
          <w:p>
            <w:r/>
            <w:r>
              <w:rPr>
                <w:sz w:val="13"/>
              </w:rPr>
              <w:t>25-12-30</w:t>
            </w:r>
          </w:p>
        </w:tc>
        <w:tc>
          <w:tcPr>
            <w:tcW w:type="dxa" w:w="680"/>
          </w:tcPr>
          <w:p>
            <w:r/>
            <w:r>
              <w:rPr>
                <w:sz w:val="13"/>
              </w:rPr>
              <w:t>+17.8%</w:t>
            </w:r>
          </w:p>
        </w:tc>
        <w:tc>
          <w:tcPr>
            <w:tcW w:type="dxa" w:w="680"/>
          </w:tcPr>
          <w:p>
            <w:r/>
            <w:r>
              <w:rPr>
                <w:sz w:val="13"/>
              </w:rPr>
              <w:t>+9.3%</w:t>
            </w:r>
          </w:p>
        </w:tc>
        <w:tc>
          <w:tcPr>
            <w:tcW w:type="dxa" w:w="680"/>
          </w:tcPr>
          <w:p>
            <w:r/>
            <w:r>
              <w:rPr>
                <w:sz w:val="13"/>
              </w:rPr>
              <w:t>+9.3%</w:t>
            </w:r>
          </w:p>
        </w:tc>
        <w:tc>
          <w:tcPr>
            <w:tcW w:type="dxa" w:w="397"/>
          </w:tcPr>
          <w:p>
            <w:r/>
            <w:r>
              <w:rPr>
                <w:sz w:val="13"/>
              </w:rPr>
              <w:t>C</w:t>
            </w:r>
          </w:p>
        </w:tc>
        <w:tc>
          <w:tcPr>
            <w:tcW w:type="dxa" w:w="737"/>
          </w:tcPr>
          <w:p>
            <w:r/>
            <w:r>
              <w:rPr>
                <w:sz w:val="13"/>
              </w:rPr>
              <w:t>1,236x</w:t>
            </w:r>
          </w:p>
        </w:tc>
        <w:tc>
          <w:tcPr>
            <w:tcW w:type="dxa" w:w="567"/>
          </w:tcPr>
          <w:p>
            <w:r/>
            <w:r>
              <w:rPr>
                <w:sz w:val="13"/>
              </w:rPr>
              <w:t>19.8x</w:t>
            </w:r>
          </w:p>
        </w:tc>
        <w:tc>
          <w:tcPr>
            <w:tcW w:type="dxa" w:w="510"/>
          </w:tcPr>
          <w:p>
            <w:r/>
            <w:r>
              <w:rPr>
                <w:sz w:val="13"/>
              </w:rPr>
              <w:t>87</w:t>
            </w:r>
          </w:p>
        </w:tc>
        <w:tc>
          <w:tcPr>
            <w:tcW w:type="dxa" w:w="567"/>
          </w:tcPr>
          <w:p>
            <w:r/>
            <w:r>
              <w:rPr>
                <w:sz w:val="13"/>
              </w:rPr>
              <w:t>1.3</w:t>
            </w:r>
          </w:p>
        </w:tc>
        <w:tc>
          <w:tcPr>
            <w:tcW w:type="dxa" w:w="2778"/>
          </w:tcPr>
          <w:p>
            <w:r/>
            <w:r>
              <w:rPr>
                <w:sz w:val="13"/>
              </w:rPr>
              <w:t>open repriced from grey (+17.8% to +9.3%) before trading; instl 19.8x: holders sold into the open; float 1.3% of cap; 87% locked in cornerstones</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7/21 that year</w:t>
            </w:r>
          </w:p>
        </w:tc>
      </w:tr>
      <w:tr>
        <w:tc>
          <w:tcPr>
            <w:tcW w:type="dxa" w:w="567"/>
          </w:tcPr>
          <w:p>
            <w:r/>
            <w:r>
              <w:rPr>
                <w:sz w:val="13"/>
              </w:rPr>
              <w:t>2676</w:t>
            </w:r>
          </w:p>
        </w:tc>
        <w:tc>
          <w:tcPr>
            <w:tcW w:type="dxa" w:w="1247"/>
          </w:tcPr>
          <w:p>
            <w:r/>
            <w:r>
              <w:rPr>
                <w:sz w:val="13"/>
              </w:rPr>
              <w:t>NOVOSENSE</w:t>
            </w:r>
          </w:p>
        </w:tc>
        <w:tc>
          <w:tcPr>
            <w:tcW w:type="dxa" w:w="737"/>
          </w:tcPr>
          <w:p>
            <w:r/>
            <w:r>
              <w:rPr>
                <w:sz w:val="13"/>
              </w:rPr>
              <w:t>25-12-08</w:t>
            </w:r>
          </w:p>
        </w:tc>
        <w:tc>
          <w:tcPr>
            <w:tcW w:type="dxa" w:w="680"/>
          </w:tcPr>
          <w:p>
            <w:r/>
            <w:r>
              <w:rPr>
                <w:sz w:val="13"/>
              </w:rPr>
              <w:t>-8.9%</w:t>
            </w:r>
          </w:p>
        </w:tc>
        <w:tc>
          <w:tcPr>
            <w:tcW w:type="dxa" w:w="680"/>
          </w:tcPr>
          <w:p>
            <w:r/>
            <w:r>
              <w:rPr>
                <w:sz w:val="13"/>
              </w:rPr>
              <w:t>+0.0%</w:t>
            </w:r>
          </w:p>
        </w:tc>
        <w:tc>
          <w:tcPr>
            <w:tcW w:type="dxa" w:w="680"/>
          </w:tcPr>
          <w:p>
            <w:r/>
            <w:r>
              <w:rPr>
                <w:sz w:val="13"/>
              </w:rPr>
              <w:t>-4.3%</w:t>
            </w:r>
          </w:p>
        </w:tc>
        <w:tc>
          <w:tcPr>
            <w:tcW w:type="dxa" w:w="397"/>
          </w:tcPr>
          <w:p>
            <w:r/>
            <w:r>
              <w:rPr>
                <w:sz w:val="13"/>
              </w:rPr>
              <w:t>E</w:t>
            </w:r>
          </w:p>
        </w:tc>
        <w:tc>
          <w:tcPr>
            <w:tcW w:type="dxa" w:w="737"/>
          </w:tcPr>
          <w:p>
            <w:r/>
            <w:r>
              <w:rPr>
                <w:sz w:val="13"/>
              </w:rPr>
              <w:t>25.3x</w:t>
            </w:r>
          </w:p>
        </w:tc>
        <w:tc>
          <w:tcPr>
            <w:tcW w:type="dxa" w:w="567"/>
          </w:tcPr>
          <w:p>
            <w:r/>
            <w:r>
              <w:rPr>
                <w:sz w:val="13"/>
              </w:rPr>
              <w:t>2.6x</w:t>
            </w:r>
          </w:p>
        </w:tc>
        <w:tc>
          <w:tcPr>
            <w:tcW w:type="dxa" w:w="510"/>
          </w:tcPr>
          <w:p>
            <w:r/>
            <w:r>
              <w:rPr>
                <w:sz w:val="13"/>
              </w:rPr>
              <w:t>49</w:t>
            </w:r>
          </w:p>
        </w:tc>
        <w:tc>
          <w:tcPr>
            <w:tcW w:type="dxa" w:w="567"/>
          </w:tcPr>
          <w:p>
            <w:r/>
            <w:r>
              <w:rPr>
                <w:sz w:val="13"/>
              </w:rPr>
              <w:t>6.0</w:t>
            </w:r>
          </w:p>
        </w:tc>
        <w:tc>
          <w:tcPr>
            <w:tcW w:type="dxa" w:w="2778"/>
          </w:tcPr>
          <w:p>
            <w:r/>
            <w:r>
              <w:rPr>
                <w:sz w:val="13"/>
              </w:rPr>
              <w:t>open repriced from grey (-8.9% to +0.0%) before trading; retail only 25.3x; A+H, trades vs A-share reference</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7/21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7/21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7/21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7/21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2627</w:t>
            </w:r>
          </w:p>
        </w:tc>
        <w:tc>
          <w:tcPr>
            <w:tcW w:type="dxa" w:w="1247"/>
          </w:tcPr>
          <w:p>
            <w:r/>
            <w:r>
              <w:rPr>
                <w:sz w:val="13"/>
              </w:rPr>
              <w:t>AB&amp;B BIO-TECH-B</w:t>
            </w:r>
          </w:p>
        </w:tc>
        <w:tc>
          <w:tcPr>
            <w:tcW w:type="dxa" w:w="737"/>
          </w:tcPr>
          <w:p>
            <w:r/>
            <w:r>
              <w:rPr>
                <w:sz w:val="13"/>
              </w:rPr>
              <w:t>25-08-11</w:t>
            </w:r>
          </w:p>
        </w:tc>
        <w:tc>
          <w:tcPr>
            <w:tcW w:type="dxa" w:w="680"/>
          </w:tcPr>
          <w:p>
            <w:r/>
            <w:r>
              <w:rPr>
                <w:sz w:val="13"/>
              </w:rPr>
              <w:t>+162.6%</w:t>
            </w:r>
          </w:p>
        </w:tc>
        <w:tc>
          <w:tcPr>
            <w:tcW w:type="dxa" w:w="680"/>
          </w:tcPr>
          <w:p>
            <w:r/>
            <w:r>
              <w:rPr>
                <w:sz w:val="13"/>
              </w:rPr>
              <w:t>+155.8%</w:t>
            </w:r>
          </w:p>
        </w:tc>
        <w:tc>
          <w:tcPr>
            <w:tcW w:type="dxa" w:w="680"/>
          </w:tcPr>
          <w:p>
            <w:r/>
            <w:r>
              <w:rPr>
                <w:sz w:val="13"/>
              </w:rPr>
              <w:t>+158.0%</w:t>
            </w:r>
          </w:p>
        </w:tc>
        <w:tc>
          <w:tcPr>
            <w:tcW w:type="dxa" w:w="397"/>
          </w:tcPr>
          <w:p>
            <w:r/>
            <w:r>
              <w:rPr>
                <w:sz w:val="13"/>
              </w:rPr>
              <w:t>C</w:t>
            </w:r>
          </w:p>
        </w:tc>
        <w:tc>
          <w:tcPr>
            <w:tcW w:type="dxa" w:w="737"/>
          </w:tcPr>
          <w:p>
            <w:r/>
            <w:r>
              <w:rPr>
                <w:sz w:val="13"/>
              </w:rPr>
              <w:t>4,008x</w:t>
            </w:r>
          </w:p>
        </w:tc>
        <w:tc>
          <w:tcPr>
            <w:tcW w:type="dxa" w:w="567"/>
          </w:tcPr>
          <w:p>
            <w:r/>
            <w:r>
              <w:rPr>
                <w:sz w:val="13"/>
              </w:rPr>
              <w:t>1.0x</w:t>
            </w:r>
          </w:p>
        </w:tc>
        <w:tc>
          <w:tcPr>
            <w:tcW w:type="dxa" w:w="510"/>
          </w:tcPr>
          <w:p>
            <w:r/>
            <w:r>
              <w:rPr>
                <w:sz w:val="13"/>
              </w:rPr>
              <w:t>33</w:t>
            </w:r>
          </w:p>
        </w:tc>
        <w:tc>
          <w:tcPr>
            <w:tcW w:type="dxa" w:w="567"/>
          </w:tcPr>
          <w:p>
            <w:r/>
            <w:r>
              <w:rPr>
                <w:sz w:val="13"/>
              </w:rPr>
              <w:t>5.7</w:t>
            </w:r>
          </w:p>
        </w:tc>
        <w:tc>
          <w:tcPr>
            <w:tcW w:type="dxa" w:w="2778"/>
          </w:tcPr>
          <w:p>
            <w:r/>
            <w:r>
              <w:rPr>
                <w:sz w:val="13"/>
              </w:rPr>
              <w:t>open repriced from grey (+162.6% to +155.8%) before trading</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2609</w:t>
            </w:r>
          </w:p>
        </w:tc>
        <w:tc>
          <w:tcPr>
            <w:tcW w:type="dxa" w:w="1247"/>
          </w:tcPr>
          <w:p>
            <w:r/>
            <w:r>
              <w:rPr>
                <w:sz w:val="13"/>
              </w:rPr>
              <w:t>BAYZED HEALTH</w:t>
            </w:r>
          </w:p>
        </w:tc>
        <w:tc>
          <w:tcPr>
            <w:tcW w:type="dxa" w:w="737"/>
          </w:tcPr>
          <w:p>
            <w:r/>
            <w:r>
              <w:rPr>
                <w:sz w:val="13"/>
              </w:rPr>
              <w:t>25-06-23</w:t>
            </w:r>
          </w:p>
        </w:tc>
        <w:tc>
          <w:tcPr>
            <w:tcW w:type="dxa" w:w="680"/>
          </w:tcPr>
          <w:p>
            <w:r/>
            <w:r>
              <w:rPr>
                <w:sz w:val="13"/>
              </w:rPr>
              <w:t>+25.8%</w:t>
            </w:r>
          </w:p>
        </w:tc>
        <w:tc>
          <w:tcPr>
            <w:tcW w:type="dxa" w:w="680"/>
          </w:tcPr>
          <w:p>
            <w:r/>
            <w:r>
              <w:rPr>
                <w:sz w:val="13"/>
              </w:rPr>
              <w:t>+24.4%</w:t>
            </w:r>
          </w:p>
        </w:tc>
        <w:tc>
          <w:tcPr>
            <w:tcW w:type="dxa" w:w="680"/>
          </w:tcPr>
          <w:p>
            <w:r/>
            <w:r>
              <w:rPr>
                <w:sz w:val="13"/>
              </w:rPr>
              <w:t>+42.2%</w:t>
            </w:r>
          </w:p>
        </w:tc>
        <w:tc>
          <w:tcPr>
            <w:tcW w:type="dxa" w:w="397"/>
          </w:tcPr>
          <w:p>
            <w:r/>
            <w:r>
              <w:rPr>
                <w:sz w:val="13"/>
              </w:rPr>
              <w:t>B</w:t>
            </w:r>
          </w:p>
        </w:tc>
        <w:tc>
          <w:tcPr>
            <w:tcW w:type="dxa" w:w="737"/>
          </w:tcPr>
          <w:p>
            <w:r/>
            <w:r>
              <w:rPr>
                <w:sz w:val="13"/>
              </w:rPr>
              <w:t>25.9x</w:t>
            </w:r>
          </w:p>
        </w:tc>
        <w:tc>
          <w:tcPr>
            <w:tcW w:type="dxa" w:w="567"/>
          </w:tcPr>
          <w:p>
            <w:r/>
            <w:r>
              <w:rPr>
                <w:sz w:val="13"/>
              </w:rPr>
              <w:t>1.0x</w:t>
            </w:r>
          </w:p>
        </w:tc>
        <w:tc>
          <w:tcPr>
            <w:tcW w:type="dxa" w:w="510"/>
          </w:tcPr>
          <w:p>
            <w:r/>
            <w:r>
              <w:rPr>
                <w:sz w:val="13"/>
              </w:rPr>
              <w:t>26</w:t>
            </w:r>
          </w:p>
        </w:tc>
        <w:tc>
          <w:tcPr>
            <w:tcW w:type="dxa" w:w="567"/>
          </w:tcPr>
          <w:p>
            <w:r/>
            <w:r>
              <w:rPr>
                <w:sz w:val="13"/>
              </w:rPr>
              <w:t>7.4</w:t>
            </w:r>
          </w:p>
        </w:tc>
        <w:tc>
          <w:tcPr>
            <w:tcW w:type="dxa" w:w="2778"/>
          </w:tcPr>
          <w:p>
            <w:r/>
            <w:r>
              <w:rPr>
                <w:sz w:val="13"/>
              </w:rPr>
              <w:t>2025: hot greys extended 7/21 that year</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2603</w:t>
            </w:r>
          </w:p>
        </w:tc>
        <w:tc>
          <w:tcPr>
            <w:tcW w:type="dxa" w:w="1247"/>
          </w:tcPr>
          <w:p>
            <w:r/>
            <w:r>
              <w:rPr>
                <w:sz w:val="13"/>
              </w:rPr>
              <w:t>JIHONG CO</w:t>
            </w:r>
          </w:p>
        </w:tc>
        <w:tc>
          <w:tcPr>
            <w:tcW w:type="dxa" w:w="737"/>
          </w:tcPr>
          <w:p>
            <w:r/>
            <w:r>
              <w:rPr>
                <w:sz w:val="13"/>
              </w:rPr>
              <w:t>25-05-27</w:t>
            </w:r>
          </w:p>
        </w:tc>
        <w:tc>
          <w:tcPr>
            <w:tcW w:type="dxa" w:w="680"/>
          </w:tcPr>
          <w:p>
            <w:r/>
            <w:r>
              <w:rPr>
                <w:sz w:val="13"/>
              </w:rPr>
              <w:t>+23.8%</w:t>
            </w:r>
          </w:p>
        </w:tc>
        <w:tc>
          <w:tcPr>
            <w:tcW w:type="dxa" w:w="680"/>
          </w:tcPr>
          <w:p>
            <w:r/>
            <w:r>
              <w:rPr>
                <w:sz w:val="13"/>
              </w:rPr>
              <w:t>+43.2%</w:t>
            </w:r>
          </w:p>
        </w:tc>
        <w:tc>
          <w:tcPr>
            <w:tcW w:type="dxa" w:w="680"/>
          </w:tcPr>
          <w:p>
            <w:r/>
            <w:r>
              <w:rPr>
                <w:sz w:val="13"/>
              </w:rPr>
              <w:t>+39.1%</w:t>
            </w:r>
          </w:p>
        </w:tc>
        <w:tc>
          <w:tcPr>
            <w:tcW w:type="dxa" w:w="397"/>
          </w:tcPr>
          <w:p>
            <w:r/>
            <w:r>
              <w:rPr>
                <w:sz w:val="13"/>
              </w:rPr>
              <w:t>B</w:t>
            </w:r>
          </w:p>
        </w:tc>
        <w:tc>
          <w:tcPr>
            <w:tcW w:type="dxa" w:w="737"/>
          </w:tcPr>
          <w:p>
            <w:r/>
            <w:r>
              <w:rPr>
                <w:sz w:val="13"/>
              </w:rPr>
              <w:t>49.4x</w:t>
            </w:r>
          </w:p>
        </w:tc>
        <w:tc>
          <w:tcPr>
            <w:tcW w:type="dxa" w:w="567"/>
          </w:tcPr>
          <w:p>
            <w:r/>
            <w:r>
              <w:rPr>
                <w:sz w:val="13"/>
              </w:rPr>
              <w:t>1.6x</w:t>
            </w:r>
          </w:p>
        </w:tc>
        <w:tc>
          <w:tcPr>
            <w:tcW w:type="dxa" w:w="510"/>
          </w:tcPr>
          <w:p>
            <w:r/>
            <w:r>
              <w:rPr>
                <w:sz w:val="13"/>
              </w:rPr>
              <w:t>31</w:t>
            </w:r>
          </w:p>
        </w:tc>
        <w:tc>
          <w:tcPr>
            <w:tcW w:type="dxa" w:w="567"/>
          </w:tcPr>
          <w:p>
            <w:r/>
            <w:r>
              <w:rPr>
                <w:sz w:val="13"/>
              </w:rPr>
              <w:t>10.4</w:t>
            </w:r>
          </w:p>
        </w:tc>
        <w:tc>
          <w:tcPr>
            <w:tcW w:type="dxa" w:w="2778"/>
          </w:tcPr>
          <w:p>
            <w:r/>
            <w:r>
              <w:rPr>
                <w:sz w:val="13"/>
              </w:rPr>
              <w:t>open repriced from grey (+23.8% to +43.2%) before trading; A+H, trades vs A-share reference; 2025: hot greys extended 7/21 that year</w:t>
            </w:r>
          </w:p>
        </w:tc>
      </w:tr>
      <w:tr>
        <w:tc>
          <w:tcPr>
            <w:tcW w:type="dxa" w:w="567"/>
          </w:tcPr>
          <w:p>
            <w:r/>
            <w:r>
              <w:rPr>
                <w:sz w:val="13"/>
              </w:rPr>
              <w:t>1333</w:t>
            </w:r>
          </w:p>
        </w:tc>
        <w:tc>
          <w:tcPr>
            <w:tcW w:type="dxa" w:w="1247"/>
          </w:tcPr>
          <w:p>
            <w:r/>
            <w:r>
              <w:rPr>
                <w:sz w:val="13"/>
              </w:rPr>
              <w:t>BRETON</w:t>
            </w:r>
          </w:p>
        </w:tc>
        <w:tc>
          <w:tcPr>
            <w:tcW w:type="dxa" w:w="737"/>
          </w:tcPr>
          <w:p>
            <w:r/>
            <w:r>
              <w:rPr>
                <w:sz w:val="13"/>
              </w:rPr>
              <w:t>25-05-07</w:t>
            </w:r>
          </w:p>
        </w:tc>
        <w:tc>
          <w:tcPr>
            <w:tcW w:type="dxa" w:w="680"/>
          </w:tcPr>
          <w:p>
            <w:r/>
            <w:r>
              <w:rPr>
                <w:sz w:val="13"/>
              </w:rPr>
              <w:t>+43.3%</w:t>
            </w:r>
          </w:p>
        </w:tc>
        <w:tc>
          <w:tcPr>
            <w:tcW w:type="dxa" w:w="680"/>
          </w:tcPr>
          <w:p>
            <w:r/>
            <w:r>
              <w:rPr>
                <w:sz w:val="13"/>
              </w:rPr>
              <w:t>+61.1%</w:t>
            </w:r>
          </w:p>
        </w:tc>
        <w:tc>
          <w:tcPr>
            <w:tcW w:type="dxa" w:w="680"/>
          </w:tcPr>
          <w:p>
            <w:r/>
            <w:r>
              <w:rPr>
                <w:sz w:val="13"/>
              </w:rPr>
              <w:t>+38.3%</w:t>
            </w:r>
          </w:p>
        </w:tc>
        <w:tc>
          <w:tcPr>
            <w:tcW w:type="dxa" w:w="397"/>
          </w:tcPr>
          <w:p>
            <w:r/>
            <w:r>
              <w:rPr>
                <w:sz w:val="13"/>
              </w:rPr>
              <w:t>C</w:t>
            </w:r>
          </w:p>
        </w:tc>
        <w:tc>
          <w:tcPr>
            <w:tcW w:type="dxa" w:w="737"/>
          </w:tcPr>
          <w:p>
            <w:r/>
            <w:r>
              <w:rPr>
                <w:sz w:val="13"/>
              </w:rPr>
              <w:t>199x</w:t>
            </w:r>
          </w:p>
        </w:tc>
        <w:tc>
          <w:tcPr>
            <w:tcW w:type="dxa" w:w="567"/>
          </w:tcPr>
          <w:p>
            <w:r/>
            <w:r>
              <w:rPr>
                <w:sz w:val="13"/>
              </w:rPr>
              <w:t>0.9x</w:t>
            </w:r>
          </w:p>
        </w:tc>
        <w:tc>
          <w:tcPr>
            <w:tcW w:type="dxa" w:w="510"/>
          </w:tcPr>
          <w:p>
            <w:r/>
            <w:r>
              <w:rPr>
                <w:sz w:val="13"/>
              </w:rPr>
              <w:t>23</w:t>
            </w:r>
          </w:p>
        </w:tc>
        <w:tc>
          <w:tcPr>
            <w:tcW w:type="dxa" w:w="567"/>
          </w:tcPr>
          <w:p>
            <w:r/>
            <w:r>
              <w:rPr>
                <w:sz w:val="13"/>
              </w:rPr>
              <w:t>2.6</w:t>
            </w:r>
          </w:p>
        </w:tc>
        <w:tc>
          <w:tcPr>
            <w:tcW w:type="dxa" w:w="2778"/>
          </w:tcPr>
          <w:p>
            <w:r/>
            <w:r>
              <w:rPr>
                <w:sz w:val="13"/>
              </w:rPr>
              <w:t>open repriced from grey (+43.3% to +61.1%) before trading; float 2.6% of cap</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2585</w:t>
            </w:r>
          </w:p>
        </w:tc>
        <w:tc>
          <w:tcPr>
            <w:tcW w:type="dxa" w:w="1247"/>
          </w:tcPr>
          <w:p>
            <w:r/>
            <w:r>
              <w:rPr>
                <w:sz w:val="13"/>
              </w:rPr>
              <w:t>MOKINGRAN</w:t>
            </w:r>
          </w:p>
        </w:tc>
        <w:tc>
          <w:tcPr>
            <w:tcW w:type="dxa" w:w="737"/>
          </w:tcPr>
          <w:p>
            <w:r/>
            <w:r>
              <w:rPr>
                <w:sz w:val="13"/>
              </w:rPr>
              <w:t>24-11-29</w:t>
            </w:r>
          </w:p>
        </w:tc>
        <w:tc>
          <w:tcPr>
            <w:tcW w:type="dxa" w:w="680"/>
          </w:tcPr>
          <w:p>
            <w:r/>
            <w:r>
              <w:rPr>
                <w:sz w:val="13"/>
              </w:rPr>
              <w:t>+4.5%</w:t>
            </w:r>
          </w:p>
        </w:tc>
        <w:tc>
          <w:tcPr>
            <w:tcW w:type="dxa" w:w="680"/>
          </w:tcPr>
          <w:p>
            <w:r/>
            <w:r>
              <w:rPr>
                <w:sz w:val="13"/>
              </w:rPr>
              <w:t>+4.2%</w:t>
            </w:r>
          </w:p>
        </w:tc>
        <w:tc>
          <w:tcPr>
            <w:tcW w:type="dxa" w:w="680"/>
          </w:tcPr>
          <w:p>
            <w:r/>
            <w:r>
              <w:rPr>
                <w:sz w:val="13"/>
              </w:rPr>
              <w:t>+7.5%</w:t>
            </w:r>
          </w:p>
        </w:tc>
        <w:tc>
          <w:tcPr>
            <w:tcW w:type="dxa" w:w="397"/>
          </w:tcPr>
          <w:p>
            <w:r/>
            <w:r>
              <w:rPr>
                <w:sz w:val="13"/>
              </w:rPr>
              <w:t>B</w:t>
            </w:r>
          </w:p>
        </w:tc>
        <w:tc>
          <w:tcPr>
            <w:tcW w:type="dxa" w:w="737"/>
          </w:tcPr>
          <w:p>
            <w:r/>
            <w:r>
              <w:rPr>
                <w:sz w:val="13"/>
              </w:rPr>
              <w:t>20.6x</w:t>
            </w:r>
          </w:p>
        </w:tc>
        <w:tc>
          <w:tcPr>
            <w:tcW w:type="dxa" w:w="567"/>
          </w:tcPr>
          <w:p>
            <w:r/>
            <w:r>
              <w:rPr>
                <w:sz w:val="13"/>
              </w:rPr>
              <w:t>1.0x</w:t>
            </w:r>
          </w:p>
        </w:tc>
        <w:tc>
          <w:tcPr>
            <w:tcW w:type="dxa" w:w="510"/>
          </w:tcPr>
          <w:p>
            <w:r/>
            <w:r>
              <w:rPr>
                <w:sz w:val="13"/>
              </w:rPr>
              <w:t>40</w:t>
            </w:r>
          </w:p>
        </w:tc>
        <w:tc>
          <w:tcPr>
            <w:tcW w:type="dxa" w:w="567"/>
          </w:tcPr>
          <w:p>
            <w:r/>
            <w:r>
              <w:rPr>
                <w:sz w:val="13"/>
              </w:rPr>
              <w:t>9.7</w:t>
            </w:r>
          </w:p>
        </w:tc>
        <w:tc>
          <w:tcPr>
            <w:tcW w:type="dxa" w:w="2778"/>
          </w:tcPr>
          <w:p>
            <w:r/>
            <w:r>
              <w:rPr>
                <w:sz w:val="13"/>
              </w:rPr>
              <w:t>2024: hot greys extended 3/9 that year</w:t>
            </w:r>
          </w:p>
        </w:tc>
      </w:tr>
      <w:tr>
        <w:tc>
          <w:tcPr>
            <w:tcW w:type="dxa" w:w="567"/>
          </w:tcPr>
          <w:p>
            <w:r/>
            <w:r>
              <w:rPr>
                <w:sz w:val="13"/>
              </w:rPr>
              <w:t>2582</w:t>
            </w:r>
          </w:p>
        </w:tc>
        <w:tc>
          <w:tcPr>
            <w:tcW w:type="dxa" w:w="1247"/>
          </w:tcPr>
          <w:p>
            <w:r/>
            <w:r>
              <w:rPr>
                <w:sz w:val="13"/>
              </w:rPr>
              <w:t>GUOFUHEE</w:t>
            </w:r>
          </w:p>
        </w:tc>
        <w:tc>
          <w:tcPr>
            <w:tcW w:type="dxa" w:w="737"/>
          </w:tcPr>
          <w:p>
            <w:r/>
            <w:r>
              <w:rPr>
                <w:sz w:val="13"/>
              </w:rPr>
              <w:t>24-11-15</w:t>
            </w:r>
          </w:p>
        </w:tc>
        <w:tc>
          <w:tcPr>
            <w:tcW w:type="dxa" w:w="680"/>
          </w:tcPr>
          <w:p>
            <w:r/>
            <w:r>
              <w:rPr>
                <w:sz w:val="13"/>
              </w:rPr>
              <w:t>+24.2%</w:t>
            </w:r>
          </w:p>
        </w:tc>
        <w:tc>
          <w:tcPr>
            <w:tcW w:type="dxa" w:w="680"/>
          </w:tcPr>
          <w:p>
            <w:r/>
            <w:r>
              <w:rPr>
                <w:sz w:val="13"/>
              </w:rPr>
              <w:t>+26.6%</w:t>
            </w:r>
          </w:p>
        </w:tc>
        <w:tc>
          <w:tcPr>
            <w:tcW w:type="dxa" w:w="680"/>
          </w:tcPr>
          <w:p>
            <w:r/>
            <w:r>
              <w:rPr>
                <w:sz w:val="13"/>
              </w:rPr>
              <w:t>+20.0%</w:t>
            </w:r>
          </w:p>
        </w:tc>
        <w:tc>
          <w:tcPr>
            <w:tcW w:type="dxa" w:w="397"/>
          </w:tcPr>
          <w:p>
            <w:r/>
            <w:r>
              <w:rPr>
                <w:sz w:val="13"/>
              </w:rPr>
              <w:t>C</w:t>
            </w:r>
          </w:p>
        </w:tc>
        <w:tc>
          <w:tcPr>
            <w:tcW w:type="dxa" w:w="737"/>
          </w:tcPr>
          <w:p>
            <w:r/>
            <w:r>
              <w:rPr>
                <w:sz w:val="13"/>
              </w:rPr>
              <w:t>21.1x</w:t>
            </w:r>
          </w:p>
        </w:tc>
        <w:tc>
          <w:tcPr>
            <w:tcW w:type="dxa" w:w="567"/>
          </w:tcPr>
          <w:p>
            <w:r/>
            <w:r>
              <w:rPr>
                <w:sz w:val="13"/>
              </w:rPr>
              <w:t>1.0x</w:t>
            </w:r>
          </w:p>
        </w:tc>
        <w:tc>
          <w:tcPr>
            <w:tcW w:type="dxa" w:w="510"/>
          </w:tcPr>
          <w:p>
            <w:r/>
            <w:r>
              <w:rPr>
                <w:sz w:val="13"/>
              </w:rPr>
              <w:t>81</w:t>
            </w:r>
          </w:p>
        </w:tc>
        <w:tc>
          <w:tcPr>
            <w:tcW w:type="dxa" w:w="567"/>
          </w:tcPr>
          <w:p>
            <w:r/>
            <w:r>
              <w:rPr>
                <w:sz w:val="13"/>
              </w:rPr>
              <w:t>1.1</w:t>
            </w:r>
          </w:p>
        </w:tc>
        <w:tc>
          <w:tcPr>
            <w:tcW w:type="dxa" w:w="2778"/>
          </w:tcPr>
          <w:p>
            <w:r/>
            <w:r>
              <w:rPr>
                <w:sz w:val="13"/>
              </w:rPr>
              <w:t>float 1.1% of cap; 81%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0300</w:t>
            </w:r>
          </w:p>
        </w:tc>
        <w:tc>
          <w:tcPr>
            <w:tcW w:type="dxa" w:w="1247"/>
          </w:tcPr>
          <w:p>
            <w:r/>
            <w:r>
              <w:rPr>
                <w:sz w:val="13"/>
              </w:rPr>
              <w:t>MIDEA GROUP</w:t>
            </w:r>
          </w:p>
        </w:tc>
        <w:tc>
          <w:tcPr>
            <w:tcW w:type="dxa" w:w="737"/>
          </w:tcPr>
          <w:p>
            <w:r/>
            <w:r>
              <w:rPr>
                <w:sz w:val="13"/>
              </w:rPr>
              <w:t>24-09-17</w:t>
            </w:r>
          </w:p>
        </w:tc>
        <w:tc>
          <w:tcPr>
            <w:tcW w:type="dxa" w:w="680"/>
          </w:tcPr>
          <w:p>
            <w:r/>
            <w:r>
              <w:rPr>
                <w:sz w:val="13"/>
              </w:rPr>
              <w:t>+5.8%</w:t>
            </w:r>
          </w:p>
        </w:tc>
        <w:tc>
          <w:tcPr>
            <w:tcW w:type="dxa" w:w="680"/>
          </w:tcPr>
          <w:p>
            <w:r/>
            <w:r>
              <w:rPr>
                <w:sz w:val="13"/>
              </w:rPr>
              <w:t>+8.0%</w:t>
            </w:r>
          </w:p>
        </w:tc>
        <w:tc>
          <w:tcPr>
            <w:tcW w:type="dxa" w:w="680"/>
          </w:tcPr>
          <w:p>
            <w:r/>
            <w:r>
              <w:rPr>
                <w:sz w:val="13"/>
              </w:rPr>
              <w:t>+7.8%</w:t>
            </w:r>
          </w:p>
        </w:tc>
        <w:tc>
          <w:tcPr>
            <w:tcW w:type="dxa" w:w="397"/>
          </w:tcPr>
          <w:p>
            <w:r/>
            <w:r>
              <w:rPr>
                <w:sz w:val="13"/>
              </w:rPr>
              <w:t>B</w:t>
            </w:r>
          </w:p>
        </w:tc>
        <w:tc>
          <w:tcPr>
            <w:tcW w:type="dxa" w:w="737"/>
          </w:tcPr>
          <w:p>
            <w:r/>
            <w:r>
              <w:rPr>
                <w:sz w:val="13"/>
              </w:rPr>
              <w:t>9.0x</w:t>
            </w:r>
          </w:p>
        </w:tc>
        <w:tc>
          <w:tcPr>
            <w:tcW w:type="dxa" w:w="567"/>
          </w:tcPr>
          <w:p>
            <w:r/>
            <w:r>
              <w:rPr>
                <w:sz w:val="13"/>
              </w:rPr>
              <w:t>8.1x</w:t>
            </w:r>
          </w:p>
        </w:tc>
        <w:tc>
          <w:tcPr>
            <w:tcW w:type="dxa" w:w="510"/>
          </w:tcPr>
          <w:p>
            <w:r/>
            <w:r>
              <w:rPr>
                <w:sz w:val="13"/>
              </w:rPr>
              <w:t>36</w:t>
            </w:r>
          </w:p>
        </w:tc>
        <w:tc>
          <w:tcPr>
            <w:tcW w:type="dxa" w:w="567"/>
          </w:tcPr>
          <w:p>
            <w:r/>
            <w:r>
              <w:rPr>
                <w:sz w:val="13"/>
              </w:rPr>
              <w:t>4.8</w:t>
            </w:r>
          </w:p>
        </w:tc>
        <w:tc>
          <w:tcPr>
            <w:tcW w:type="dxa" w:w="2778"/>
          </w:tcPr>
          <w:p>
            <w:r/>
            <w:r>
              <w:rPr>
                <w:sz w:val="13"/>
              </w:rPr>
              <w:t>A+H, trades vs A-share reference; 2024: hot greys extended 3/9 that year</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2024: hot greys extended 3/9 that year</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2550</w:t>
            </w:r>
          </w:p>
        </w:tc>
        <w:tc>
          <w:tcPr>
            <w:tcW w:type="dxa" w:w="1247"/>
          </w:tcPr>
          <w:p>
            <w:r/>
            <w:r>
              <w:rPr>
                <w:sz w:val="13"/>
              </w:rPr>
              <w:t>EASOU TECH</w:t>
            </w:r>
          </w:p>
        </w:tc>
        <w:tc>
          <w:tcPr>
            <w:tcW w:type="dxa" w:w="737"/>
          </w:tcPr>
          <w:p>
            <w:r/>
            <w:r>
              <w:rPr>
                <w:sz w:val="13"/>
              </w:rPr>
              <w:t>24-06-07</w:t>
            </w:r>
          </w:p>
        </w:tc>
        <w:tc>
          <w:tcPr>
            <w:tcW w:type="dxa" w:w="680"/>
          </w:tcPr>
          <w:p>
            <w:r/>
            <w:r>
              <w:rPr>
                <w:sz w:val="13"/>
              </w:rPr>
              <w:t>+43.1%</w:t>
            </w:r>
          </w:p>
        </w:tc>
        <w:tc>
          <w:tcPr>
            <w:tcW w:type="dxa" w:w="680"/>
          </w:tcPr>
          <w:p>
            <w:r/>
            <w:r>
              <w:rPr>
                <w:sz w:val="13"/>
              </w:rPr>
              <w:t>+46.5%</w:t>
            </w:r>
          </w:p>
        </w:tc>
        <w:tc>
          <w:tcPr>
            <w:tcW w:type="dxa" w:w="680"/>
          </w:tcPr>
          <w:p>
            <w:r/>
            <w:r>
              <w:rPr>
                <w:sz w:val="13"/>
              </w:rPr>
              <w:t>+91.7%</w:t>
            </w:r>
          </w:p>
        </w:tc>
        <w:tc>
          <w:tcPr>
            <w:tcW w:type="dxa" w:w="397"/>
          </w:tcPr>
          <w:p>
            <w:r/>
            <w:r>
              <w:rPr>
                <w:sz w:val="13"/>
              </w:rPr>
              <w:t>B</w:t>
            </w:r>
          </w:p>
        </w:tc>
        <w:tc>
          <w:tcPr>
            <w:tcW w:type="dxa" w:w="737"/>
          </w:tcPr>
          <w:p>
            <w:r/>
            <w:r>
              <w:rPr>
                <w:sz w:val="13"/>
              </w:rPr>
              <w:t>115x</w:t>
            </w:r>
          </w:p>
        </w:tc>
        <w:tc>
          <w:tcPr>
            <w:tcW w:type="dxa" w:w="567"/>
          </w:tcPr>
          <w:p>
            <w:r/>
            <w:r>
              <w:rPr>
                <w:sz w:val="13"/>
              </w:rPr>
              <w:t>1.0x</w:t>
            </w:r>
          </w:p>
        </w:tc>
        <w:tc>
          <w:tcPr>
            <w:tcW w:type="dxa" w:w="510"/>
          </w:tcPr>
          <w:p>
            <w:r/>
            <w:r>
              <w:rPr>
                <w:sz w:val="13"/>
              </w:rPr>
              <w:t>0</w:t>
            </w:r>
          </w:p>
        </w:tc>
        <w:tc>
          <w:tcPr>
            <w:tcW w:type="dxa" w:w="567"/>
          </w:tcPr>
          <w:p>
            <w:r/>
            <w:r>
              <w:rPr>
                <w:sz w:val="13"/>
              </w:rPr>
              <w:t>4.5</w:t>
            </w:r>
          </w:p>
        </w:tc>
        <w:tc>
          <w:tcPr>
            <w:tcW w:type="dxa" w:w="2778"/>
          </w:tcPr>
          <w:p>
            <w:r/>
            <w:r>
              <w:rPr>
                <w:sz w:val="13"/>
              </w:rPr>
              <w:t>2024: hot greys extended 3/9 that year</w:t>
            </w:r>
          </w:p>
        </w:tc>
      </w:tr>
      <w:tr>
        <w:tc>
          <w:tcPr>
            <w:tcW w:type="dxa" w:w="567"/>
          </w:tcPr>
          <w:p>
            <w:r/>
            <w:r>
              <w:rPr>
                <w:sz w:val="13"/>
              </w:rPr>
              <w:t>2443</w:t>
            </w:r>
          </w:p>
        </w:tc>
        <w:tc>
          <w:tcPr>
            <w:tcW w:type="dxa" w:w="1247"/>
          </w:tcPr>
          <w:p>
            <w:r/>
            <w:r>
              <w:rPr>
                <w:sz w:val="13"/>
              </w:rPr>
              <w:t>AUTOSTREETS</w:t>
            </w:r>
          </w:p>
        </w:tc>
        <w:tc>
          <w:tcPr>
            <w:tcW w:type="dxa" w:w="737"/>
          </w:tcPr>
          <w:p>
            <w:r/>
            <w:r>
              <w:rPr>
                <w:sz w:val="13"/>
              </w:rPr>
              <w:t>24-05-31</w:t>
            </w:r>
          </w:p>
        </w:tc>
        <w:tc>
          <w:tcPr>
            <w:tcW w:type="dxa" w:w="680"/>
          </w:tcPr>
          <w:p>
            <w:r/>
            <w:r>
              <w:rPr>
                <w:sz w:val="13"/>
              </w:rPr>
              <w:t>+44.3%</w:t>
            </w:r>
          </w:p>
        </w:tc>
        <w:tc>
          <w:tcPr>
            <w:tcW w:type="dxa" w:w="680"/>
          </w:tcPr>
          <w:p>
            <w:r/>
            <w:r>
              <w:rPr>
                <w:sz w:val="13"/>
              </w:rPr>
              <w:t>+42.2%</w:t>
            </w:r>
          </w:p>
        </w:tc>
        <w:tc>
          <w:tcPr>
            <w:tcW w:type="dxa" w:w="680"/>
          </w:tcPr>
          <w:p>
            <w:r/>
            <w:r>
              <w:rPr>
                <w:sz w:val="13"/>
              </w:rPr>
              <w:t>+26.9%</w:t>
            </w:r>
          </w:p>
        </w:tc>
        <w:tc>
          <w:tcPr>
            <w:tcW w:type="dxa" w:w="397"/>
          </w:tcPr>
          <w:p>
            <w:r/>
            <w:r>
              <w:rPr>
                <w:sz w:val="13"/>
              </w:rPr>
              <w:t>C</w:t>
            </w:r>
          </w:p>
        </w:tc>
        <w:tc>
          <w:tcPr>
            <w:tcW w:type="dxa" w:w="737"/>
          </w:tcPr>
          <w:p>
            <w:r/>
            <w:r>
              <w:rPr>
                <w:sz w:val="13"/>
              </w:rPr>
              <w:t>433x</w:t>
            </w:r>
          </w:p>
        </w:tc>
        <w:tc>
          <w:tcPr>
            <w:tcW w:type="dxa" w:w="567"/>
          </w:tcPr>
          <w:p>
            <w:r/>
            <w:r>
              <w:rPr>
                <w:sz w:val="13"/>
              </w:rPr>
              <w:t>1.0x</w:t>
            </w:r>
          </w:p>
        </w:tc>
        <w:tc>
          <w:tcPr>
            <w:tcW w:type="dxa" w:w="510"/>
          </w:tcPr>
          <w:p>
            <w:r/>
            <w:r>
              <w:rPr>
                <w:sz w:val="13"/>
              </w:rPr>
              <w:t>0</w:t>
            </w:r>
          </w:p>
        </w:tc>
        <w:tc>
          <w:tcPr>
            <w:tcW w:type="dxa" w:w="567"/>
          </w:tcPr>
          <w:p>
            <w:r/>
            <w:r>
              <w:rPr>
                <w:sz w:val="13"/>
              </w:rPr>
              <w:t>2.0</w:t>
            </w:r>
          </w:p>
        </w:tc>
        <w:tc>
          <w:tcPr>
            <w:tcW w:type="dxa" w:w="2778"/>
          </w:tcPr>
          <w:p>
            <w:r/>
            <w:r>
              <w:rPr>
                <w:sz w:val="13"/>
              </w:rPr>
              <w:t>float 2.0% of cap</w:t>
            </w:r>
          </w:p>
        </w:tc>
      </w:tr>
      <w:tr>
        <w:tc>
          <w:tcPr>
            <w:tcW w:type="dxa" w:w="567"/>
          </w:tcPr>
          <w:p>
            <w:r/>
            <w:r>
              <w:rPr>
                <w:sz w:val="13"/>
              </w:rPr>
              <w:t>2505</w:t>
            </w:r>
          </w:p>
        </w:tc>
        <w:tc>
          <w:tcPr>
            <w:tcW w:type="dxa" w:w="1247"/>
          </w:tcPr>
          <w:p>
            <w:r/>
            <w:r>
              <w:rPr>
                <w:sz w:val="13"/>
              </w:rPr>
              <w:t>EDA GROUP HLDGS</w:t>
            </w:r>
          </w:p>
        </w:tc>
        <w:tc>
          <w:tcPr>
            <w:tcW w:type="dxa" w:w="737"/>
          </w:tcPr>
          <w:p>
            <w:r/>
            <w:r>
              <w:rPr>
                <w:sz w:val="13"/>
              </w:rPr>
              <w:t>24-05-28</w:t>
            </w:r>
          </w:p>
        </w:tc>
        <w:tc>
          <w:tcPr>
            <w:tcW w:type="dxa" w:w="680"/>
          </w:tcPr>
          <w:p>
            <w:r/>
            <w:r>
              <w:rPr>
                <w:sz w:val="13"/>
              </w:rPr>
              <w:t>+40.8%</w:t>
            </w:r>
          </w:p>
        </w:tc>
        <w:tc>
          <w:tcPr>
            <w:tcW w:type="dxa" w:w="680"/>
          </w:tcPr>
          <w:p>
            <w:r/>
            <w:r>
              <w:rPr>
                <w:sz w:val="13"/>
              </w:rPr>
              <w:t>+35.5%</w:t>
            </w:r>
          </w:p>
        </w:tc>
        <w:tc>
          <w:tcPr>
            <w:tcW w:type="dxa" w:w="680"/>
          </w:tcPr>
          <w:p>
            <w:r/>
            <w:r>
              <w:rPr>
                <w:sz w:val="13"/>
              </w:rPr>
              <w:t>+84.2%</w:t>
            </w:r>
          </w:p>
        </w:tc>
        <w:tc>
          <w:tcPr>
            <w:tcW w:type="dxa" w:w="397"/>
          </w:tcPr>
          <w:p>
            <w:r/>
            <w:r>
              <w:rPr>
                <w:sz w:val="13"/>
              </w:rPr>
              <w:t>B</w:t>
            </w:r>
          </w:p>
        </w:tc>
        <w:tc>
          <w:tcPr>
            <w:tcW w:type="dxa" w:w="737"/>
          </w:tcPr>
          <w:p>
            <w:r/>
            <w:r>
              <w:rPr>
                <w:sz w:val="13"/>
              </w:rPr>
              <w:t>103x</w:t>
            </w:r>
          </w:p>
        </w:tc>
        <w:tc>
          <w:tcPr>
            <w:tcW w:type="dxa" w:w="567"/>
          </w:tcPr>
          <w:p>
            <w:r/>
            <w:r>
              <w:rPr>
                <w:sz w:val="13"/>
              </w:rPr>
              <w:t>1.0x</w:t>
            </w:r>
          </w:p>
        </w:tc>
        <w:tc>
          <w:tcPr>
            <w:tcW w:type="dxa" w:w="510"/>
          </w:tcPr>
          <w:p>
            <w:r/>
            <w:r>
              <w:rPr>
                <w:sz w:val="13"/>
              </w:rPr>
              <w:t>36</w:t>
            </w:r>
          </w:p>
        </w:tc>
        <w:tc>
          <w:tcPr>
            <w:tcW w:type="dxa" w:w="567"/>
          </w:tcPr>
          <w:p>
            <w:r/>
            <w:r>
              <w:rPr>
                <w:sz w:val="13"/>
              </w:rPr>
              <w:t>0.0</w:t>
            </w:r>
          </w:p>
        </w:tc>
        <w:tc>
          <w:tcPr>
            <w:tcW w:type="dxa" w:w="2778"/>
          </w:tcPr>
          <w:p>
            <w:r/>
            <w:r>
              <w:rPr>
                <w:sz w:val="13"/>
              </w:rPr>
              <w:t>open repriced from grey (+40.8% to +35.5%) before trading; 2024: hot greys extended 3/9 that year</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r>
        <w:tc>
          <w:tcPr>
            <w:tcW w:type="dxa" w:w="567"/>
          </w:tcPr>
          <w:p>
            <w:r/>
            <w:r>
              <w:rPr>
                <w:sz w:val="13"/>
              </w:rPr>
              <w:t>2497</w:t>
            </w:r>
          </w:p>
        </w:tc>
        <w:tc>
          <w:tcPr>
            <w:tcW w:type="dxa" w:w="1247"/>
          </w:tcPr>
          <w:p>
            <w:r/>
            <w:r>
              <w:rPr>
                <w:sz w:val="13"/>
              </w:rPr>
              <w:t>FUJING HOLDINGS</w:t>
            </w:r>
          </w:p>
        </w:tc>
        <w:tc>
          <w:tcPr>
            <w:tcW w:type="dxa" w:w="737"/>
          </w:tcPr>
          <w:p>
            <w:r/>
            <w:r>
              <w:rPr>
                <w:sz w:val="13"/>
              </w:rPr>
              <w:t>24-03-28</w:t>
            </w:r>
          </w:p>
        </w:tc>
        <w:tc>
          <w:tcPr>
            <w:tcW w:type="dxa" w:w="680"/>
          </w:tcPr>
          <w:p>
            <w:r/>
            <w:r>
              <w:rPr>
                <w:sz w:val="13"/>
              </w:rPr>
              <w:t>+108.3%</w:t>
            </w:r>
          </w:p>
        </w:tc>
        <w:tc>
          <w:tcPr>
            <w:tcW w:type="dxa" w:w="680"/>
          </w:tcPr>
          <w:p>
            <w:r/>
            <w:r>
              <w:rPr>
                <w:sz w:val="13"/>
              </w:rPr>
              <w:t>+97.2%</w:t>
            </w:r>
          </w:p>
        </w:tc>
        <w:tc>
          <w:tcPr>
            <w:tcW w:type="dxa" w:w="680"/>
          </w:tcPr>
          <w:p>
            <w:r/>
            <w:r>
              <w:rPr>
                <w:sz w:val="13"/>
              </w:rPr>
              <w:t>+37.0%</w:t>
            </w:r>
          </w:p>
        </w:tc>
        <w:tc>
          <w:tcPr>
            <w:tcW w:type="dxa" w:w="397"/>
          </w:tcPr>
          <w:p>
            <w:r/>
            <w:r>
              <w:rPr>
                <w:sz w:val="13"/>
              </w:rPr>
              <w:t>C</w:t>
            </w:r>
          </w:p>
        </w:tc>
        <w:tc>
          <w:tcPr>
            <w:tcW w:type="dxa" w:w="737"/>
          </w:tcPr>
          <w:p>
            <w:r/>
            <w:r>
              <w:rPr>
                <w:sz w:val="13"/>
              </w:rPr>
              <w:t>294x</w:t>
            </w:r>
          </w:p>
        </w:tc>
        <w:tc>
          <w:tcPr>
            <w:tcW w:type="dxa" w:w="567"/>
          </w:tcPr>
          <w:p>
            <w:r/>
            <w:r>
              <w:rPr>
                <w:sz w:val="13"/>
              </w:rPr>
              <w:t>1.0x</w:t>
            </w:r>
          </w:p>
        </w:tc>
        <w:tc>
          <w:tcPr>
            <w:tcW w:type="dxa" w:w="510"/>
          </w:tcPr>
          <w:p>
            <w:r/>
            <w:r>
              <w:rPr>
                <w:sz w:val="13"/>
              </w:rPr>
              <w:t>0</w:t>
            </w:r>
          </w:p>
        </w:tc>
        <w:tc>
          <w:tcPr>
            <w:tcW w:type="dxa" w:w="567"/>
          </w:tcPr>
          <w:p>
            <w:r/>
            <w:r>
              <w:rPr>
                <w:sz w:val="13"/>
              </w:rPr>
              <w:t>20.0</w:t>
            </w:r>
          </w:p>
        </w:tc>
        <w:tc>
          <w:tcPr>
            <w:tcW w:type="dxa" w:w="2778"/>
          </w:tcPr>
          <w:p>
            <w:r/>
            <w:r>
              <w:rPr>
                <w:sz w:val="13"/>
              </w:rPr>
              <w:t>open repriced from grey (+108.3% to +97.2%) before trading</w:t>
            </w:r>
          </w:p>
        </w:tc>
      </w:tr>
      <w:tr>
        <w:tc>
          <w:tcPr>
            <w:tcW w:type="dxa" w:w="567"/>
          </w:tcPr>
          <w:p>
            <w:r/>
            <w:r>
              <w:rPr>
                <w:sz w:val="13"/>
              </w:rPr>
              <w:t>2477</w:t>
            </w:r>
          </w:p>
        </w:tc>
        <w:tc>
          <w:tcPr>
            <w:tcW w:type="dxa" w:w="1247"/>
          </w:tcPr>
          <w:p>
            <w:r/>
            <w:r>
              <w:rPr>
                <w:sz w:val="13"/>
              </w:rPr>
              <w:t>WELLCELL HOLD</w:t>
            </w:r>
          </w:p>
        </w:tc>
        <w:tc>
          <w:tcPr>
            <w:tcW w:type="dxa" w:w="737"/>
          </w:tcPr>
          <w:p>
            <w:r/>
            <w:r>
              <w:rPr>
                <w:sz w:val="13"/>
              </w:rPr>
              <w:t>24-01-12</w:t>
            </w:r>
          </w:p>
        </w:tc>
        <w:tc>
          <w:tcPr>
            <w:tcW w:type="dxa" w:w="680"/>
          </w:tcPr>
          <w:p>
            <w:r/>
            <w:r>
              <w:rPr>
                <w:sz w:val="13"/>
              </w:rPr>
              <w:t>+64.5%</w:t>
            </w:r>
          </w:p>
        </w:tc>
        <w:tc>
          <w:tcPr>
            <w:tcW w:type="dxa" w:w="680"/>
          </w:tcPr>
          <w:p>
            <w:r/>
            <w:r>
              <w:rPr>
                <w:sz w:val="13"/>
              </w:rPr>
              <w:t>+77.0%</w:t>
            </w:r>
          </w:p>
        </w:tc>
        <w:tc>
          <w:tcPr>
            <w:tcW w:type="dxa" w:w="680"/>
          </w:tcPr>
          <w:p>
            <w:r/>
            <w:r>
              <w:rPr>
                <w:sz w:val="13"/>
              </w:rPr>
              <w:t>+164.0%</w:t>
            </w:r>
          </w:p>
        </w:tc>
        <w:tc>
          <w:tcPr>
            <w:tcW w:type="dxa" w:w="397"/>
          </w:tcPr>
          <w:p>
            <w:r/>
            <w:r>
              <w:rPr>
                <w:sz w:val="13"/>
              </w:rPr>
              <w:t>B</w:t>
            </w:r>
          </w:p>
        </w:tc>
        <w:tc>
          <w:tcPr>
            <w:tcW w:type="dxa" w:w="737"/>
          </w:tcPr>
          <w:p>
            <w:r/>
            <w:r>
              <w:rPr>
                <w:sz w:val="13"/>
              </w:rPr>
              <w:t>28.6x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open repriced from grey (+64.5% to +77.0%) before trading; 2024: hot greys extended 3/9 that year</w:t>
            </w:r>
          </w:p>
        </w:tc>
      </w:tr>
      <w:tr>
        <w:tc>
          <w:tcPr>
            <w:tcW w:type="dxa" w:w="567"/>
          </w:tcPr>
          <w:p>
            <w:r/>
            <w:r>
              <w:rPr>
                <w:sz w:val="13"/>
              </w:rPr>
              <w:t>9982</w:t>
            </w:r>
          </w:p>
        </w:tc>
        <w:tc>
          <w:tcPr>
            <w:tcW w:type="dxa" w:w="1247"/>
          </w:tcPr>
          <w:p>
            <w:r/>
            <w:r>
              <w:rPr>
                <w:sz w:val="13"/>
              </w:rPr>
              <w:t>CENTRALCHINA MT</w:t>
            </w:r>
          </w:p>
        </w:tc>
        <w:tc>
          <w:tcPr>
            <w:tcW w:type="dxa" w:w="737"/>
          </w:tcPr>
          <w:p>
            <w:r/>
            <w:r>
              <w:rPr>
                <w:sz w:val="13"/>
              </w:rPr>
              <w:t>21-05-31</w:t>
            </w:r>
          </w:p>
        </w:tc>
        <w:tc>
          <w:tcPr>
            <w:tcW w:type="dxa" w:w="680"/>
          </w:tcPr>
          <w:p>
            <w:r/>
            <w:r>
              <w:rPr>
                <w:sz w:val="13"/>
              </w:rPr>
              <w:t>-14.0%</w:t>
            </w:r>
          </w:p>
        </w:tc>
        <w:tc>
          <w:tcPr>
            <w:tcW w:type="dxa" w:w="680"/>
          </w:tcPr>
          <w:p>
            <w:r/>
            <w:r>
              <w:rPr>
                <w:sz w:val="13"/>
              </w:rPr>
              <w:t>-16.7%</w:t>
            </w:r>
          </w:p>
        </w:tc>
        <w:tc>
          <w:tcPr>
            <w:tcW w:type="dxa" w:w="680"/>
          </w:tcPr>
          <w:p>
            <w:r/>
            <w:r>
              <w:rPr>
                <w:sz w:val="13"/>
              </w:rPr>
              <w:t>-12.0%</w:t>
            </w:r>
          </w:p>
        </w:tc>
        <w:tc>
          <w:tcPr>
            <w:tcW w:type="dxa" w:w="397"/>
          </w:tcPr>
          <w:p>
            <w:r/>
            <w:r>
              <w:rPr>
                <w:sz w:val="13"/>
              </w:rPr>
              <w:t>E</w:t>
            </w:r>
          </w:p>
        </w:tc>
        <w:tc>
          <w:tcPr>
            <w:tcW w:type="dxa" w:w="737"/>
          </w:tcPr>
          <w:p>
            <w:r/>
            <w:r>
              <w:rPr>
                <w:sz w:val="13"/>
              </w:rPr>
              <w:t>5.0x</w:t>
            </w:r>
          </w:p>
        </w:tc>
        <w:tc>
          <w:tcPr>
            <w:tcW w:type="dxa" w:w="567"/>
          </w:tcPr>
          <w:p>
            <w:r/>
            <w:r>
              <w:rPr>
                <w:sz w:val="13"/>
              </w:rPr>
              <w:t>0.7x</w:t>
            </w:r>
          </w:p>
        </w:tc>
        <w:tc>
          <w:tcPr>
            <w:tcW w:type="dxa" w:w="510"/>
          </w:tcPr>
          <w:p>
            <w:r/>
            <w:r>
              <w:rPr>
                <w:sz w:val="13"/>
              </w:rPr>
              <w:t>5</w:t>
            </w:r>
          </w:p>
        </w:tc>
        <w:tc>
          <w:tcPr>
            <w:tcW w:type="dxa" w:w="567"/>
          </w:tcPr>
          <w:p>
            <w:r/>
            <w:r>
              <w:rPr>
                <w:sz w:val="13"/>
              </w:rPr>
              <w:t>10.8</w:t>
            </w:r>
          </w:p>
        </w:tc>
        <w:tc>
          <w:tcPr>
            <w:tcW w:type="dxa" w:w="2778"/>
          </w:tcPr>
          <w:p>
            <w:r/>
            <w:r>
              <w:rPr>
                <w:sz w:val="13"/>
              </w:rPr>
              <w:t>gapped below grey at the open; retail only 5.0x; instl 0.7x: placing barely covered</w:t>
            </w:r>
          </w:p>
        </w:tc>
      </w:tr>
    </w:tbl>
    <w:p/>
    <w:p>
      <w:pPr>
        <w:pStyle w:val="Heading2"/>
      </w:pPr>
      <w:r>
        <w:t>Data notes</w:t>
      </w:r>
    </w:p>
    <w:p>
      <w:pPr>
        <w:spacing w:after="120"/>
      </w:pPr>
      <w:r>
        <w:rPr>
          <w:sz w:val="19"/>
        </w:rPr>
        <w:t>Coverage is 150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