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14C2B5" w14:textId="77777777" w:rsidR="001779E3" w:rsidRDefault="001779E3" w:rsidP="001779E3">
      <w:pPr>
        <w:rPr>
          <w:rFonts w:ascii="Arial" w:eastAsiaTheme="minorEastAsia" w:hAnsi="Arial" w:cs="Arial"/>
          <w:b/>
          <w:bCs/>
          <w:color w:val="FF0000"/>
          <w:sz w:val="20"/>
          <w:szCs w:val="20"/>
          <w:u w:val="single"/>
        </w:rPr>
        <w:spacing w:after="90" w:before="0" w:line="240" w:lineRule="auto"/>
        <w:keepLines/>
        <w:keepNext/>
      </w:pPr>
      <w:r>
        <w:rPr>
          <w:rFonts w:ascii="Arial" w:hAnsi="Arial" w:cs="Arial"/>
          <w:b/>
          <w:bCs/>
          <w:color w:val="153D63"/>
          <w:sz w:val="20"/>
          <w:szCs w:val="20"/>
          <w:u w:val="single"/>
        </w:rPr>
        <w:t>Upcoming IPO</w:t>
      </w:r>
    </w:p>
    <w:p w14:paraId="1AF2FA83" w14:textId="77777777" w:rsidR="001779E3" w:rsidRDefault="001779E3" w:rsidP="001779E3">
      <w:pPr>
        <w:rPr>
          <w:rFonts w:ascii="Arial" w:eastAsiaTheme="minorEastAsia" w:hAnsi="Arial" w:cs="Arial"/>
          <w:color w:val="153D63"/>
          <w:sz w:val="20"/>
          <w:szCs w:val="20"/>
        </w:rPr>
        <w:spacing w:after="85" w:before="0" w:line="240" w:lineRule="auto"/>
        <w:keepLines/>
      </w:pPr>
      <w:r>
        <w:rPr>
          <w:rFonts w:ascii="Arial" w:hAnsi="Arial" w:cs="Arial"/>
          <w:color w:val="153D63"/>
          <w:sz w:val="20"/>
          <w:szCs w:val="20"/>
        </w:rPr>
        <w:t xml:space="preserve">PHIP candidates | 13 October 2026 close</w:t>
      </w:r>
    </w:p>
    <w:tbl>
      <w:tblPr>
        <w:tblW w:w="9972" w:type="dxa"/>
        <w:tblCellMar>
          <w:left w:w="60" w:type="dxa"/>
          <w:right w:w="60" w:type="dxa"/>
          <w:top w:w="65" w:type="dxa"/>
          <w:bottom w:w="65" w:type="dxa"/>
        </w:tblCellMar>
        <w:tblLook w:val="04A0" w:firstRow="1" w:lastRow="0" w:firstColumn="1" w:lastColumn="0" w:noHBand="0" w:noVBand="1"/>
        <w:tblLayout w:type="fixed"/>
        <w:tblInd w:w="0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2000"/>
        <w:gridCol w:w="1760"/>
        <w:gridCol w:w="750"/>
        <w:gridCol w:w="950"/>
        <w:gridCol w:w="1560"/>
        <w:gridCol w:w="900"/>
        <w:gridCol w:w="2052"/>
      </w:tblGrid>
      <w:tr>
        <w:trPr>
          <w:cantSplit/>
          <w:tblHeader/>
        </w:trPr>
        <w:tc>
          <w:tcPr>
            <w:tcW w:w="2000" w:type="dxa"/>
            <w:vAlign w:val="center"/>
            <w:hideMark/>
            <w:shd w:val="clear" w:color="auto" w:fill="F2F2F2"/>
          </w:tcPr>
          <w:p w14:paraId="1AF2FA83" w14:textId="77777777" w:rsidR="001779E3" w:rsidRDefault="001779E3" w:rsidP="001779E3">
            <w:pPr>
              <w:rPr>
                <w:rFonts w:ascii="Arial" w:eastAsiaTheme="minorEastAsia" w:hAnsi="Arial" w:cs="Arial"/>
                <w:color w:val="153D63"/>
                <w:sz w:val="20"/>
                <w:szCs w:val="20"/>
              </w:rPr>
              <w:spacing w:after="0" w:before="0" w:line="240" w:lineRule="auto"/>
              <w:keepLines/>
              <w:jc w:val="left"/>
            </w:pPr>
            <w:r>
              <w:rPr>
                <w:rFonts w:ascii="Arial" w:hAnsi="Arial" w:cs="Arial"/>
                <w:color w:val="153D63"/>
                <w:sz w:val="20"/>
                <w:szCs w:val="20"/>
                <w:b/>
                <w:bCs/>
              </w:rPr>
              <w:t xml:space="preserve">Name</w:t>
            </w:r>
          </w:p>
        </w:tc>
        <w:tc>
          <w:tcPr>
            <w:tcW w:w="1760" w:type="dxa"/>
            <w:vAlign w:val="center"/>
            <w:hideMark/>
            <w:shd w:val="clear" w:color="auto" w:fill="F2F2F2"/>
          </w:tcPr>
          <w:p w14:paraId="1AF2FA83" w14:textId="77777777" w:rsidR="001779E3" w:rsidRDefault="001779E3" w:rsidP="001779E3">
            <w:pPr>
              <w:rPr>
                <w:rFonts w:ascii="Arial" w:eastAsiaTheme="minorEastAsia" w:hAnsi="Arial" w:cs="Arial"/>
                <w:color w:val="153D63"/>
                <w:sz w:val="20"/>
                <w:szCs w:val="20"/>
              </w:rPr>
              <w:spacing w:after="0" w:before="0" w:line="240" w:lineRule="auto"/>
              <w:keepLines/>
              <w:jc w:val="left"/>
            </w:pPr>
            <w:r>
              <w:rPr>
                <w:rFonts w:ascii="Arial" w:hAnsi="Arial" w:cs="Arial"/>
                <w:color w:val="153D63"/>
                <w:sz w:val="20"/>
                <w:szCs w:val="20"/>
                <w:b/>
                <w:bCs/>
              </w:rPr>
              <w:t xml:space="preserve">Sector</w:t>
            </w:r>
          </w:p>
        </w:tc>
        <w:tc>
          <w:tcPr>
            <w:tcW w:w="750" w:type="dxa"/>
            <w:vAlign w:val="center"/>
            <w:hideMark/>
            <w:shd w:val="clear" w:color="auto" w:fill="F2F2F2"/>
          </w:tcPr>
          <w:p w14:paraId="1AF2FA83" w14:textId="77777777" w:rsidR="001779E3" w:rsidRDefault="001779E3" w:rsidP="001779E3">
            <w:pPr>
              <w:rPr>
                <w:rFonts w:ascii="Arial" w:eastAsiaTheme="minorEastAsia" w:hAnsi="Arial" w:cs="Arial"/>
                <w:color w:val="153D63"/>
                <w:sz w:val="20"/>
                <w:szCs w:val="20"/>
              </w:rPr>
              <w:spacing w:after="0" w:before="0" w:line="240" w:lineRule="auto"/>
              <w:keepLines/>
              <w:jc w:val="left"/>
            </w:pPr>
            <w:r>
              <w:rPr>
                <w:rFonts w:ascii="Arial" w:hAnsi="Arial" w:cs="Arial"/>
                <w:color w:val="153D63"/>
                <w:sz w:val="20"/>
                <w:szCs w:val="20"/>
                <w:b/>
                <w:bCs/>
              </w:rPr>
              <w:t xml:space="preserve">Deal size</w:t>
            </w:r>
          </w:p>
        </w:tc>
        <w:tc>
          <w:tcPr>
            <w:tcW w:w="950" w:type="dxa"/>
            <w:vAlign w:val="center"/>
            <w:hideMark/>
            <w:shd w:val="clear" w:color="auto" w:fill="F2F2F2"/>
          </w:tcPr>
          <w:p w14:paraId="1AF2FA83" w14:textId="77777777" w:rsidR="001779E3" w:rsidRDefault="001779E3" w:rsidP="001779E3">
            <w:pPr>
              <w:rPr>
                <w:rFonts w:ascii="Arial" w:eastAsiaTheme="minorEastAsia" w:hAnsi="Arial" w:cs="Arial"/>
                <w:color w:val="153D63"/>
                <w:sz w:val="20"/>
                <w:szCs w:val="20"/>
              </w:rPr>
              <w:spacing w:after="0" w:before="0" w:line="240" w:lineRule="auto"/>
              <w:keepLines/>
              <w:jc w:val="left"/>
            </w:pPr>
            <w:r>
              <w:rPr>
                <w:rFonts w:ascii="Arial" w:hAnsi="Arial" w:cs="Arial"/>
                <w:color w:val="153D63"/>
                <w:sz w:val="20"/>
                <w:szCs w:val="20"/>
                <w:b/>
                <w:bCs/>
              </w:rPr>
              <w:t xml:space="preserve">A-share</w:t>
            </w:r>
          </w:p>
        </w:tc>
        <w:tc>
          <w:tcPr>
            <w:tcW w:w="1560" w:type="dxa"/>
            <w:vAlign w:val="center"/>
            <w:hideMark/>
            <w:shd w:val="clear" w:color="auto" w:fill="F2F2F2"/>
          </w:tcPr>
          <w:p w14:paraId="1AF2FA83" w14:textId="77777777" w:rsidR="001779E3" w:rsidRDefault="001779E3" w:rsidP="001779E3">
            <w:pPr>
              <w:rPr>
                <w:rFonts w:ascii="Arial" w:eastAsiaTheme="minorEastAsia" w:hAnsi="Arial" w:cs="Arial"/>
                <w:color w:val="153D63"/>
                <w:sz w:val="20"/>
                <w:szCs w:val="20"/>
              </w:rPr>
              <w:spacing w:after="0" w:before="0" w:line="240" w:lineRule="auto"/>
              <w:keepLines/>
              <w:jc w:val="left"/>
            </w:pPr>
            <w:r>
              <w:rPr>
                <w:rFonts w:ascii="Arial" w:hAnsi="Arial" w:cs="Arial"/>
                <w:color w:val="153D63"/>
                <w:sz w:val="20"/>
                <w:szCs w:val="20"/>
                <w:b/>
                <w:bCs/>
              </w:rPr>
              <w:t xml:space="preserve">Timetable</w:t>
            </w:r>
          </w:p>
        </w:tc>
        <w:tc>
          <w:tcPr>
            <w:tcW w:w="900" w:type="dxa"/>
            <w:vAlign w:val="center"/>
            <w:hideMark/>
            <w:shd w:val="clear" w:color="auto" w:fill="F2F2F2"/>
          </w:tcPr>
          <w:p w14:paraId="1AF2FA83" w14:textId="77777777" w:rsidR="001779E3" w:rsidRDefault="001779E3" w:rsidP="001779E3">
            <w:pPr>
              <w:rPr>
                <w:rFonts w:ascii="Arial" w:eastAsiaTheme="minorEastAsia" w:hAnsi="Arial" w:cs="Arial"/>
                <w:color w:val="153D63"/>
                <w:sz w:val="20"/>
                <w:szCs w:val="20"/>
              </w:rPr>
              <w:spacing w:after="0" w:before="0" w:line="240" w:lineRule="auto"/>
              <w:keepLines/>
              <w:jc w:val="left"/>
            </w:pPr>
            <w:r>
              <w:rPr>
                <w:rFonts w:ascii="Arial" w:hAnsi="Arial" w:cs="Arial"/>
                <w:color w:val="153D63"/>
                <w:sz w:val="20"/>
                <w:szCs w:val="20"/>
                <w:b/>
                <w:bCs/>
              </w:rPr>
              <w:t xml:space="preserve">Green-</w:t>
              <w:br/>
              <w:t xml:space="preserve">shoe</w:t>
            </w:r>
          </w:p>
        </w:tc>
        <w:tc>
          <w:tcPr>
            <w:tcW w:w="2052" w:type="dxa"/>
            <w:vAlign w:val="center"/>
            <w:hideMark/>
            <w:shd w:val="clear" w:color="auto" w:fill="F2F2F2"/>
          </w:tcPr>
          <w:p w14:paraId="1AF2FA83" w14:textId="77777777" w:rsidR="001779E3" w:rsidRDefault="001779E3" w:rsidP="001779E3">
            <w:pPr>
              <w:rPr>
                <w:rFonts w:ascii="Arial" w:eastAsiaTheme="minorEastAsia" w:hAnsi="Arial" w:cs="Arial"/>
                <w:color w:val="153D63"/>
                <w:sz w:val="20"/>
                <w:szCs w:val="20"/>
              </w:rPr>
              <w:spacing w:after="0" w:before="0" w:line="240" w:lineRule="auto"/>
              <w:keepLines/>
              <w:jc w:val="left"/>
            </w:pPr>
            <w:r>
              <w:rPr>
                <w:rFonts w:ascii="Arial" w:hAnsi="Arial" w:cs="Arial"/>
                <w:color w:val="153D63"/>
                <w:sz w:val="20"/>
                <w:szCs w:val="20"/>
                <w:b/>
                <w:bCs/>
              </w:rPr>
              <w:t xml:space="preserve">Sponsor</w:t>
            </w:r>
          </w:p>
        </w:tc>
      </w:tr>
      <w:tr>
        <w:trPr>
          <w:cantSplit/>
        </w:trPr>
        <w:tc>
          <w:tcPr>
            <w:tcW w:w="2000" w:type="dxa"/>
            <w:vAlign w:val="center"/>
            <w:hideMark/>
          </w:tcPr>
          <w:p w14:paraId="1AF2FA83" w14:textId="77777777" w:rsidR="001779E3" w:rsidRDefault="001779E3" w:rsidP="001779E3">
            <w:pPr>
              <w:rPr>
                <w:rFonts w:ascii="Arial" w:eastAsiaTheme="minorEastAsia" w:hAnsi="Arial" w:cs="Arial"/>
                <w:color w:val="153D63"/>
                <w:sz w:val="20"/>
                <w:szCs w:val="20"/>
              </w:rPr>
              <w:spacing w:after="0" w:before="0" w:line="240" w:lineRule="auto"/>
              <w:keepLines/>
              <w:jc w:val="left"/>
            </w:pPr>
            <w:r>
              <w:rPr>
                <w:rFonts w:ascii="Arial" w:hAnsi="Arial" w:cs="Arial"/>
                <w:color w:val="153D63"/>
                <w:sz w:val="20"/>
                <w:szCs w:val="20"/>
                <w:b/>
                <w:bCs/>
              </w:rPr>
              <w:t xml:space="preserve">Microintelligence</w:t>
            </w:r>
          </w:p>
        </w:tc>
        <w:tc>
          <w:tcPr>
            <w:tcW w:w="1760" w:type="dxa"/>
            <w:vAlign w:val="center"/>
            <w:hideMark/>
          </w:tcPr>
          <w:p w14:paraId="1AF2FA83" w14:textId="77777777" w:rsidR="001779E3" w:rsidRDefault="001779E3" w:rsidP="001779E3">
            <w:pPr>
              <w:rPr>
                <w:rFonts w:ascii="Arial" w:eastAsiaTheme="minorEastAsia" w:hAnsi="Arial" w:cs="Arial"/>
                <w:color w:val="153D63"/>
                <w:sz w:val="20"/>
                <w:szCs w:val="20"/>
              </w:rPr>
              <w:spacing w:after="0" w:before="0" w:line="240" w:lineRule="auto"/>
              <w:keepLines/>
              <w:jc w:val="left"/>
            </w:pPr>
            <w:r>
              <w:rPr>
                <w:rFonts w:ascii="Arial" w:hAnsi="Arial" w:cs="Arial"/>
                <w:color w:val="153D63"/>
                <w:sz w:val="20"/>
                <w:szCs w:val="20"/>
              </w:rPr>
              <w:t xml:space="preserve">Industrial AI</w:t>
              <w:br/>
              <w:t xml:space="preserve">robot automation</w:t>
            </w:r>
          </w:p>
        </w:tc>
        <w:tc>
          <w:tcPr>
            <w:tcW w:w="750" w:type="dxa"/>
            <w:vAlign w:val="center"/>
            <w:hideMark/>
          </w:tcPr>
          <w:p w14:paraId="1AF2FA83" w14:textId="77777777" w:rsidR="001779E3" w:rsidRDefault="001779E3" w:rsidP="001779E3">
            <w:pPr>
              <w:rPr>
                <w:rFonts w:ascii="Arial" w:eastAsiaTheme="minorEastAsia" w:hAnsi="Arial" w:cs="Arial"/>
                <w:color w:val="153D63"/>
                <w:sz w:val="20"/>
                <w:szCs w:val="20"/>
              </w:rPr>
              <w:spacing w:after="0" w:before="0" w:line="240" w:lineRule="auto"/>
              <w:keepLines/>
              <w:jc w:val="left"/>
            </w:pPr>
            <w:r>
              <w:rPr>
                <w:rFonts w:ascii="Arial" w:hAnsi="Arial" w:cs="Arial"/>
                <w:color w:val="153D63"/>
                <w:sz w:val="20"/>
                <w:szCs w:val="20"/>
              </w:rPr>
              <w:t xml:space="preserve">TBA</w:t>
            </w:r>
          </w:p>
        </w:tc>
        <w:tc>
          <w:tcPr>
            <w:tcW w:w="950" w:type="dxa"/>
            <w:vAlign w:val="center"/>
            <w:hideMark/>
          </w:tcPr>
          <w:p w14:paraId="1AF2FA83" w14:textId="77777777" w:rsidR="001779E3" w:rsidRDefault="001779E3" w:rsidP="001779E3">
            <w:pPr>
              <w:rPr>
                <w:rFonts w:ascii="Arial" w:eastAsiaTheme="minorEastAsia" w:hAnsi="Arial" w:cs="Arial"/>
                <w:color w:val="153D63"/>
                <w:sz w:val="20"/>
                <w:szCs w:val="20"/>
              </w:rPr>
              <w:spacing w:after="0" w:before="0" w:line="240" w:lineRule="auto"/>
              <w:keepLines/>
              <w:jc w:val="left"/>
            </w:pPr>
            <w:r>
              <w:rPr>
                <w:rFonts w:ascii="Arial" w:hAnsi="Arial" w:cs="Arial"/>
                <w:color w:val="153D63"/>
                <w:sz w:val="20"/>
                <w:szCs w:val="20"/>
              </w:rPr>
              <w:t xml:space="preserve">None</w:t>
            </w:r>
          </w:p>
        </w:tc>
        <w:tc>
          <w:tcPr>
            <w:tcW w:w="1560" w:type="dxa"/>
            <w:vAlign w:val="center"/>
            <w:hideMark/>
          </w:tcPr>
          <w:p w14:paraId="1AF2FA83" w14:textId="77777777" w:rsidR="001779E3" w:rsidRDefault="001779E3" w:rsidP="001779E3">
            <w:pPr>
              <w:rPr>
                <w:rFonts w:ascii="Arial" w:eastAsiaTheme="minorEastAsia" w:hAnsi="Arial" w:cs="Arial"/>
                <w:color w:val="153D63"/>
                <w:sz w:val="20"/>
                <w:szCs w:val="20"/>
              </w:rPr>
              <w:spacing w:after="0" w:before="0" w:line="240" w:lineRule="auto"/>
              <w:keepLines/>
              <w:jc w:val="left"/>
            </w:pPr>
            <w:r>
              <w:rPr>
                <w:rFonts w:ascii="Arial" w:hAnsi="Arial" w:cs="Arial"/>
                <w:color w:val="153D63"/>
                <w:sz w:val="20"/>
                <w:szCs w:val="20"/>
              </w:rPr>
              <w:t xml:space="preserve">PHIP 9 Oct</w:t>
              <w:br/>
              <w:t xml:space="preserve">Offer TBA</w:t>
            </w:r>
          </w:p>
        </w:tc>
        <w:tc>
          <w:tcPr>
            <w:tcW w:w="900" w:type="dxa"/>
            <w:vAlign w:val="center"/>
            <w:hideMark/>
          </w:tcPr>
          <w:p w14:paraId="1AF2FA83" w14:textId="77777777" w:rsidR="001779E3" w:rsidRDefault="001779E3" w:rsidP="001779E3">
            <w:pPr>
              <w:rPr>
                <w:rFonts w:ascii="Arial" w:eastAsiaTheme="minorEastAsia" w:hAnsi="Arial" w:cs="Arial"/>
                <w:color w:val="153D63"/>
                <w:sz w:val="20"/>
                <w:szCs w:val="20"/>
              </w:rPr>
              <w:spacing w:after="0" w:before="0" w:line="240" w:lineRule="auto"/>
              <w:keepLines/>
              <w:jc w:val="left"/>
            </w:pPr>
            <w:r>
              <w:rPr>
                <w:rFonts w:ascii="Arial" w:hAnsi="Arial" w:cs="Arial"/>
                <w:color w:val="153D63"/>
                <w:sz w:val="20"/>
                <w:szCs w:val="20"/>
              </w:rPr>
              <w:t xml:space="preserve">TBA</w:t>
            </w:r>
          </w:p>
        </w:tc>
        <w:tc>
          <w:tcPr>
            <w:tcW w:w="2052" w:type="dxa"/>
            <w:vAlign w:val="center"/>
            <w:hideMark/>
          </w:tcPr>
          <w:p w14:paraId="1AF2FA83" w14:textId="77777777" w:rsidR="001779E3" w:rsidRDefault="001779E3" w:rsidP="001779E3">
            <w:pPr>
              <w:rPr>
                <w:rFonts w:ascii="Arial" w:eastAsiaTheme="minorEastAsia" w:hAnsi="Arial" w:cs="Arial"/>
                <w:color w:val="153D63"/>
                <w:sz w:val="20"/>
                <w:szCs w:val="20"/>
              </w:rPr>
              <w:spacing w:after="0" w:before="0" w:line="240" w:lineRule="auto"/>
              <w:keepLines/>
              <w:jc w:val="left"/>
            </w:pPr>
            <w:r>
              <w:rPr>
                <w:rFonts w:ascii="Arial" w:hAnsi="Arial" w:cs="Arial"/>
                <w:color w:val="153D63"/>
                <w:sz w:val="20"/>
                <w:szCs w:val="20"/>
              </w:rPr>
              <w:t xml:space="preserve">Orient Capital</w:t>
            </w:r>
          </w:p>
        </w:tc>
      </w:tr>
      <w:tr>
        <w:trPr>
          <w:cantSplit/>
        </w:trPr>
        <w:tc>
          <w:tcPr>
            <w:tcW w:w="2000" w:type="dxa"/>
            <w:vAlign w:val="center"/>
            <w:hideMark/>
          </w:tcPr>
          <w:p w14:paraId="1AF2FA83" w14:textId="77777777" w:rsidR="001779E3" w:rsidRDefault="001779E3" w:rsidP="001779E3">
            <w:pPr>
              <w:rPr>
                <w:rFonts w:ascii="Arial" w:eastAsiaTheme="minorEastAsia" w:hAnsi="Arial" w:cs="Arial"/>
                <w:color w:val="153D63"/>
                <w:sz w:val="20"/>
                <w:szCs w:val="20"/>
              </w:rPr>
              <w:spacing w:after="0" w:before="0" w:line="240" w:lineRule="auto"/>
              <w:keepLines/>
              <w:jc w:val="left"/>
            </w:pPr>
            <w:r>
              <w:rPr>
                <w:rFonts w:ascii="Arial" w:hAnsi="Arial" w:cs="Arial"/>
                <w:color w:val="153D63"/>
                <w:sz w:val="20"/>
                <w:szCs w:val="20"/>
                <w:b/>
                <w:bCs/>
              </w:rPr>
              <w:t xml:space="preserve">Tinci Materials</w:t>
            </w:r>
          </w:p>
        </w:tc>
        <w:tc>
          <w:tcPr>
            <w:tcW w:w="1760" w:type="dxa"/>
            <w:vAlign w:val="center"/>
            <w:hideMark/>
          </w:tcPr>
          <w:p w14:paraId="1AF2FA83" w14:textId="77777777" w:rsidR="001779E3" w:rsidRDefault="001779E3" w:rsidP="001779E3">
            <w:pPr>
              <w:rPr>
                <w:rFonts w:ascii="Arial" w:eastAsiaTheme="minorEastAsia" w:hAnsi="Arial" w:cs="Arial"/>
                <w:color w:val="153D63"/>
                <w:sz w:val="20"/>
                <w:szCs w:val="20"/>
              </w:rPr>
              <w:spacing w:after="0" w:before="0" w:line="240" w:lineRule="auto"/>
              <w:keepLines/>
              <w:jc w:val="left"/>
            </w:pPr>
            <w:r>
              <w:rPr>
                <w:rFonts w:ascii="Arial" w:hAnsi="Arial" w:cs="Arial"/>
                <w:color w:val="153D63"/>
                <w:sz w:val="20"/>
                <w:szCs w:val="20"/>
              </w:rPr>
              <w:t xml:space="preserve">Electrolyte /</w:t>
              <w:br/>
              <w:t xml:space="preserve">battery materials</w:t>
            </w:r>
          </w:p>
        </w:tc>
        <w:tc>
          <w:tcPr>
            <w:tcW w:w="750" w:type="dxa"/>
            <w:vAlign w:val="center"/>
            <w:hideMark/>
          </w:tcPr>
          <w:p w14:paraId="1AF2FA83" w14:textId="77777777" w:rsidR="001779E3" w:rsidRDefault="001779E3" w:rsidP="001779E3">
            <w:pPr>
              <w:rPr>
                <w:rFonts w:ascii="Arial" w:eastAsiaTheme="minorEastAsia" w:hAnsi="Arial" w:cs="Arial"/>
                <w:color w:val="153D63"/>
                <w:sz w:val="20"/>
                <w:szCs w:val="20"/>
              </w:rPr>
              <w:spacing w:after="0" w:before="0" w:line="240" w:lineRule="auto"/>
              <w:keepLines/>
              <w:jc w:val="left"/>
            </w:pPr>
            <w:r>
              <w:rPr>
                <w:rFonts w:ascii="Arial" w:hAnsi="Arial" w:cs="Arial"/>
                <w:color w:val="153D63"/>
                <w:sz w:val="20"/>
                <w:szCs w:val="20"/>
              </w:rPr>
              <w:t xml:space="preserve">TBA</w:t>
            </w:r>
          </w:p>
        </w:tc>
        <w:tc>
          <w:tcPr>
            <w:tcW w:w="950" w:type="dxa"/>
            <w:vAlign w:val="center"/>
            <w:hideMark/>
          </w:tcPr>
          <w:p w14:paraId="1AF2FA83" w14:textId="77777777" w:rsidR="001779E3" w:rsidRDefault="001779E3" w:rsidP="001779E3">
            <w:pPr>
              <w:rPr>
                <w:rFonts w:ascii="Arial" w:eastAsiaTheme="minorEastAsia" w:hAnsi="Arial" w:cs="Arial"/>
                <w:color w:val="153D63"/>
                <w:sz w:val="20"/>
                <w:szCs w:val="20"/>
              </w:rPr>
              <w:spacing w:after="0" w:before="0" w:line="240" w:lineRule="auto"/>
              <w:keepLines/>
              <w:jc w:val="left"/>
            </w:pPr>
            <w:r>
              <w:rPr>
                <w:rFonts w:ascii="Arial" w:hAnsi="Arial" w:cs="Arial"/>
                <w:color w:val="153D63"/>
                <w:sz w:val="20"/>
                <w:szCs w:val="20"/>
              </w:rPr>
              <w:t xml:space="preserve">002709 SZ</w:t>
            </w:r>
          </w:p>
        </w:tc>
        <w:tc>
          <w:tcPr>
            <w:tcW w:w="1560" w:type="dxa"/>
            <w:vAlign w:val="center"/>
            <w:hideMark/>
          </w:tcPr>
          <w:p w14:paraId="1AF2FA83" w14:textId="77777777" w:rsidR="001779E3" w:rsidRDefault="001779E3" w:rsidP="001779E3">
            <w:pPr>
              <w:rPr>
                <w:rFonts w:ascii="Arial" w:eastAsiaTheme="minorEastAsia" w:hAnsi="Arial" w:cs="Arial"/>
                <w:color w:val="153D63"/>
                <w:sz w:val="20"/>
                <w:szCs w:val="20"/>
              </w:rPr>
              <w:spacing w:after="0" w:before="0" w:line="240" w:lineRule="auto"/>
              <w:keepLines/>
              <w:jc w:val="left"/>
            </w:pPr>
            <w:r>
              <w:rPr>
                <w:rFonts w:ascii="Arial" w:hAnsi="Arial" w:cs="Arial"/>
                <w:color w:val="153D63"/>
                <w:sz w:val="20"/>
                <w:szCs w:val="20"/>
              </w:rPr>
              <w:t xml:space="preserve">PHIP 5 Oct</w:t>
              <w:br/>
              <w:t xml:space="preserve">Offer TBA</w:t>
            </w:r>
          </w:p>
        </w:tc>
        <w:tc>
          <w:tcPr>
            <w:tcW w:w="900" w:type="dxa"/>
            <w:vAlign w:val="center"/>
            <w:hideMark/>
          </w:tcPr>
          <w:p w14:paraId="1AF2FA83" w14:textId="77777777" w:rsidR="001779E3" w:rsidRDefault="001779E3" w:rsidP="001779E3">
            <w:pPr>
              <w:rPr>
                <w:rFonts w:ascii="Arial" w:eastAsiaTheme="minorEastAsia" w:hAnsi="Arial" w:cs="Arial"/>
                <w:color w:val="153D63"/>
                <w:sz w:val="20"/>
                <w:szCs w:val="20"/>
              </w:rPr>
              <w:spacing w:after="0" w:before="0" w:line="240" w:lineRule="auto"/>
              <w:keepLines/>
              <w:jc w:val="left"/>
            </w:pPr>
            <w:r>
              <w:rPr>
                <w:rFonts w:ascii="Arial" w:hAnsi="Arial" w:cs="Arial"/>
                <w:color w:val="153D63"/>
                <w:sz w:val="20"/>
                <w:szCs w:val="20"/>
              </w:rPr>
              <w:t xml:space="preserve">TBA</w:t>
            </w:r>
          </w:p>
        </w:tc>
        <w:tc>
          <w:tcPr>
            <w:tcW w:w="2052" w:type="dxa"/>
            <w:vAlign w:val="center"/>
            <w:hideMark/>
          </w:tcPr>
          <w:p w14:paraId="1AF2FA83" w14:textId="77777777" w:rsidR="001779E3" w:rsidRDefault="001779E3" w:rsidP="001779E3">
            <w:pPr>
              <w:rPr>
                <w:rFonts w:ascii="Arial" w:eastAsiaTheme="minorEastAsia" w:hAnsi="Arial" w:cs="Arial"/>
                <w:color w:val="153D63"/>
                <w:sz w:val="20"/>
                <w:szCs w:val="20"/>
              </w:rPr>
              <w:spacing w:after="0" w:before="0" w:line="240" w:lineRule="auto"/>
              <w:keepLines/>
              <w:jc w:val="left"/>
            </w:pPr>
            <w:r>
              <w:rPr>
                <w:rFonts w:ascii="Arial" w:hAnsi="Arial" w:cs="Arial"/>
                <w:color w:val="153D63"/>
                <w:sz w:val="20"/>
                <w:szCs w:val="20"/>
              </w:rPr>
              <w:t xml:space="preserve">J.P. Morgan</w:t>
              <w:br/>
              <w:t xml:space="preserve">CITIC Securities</w:t>
              <w:br/>
              <w:t xml:space="preserve">GF Capital</w:t>
            </w:r>
          </w:p>
        </w:tc>
      </w:tr>
      <w:tr>
        <w:trPr>
          <w:cantSplit/>
        </w:trPr>
        <w:tc>
          <w:tcPr>
            <w:tcW w:w="2000" w:type="dxa"/>
            <w:vAlign w:val="center"/>
            <w:hideMark/>
          </w:tcPr>
          <w:p w14:paraId="1AF2FA83" w14:textId="77777777" w:rsidR="001779E3" w:rsidRDefault="001779E3" w:rsidP="001779E3">
            <w:pPr>
              <w:rPr>
                <w:rFonts w:ascii="Arial" w:eastAsiaTheme="minorEastAsia" w:hAnsi="Arial" w:cs="Arial"/>
                <w:color w:val="153D63"/>
                <w:sz w:val="20"/>
                <w:szCs w:val="20"/>
              </w:rPr>
              <w:spacing w:after="0" w:before="0" w:line="240" w:lineRule="auto"/>
              <w:keepLines/>
              <w:jc w:val="left"/>
            </w:pPr>
            <w:r>
              <w:rPr>
                <w:rFonts w:ascii="Arial" w:hAnsi="Arial" w:cs="Arial"/>
                <w:color w:val="153D63"/>
                <w:sz w:val="20"/>
                <w:szCs w:val="20"/>
                <w:b/>
                <w:bCs/>
              </w:rPr>
              <w:t xml:space="preserve">Dongshan Precision</w:t>
            </w:r>
          </w:p>
        </w:tc>
        <w:tc>
          <w:tcPr>
            <w:tcW w:w="1760" w:type="dxa"/>
            <w:vAlign w:val="center"/>
            <w:hideMark/>
          </w:tcPr>
          <w:p w14:paraId="1AF2FA83" w14:textId="77777777" w:rsidR="001779E3" w:rsidRDefault="001779E3" w:rsidP="001779E3">
            <w:pPr>
              <w:rPr>
                <w:rFonts w:ascii="Arial" w:eastAsiaTheme="minorEastAsia" w:hAnsi="Arial" w:cs="Arial"/>
                <w:color w:val="153D63"/>
                <w:sz w:val="20"/>
                <w:szCs w:val="20"/>
              </w:rPr>
              <w:spacing w:after="0" w:before="0" w:line="240" w:lineRule="auto"/>
              <w:keepLines/>
              <w:jc w:val="left"/>
            </w:pPr>
            <w:r>
              <w:rPr>
                <w:rFonts w:ascii="Arial" w:hAnsi="Arial" w:cs="Arial"/>
                <w:color w:val="153D63"/>
                <w:sz w:val="20"/>
                <w:szCs w:val="20"/>
              </w:rPr>
              <w:t xml:space="preserve">PCB / AI optical</w:t>
              <w:br/>
              <w:t xml:space="preserve">transceivers</w:t>
            </w:r>
          </w:p>
        </w:tc>
        <w:tc>
          <w:tcPr>
            <w:tcW w:w="750" w:type="dxa"/>
            <w:vAlign w:val="center"/>
            <w:hideMark/>
          </w:tcPr>
          <w:p w14:paraId="1AF2FA83" w14:textId="77777777" w:rsidR="001779E3" w:rsidRDefault="001779E3" w:rsidP="001779E3">
            <w:pPr>
              <w:rPr>
                <w:rFonts w:ascii="Arial" w:eastAsiaTheme="minorEastAsia" w:hAnsi="Arial" w:cs="Arial"/>
                <w:color w:val="153D63"/>
                <w:sz w:val="20"/>
                <w:szCs w:val="20"/>
              </w:rPr>
              <w:spacing w:after="0" w:before="0" w:line="240" w:lineRule="auto"/>
              <w:keepLines/>
              <w:jc w:val="left"/>
            </w:pPr>
            <w:r>
              <w:rPr>
                <w:rFonts w:ascii="Arial" w:hAnsi="Arial" w:cs="Arial"/>
                <w:color w:val="153D63"/>
                <w:sz w:val="20"/>
                <w:szCs w:val="20"/>
              </w:rPr>
              <w:t xml:space="preserve">TBA</w:t>
            </w:r>
          </w:p>
        </w:tc>
        <w:tc>
          <w:tcPr>
            <w:tcW w:w="950" w:type="dxa"/>
            <w:vAlign w:val="center"/>
            <w:hideMark/>
          </w:tcPr>
          <w:p w14:paraId="1AF2FA83" w14:textId="77777777" w:rsidR="001779E3" w:rsidRDefault="001779E3" w:rsidP="001779E3">
            <w:pPr>
              <w:rPr>
                <w:rFonts w:ascii="Arial" w:eastAsiaTheme="minorEastAsia" w:hAnsi="Arial" w:cs="Arial"/>
                <w:color w:val="153D63"/>
                <w:sz w:val="20"/>
                <w:szCs w:val="20"/>
              </w:rPr>
              <w:spacing w:after="0" w:before="0" w:line="240" w:lineRule="auto"/>
              <w:keepLines/>
              <w:jc w:val="left"/>
            </w:pPr>
            <w:r>
              <w:rPr>
                <w:rFonts w:ascii="Arial" w:hAnsi="Arial" w:cs="Arial"/>
                <w:color w:val="153D63"/>
                <w:sz w:val="20"/>
                <w:szCs w:val="20"/>
              </w:rPr>
              <w:t xml:space="preserve">002384 SZ</w:t>
            </w:r>
          </w:p>
        </w:tc>
        <w:tc>
          <w:tcPr>
            <w:tcW w:w="1560" w:type="dxa"/>
            <w:vAlign w:val="center"/>
            <w:hideMark/>
          </w:tcPr>
          <w:p w14:paraId="1AF2FA83" w14:textId="77777777" w:rsidR="001779E3" w:rsidRDefault="001779E3" w:rsidP="001779E3">
            <w:pPr>
              <w:rPr>
                <w:rFonts w:ascii="Arial" w:eastAsiaTheme="minorEastAsia" w:hAnsi="Arial" w:cs="Arial"/>
                <w:color w:val="153D63"/>
                <w:sz w:val="20"/>
                <w:szCs w:val="20"/>
              </w:rPr>
              <w:spacing w:after="0" w:before="0" w:line="240" w:lineRule="auto"/>
              <w:keepLines/>
              <w:jc w:val="left"/>
            </w:pPr>
            <w:r>
              <w:rPr>
                <w:rFonts w:ascii="Arial" w:hAnsi="Arial" w:cs="Arial"/>
                <w:color w:val="153D63"/>
                <w:sz w:val="20"/>
                <w:szCs w:val="20"/>
              </w:rPr>
              <w:t xml:space="preserve">PHIP 11 Oct</w:t>
              <w:br/>
              <w:t xml:space="preserve">Offer TBA</w:t>
            </w:r>
          </w:p>
        </w:tc>
        <w:tc>
          <w:tcPr>
            <w:tcW w:w="900" w:type="dxa"/>
            <w:vAlign w:val="center"/>
            <w:hideMark/>
          </w:tcPr>
          <w:p w14:paraId="1AF2FA83" w14:textId="77777777" w:rsidR="001779E3" w:rsidRDefault="001779E3" w:rsidP="001779E3">
            <w:pPr>
              <w:rPr>
                <w:rFonts w:ascii="Arial" w:eastAsiaTheme="minorEastAsia" w:hAnsi="Arial" w:cs="Arial"/>
                <w:color w:val="153D63"/>
                <w:sz w:val="20"/>
                <w:szCs w:val="20"/>
              </w:rPr>
              <w:spacing w:after="0" w:before="0" w:line="240" w:lineRule="auto"/>
              <w:keepLines/>
              <w:jc w:val="left"/>
            </w:pPr>
            <w:r>
              <w:rPr>
                <w:rFonts w:ascii="Arial" w:hAnsi="Arial" w:cs="Arial"/>
                <w:color w:val="153D63"/>
                <w:sz w:val="20"/>
                <w:szCs w:val="20"/>
              </w:rPr>
              <w:t xml:space="preserve">TBA</w:t>
            </w:r>
          </w:p>
        </w:tc>
        <w:tc>
          <w:tcPr>
            <w:tcW w:w="2052" w:type="dxa"/>
            <w:vAlign w:val="center"/>
            <w:hideMark/>
          </w:tcPr>
          <w:p w14:paraId="1AF2FA83" w14:textId="77777777" w:rsidR="001779E3" w:rsidRDefault="001779E3" w:rsidP="001779E3">
            <w:pPr>
              <w:rPr>
                <w:rFonts w:ascii="Arial" w:eastAsiaTheme="minorEastAsia" w:hAnsi="Arial" w:cs="Arial"/>
                <w:color w:val="153D63"/>
                <w:sz w:val="20"/>
                <w:szCs w:val="20"/>
              </w:rPr>
              <w:spacing w:after="0" w:before="0" w:line="240" w:lineRule="auto"/>
              <w:keepLines/>
              <w:jc w:val="left"/>
            </w:pPr>
            <w:r>
              <w:rPr>
                <w:rFonts w:ascii="Arial" w:hAnsi="Arial" w:cs="Arial"/>
                <w:color w:val="153D63"/>
                <w:sz w:val="20"/>
                <w:szCs w:val="20"/>
              </w:rPr>
              <w:t xml:space="preserve">UBS</w:t>
              <w:br/>
              <w:t xml:space="preserve">Haitong International</w:t>
              <w:br/>
              <w:t xml:space="preserve">GF Capital / CITIC</w:t>
            </w:r>
          </w:p>
        </w:tc>
      </w:tr>
      <w:tr>
        <w:trPr>
          <w:cantSplit/>
        </w:trPr>
        <w:tc>
          <w:tcPr>
            <w:tcW w:w="2000" w:type="dxa"/>
            <w:vAlign w:val="center"/>
            <w:hideMark/>
          </w:tcPr>
          <w:p w14:paraId="1AF2FA83" w14:textId="77777777" w:rsidR="001779E3" w:rsidRDefault="001779E3" w:rsidP="001779E3">
            <w:pPr>
              <w:rPr>
                <w:rFonts w:ascii="Arial" w:eastAsiaTheme="minorEastAsia" w:hAnsi="Arial" w:cs="Arial"/>
                <w:color w:val="153D63"/>
                <w:sz w:val="20"/>
                <w:szCs w:val="20"/>
              </w:rPr>
              <w:spacing w:after="0" w:before="0" w:line="240" w:lineRule="auto"/>
              <w:keepLines/>
              <w:jc w:val="left"/>
            </w:pPr>
            <w:r>
              <w:rPr>
                <w:rFonts w:ascii="Arial" w:hAnsi="Arial" w:cs="Arial"/>
                <w:color w:val="153D63"/>
                <w:sz w:val="20"/>
                <w:szCs w:val="20"/>
                <w:b/>
                <w:bCs/>
              </w:rPr>
              <w:t xml:space="preserve">Slender West Lake Cultural Tourism</w:t>
            </w:r>
          </w:p>
        </w:tc>
        <w:tc>
          <w:tcPr>
            <w:tcW w:w="1760" w:type="dxa"/>
            <w:vAlign w:val="center"/>
            <w:hideMark/>
          </w:tcPr>
          <w:p w14:paraId="1AF2FA83" w14:textId="77777777" w:rsidR="001779E3" w:rsidRDefault="001779E3" w:rsidP="001779E3">
            <w:pPr>
              <w:rPr>
                <w:rFonts w:ascii="Arial" w:eastAsiaTheme="minorEastAsia" w:hAnsi="Arial" w:cs="Arial"/>
                <w:color w:val="153D63"/>
                <w:sz w:val="20"/>
                <w:szCs w:val="20"/>
              </w:rPr>
              <w:spacing w:after="0" w:before="0" w:line="240" w:lineRule="auto"/>
              <w:keepLines/>
              <w:jc w:val="left"/>
            </w:pPr>
            <w:r>
              <w:rPr>
                <w:rFonts w:ascii="Arial" w:hAnsi="Arial" w:cs="Arial"/>
                <w:color w:val="153D63"/>
                <w:sz w:val="20"/>
                <w:szCs w:val="20"/>
              </w:rPr>
              <w:t xml:space="preserve">Yangzhou scenic</w:t>
              <w:br/>
              <w:t xml:space="preserve">boat / bus concessions</w:t>
            </w:r>
          </w:p>
        </w:tc>
        <w:tc>
          <w:tcPr>
            <w:tcW w:w="750" w:type="dxa"/>
            <w:vAlign w:val="center"/>
            <w:hideMark/>
          </w:tcPr>
          <w:p w14:paraId="1AF2FA83" w14:textId="77777777" w:rsidR="001779E3" w:rsidRDefault="001779E3" w:rsidP="001779E3">
            <w:pPr>
              <w:rPr>
                <w:rFonts w:ascii="Arial" w:eastAsiaTheme="minorEastAsia" w:hAnsi="Arial" w:cs="Arial"/>
                <w:color w:val="153D63"/>
                <w:sz w:val="20"/>
                <w:szCs w:val="20"/>
              </w:rPr>
              <w:spacing w:after="0" w:before="0" w:line="240" w:lineRule="auto"/>
              <w:keepLines/>
              <w:jc w:val="left"/>
            </w:pPr>
            <w:r>
              <w:rPr>
                <w:rFonts w:ascii="Arial" w:hAnsi="Arial" w:cs="Arial"/>
                <w:color w:val="153D63"/>
                <w:sz w:val="20"/>
                <w:szCs w:val="20"/>
              </w:rPr>
              <w:t xml:space="preserve">TBA</w:t>
            </w:r>
          </w:p>
        </w:tc>
        <w:tc>
          <w:tcPr>
            <w:tcW w:w="950" w:type="dxa"/>
            <w:vAlign w:val="center"/>
            <w:hideMark/>
          </w:tcPr>
          <w:p w14:paraId="1AF2FA83" w14:textId="77777777" w:rsidR="001779E3" w:rsidRDefault="001779E3" w:rsidP="001779E3">
            <w:pPr>
              <w:rPr>
                <w:rFonts w:ascii="Arial" w:eastAsiaTheme="minorEastAsia" w:hAnsi="Arial" w:cs="Arial"/>
                <w:color w:val="153D63"/>
                <w:sz w:val="20"/>
                <w:szCs w:val="20"/>
              </w:rPr>
              <w:spacing w:after="0" w:before="0" w:line="240" w:lineRule="auto"/>
              <w:keepLines/>
              <w:jc w:val="left"/>
            </w:pPr>
            <w:r>
              <w:rPr>
                <w:rFonts w:ascii="Arial" w:hAnsi="Arial" w:cs="Arial"/>
                <w:color w:val="153D63"/>
                <w:sz w:val="20"/>
                <w:szCs w:val="20"/>
              </w:rPr>
              <w:t xml:space="preserve">None</w:t>
            </w:r>
          </w:p>
        </w:tc>
        <w:tc>
          <w:tcPr>
            <w:tcW w:w="1560" w:type="dxa"/>
            <w:vAlign w:val="center"/>
            <w:hideMark/>
          </w:tcPr>
          <w:p w14:paraId="1AF2FA83" w14:textId="77777777" w:rsidR="001779E3" w:rsidRDefault="001779E3" w:rsidP="001779E3">
            <w:pPr>
              <w:rPr>
                <w:rFonts w:ascii="Arial" w:eastAsiaTheme="minorEastAsia" w:hAnsi="Arial" w:cs="Arial"/>
                <w:color w:val="153D63"/>
                <w:sz w:val="20"/>
                <w:szCs w:val="20"/>
              </w:rPr>
              <w:spacing w:after="0" w:before="0" w:line="240" w:lineRule="auto"/>
              <w:keepLines/>
              <w:jc w:val="left"/>
            </w:pPr>
            <w:r>
              <w:rPr>
                <w:rFonts w:ascii="Arial" w:hAnsi="Arial" w:cs="Arial"/>
                <w:color w:val="153D63"/>
                <w:sz w:val="20"/>
                <w:szCs w:val="20"/>
              </w:rPr>
              <w:t xml:space="preserve">PHIP 7 Oct</w:t>
              <w:br/>
              <w:t xml:space="preserve">Offer TBA</w:t>
            </w:r>
          </w:p>
        </w:tc>
        <w:tc>
          <w:tcPr>
            <w:tcW w:w="900" w:type="dxa"/>
            <w:vAlign w:val="center"/>
            <w:hideMark/>
          </w:tcPr>
          <w:p w14:paraId="1AF2FA83" w14:textId="77777777" w:rsidR="001779E3" w:rsidRDefault="001779E3" w:rsidP="001779E3">
            <w:pPr>
              <w:rPr>
                <w:rFonts w:ascii="Arial" w:eastAsiaTheme="minorEastAsia" w:hAnsi="Arial" w:cs="Arial"/>
                <w:color w:val="153D63"/>
                <w:sz w:val="20"/>
                <w:szCs w:val="20"/>
              </w:rPr>
              <w:spacing w:after="0" w:before="0" w:line="240" w:lineRule="auto"/>
              <w:keepLines/>
              <w:jc w:val="left"/>
            </w:pPr>
            <w:r>
              <w:rPr>
                <w:rFonts w:ascii="Arial" w:hAnsi="Arial" w:cs="Arial"/>
                <w:color w:val="153D63"/>
                <w:sz w:val="20"/>
                <w:szCs w:val="20"/>
              </w:rPr>
              <w:t xml:space="preserve">TBA</w:t>
            </w:r>
          </w:p>
        </w:tc>
        <w:tc>
          <w:tcPr>
            <w:tcW w:w="2052" w:type="dxa"/>
            <w:vAlign w:val="center"/>
            <w:hideMark/>
          </w:tcPr>
          <w:p w14:paraId="1AF2FA83" w14:textId="77777777" w:rsidR="001779E3" w:rsidRDefault="001779E3" w:rsidP="001779E3">
            <w:pPr>
              <w:rPr>
                <w:rFonts w:ascii="Arial" w:eastAsiaTheme="minorEastAsia" w:hAnsi="Arial" w:cs="Arial"/>
                <w:color w:val="153D63"/>
                <w:sz w:val="20"/>
                <w:szCs w:val="20"/>
              </w:rPr>
              <w:spacing w:after="0" w:before="0" w:line="240" w:lineRule="auto"/>
              <w:keepLines/>
              <w:jc w:val="left"/>
            </w:pPr>
            <w:r>
              <w:rPr>
                <w:rFonts w:ascii="Arial" w:hAnsi="Arial" w:cs="Arial"/>
                <w:color w:val="153D63"/>
                <w:sz w:val="20"/>
                <w:szCs w:val="20"/>
              </w:rPr>
              <w:t xml:space="preserve">China Everbright</w:t>
              <w:br/>
              <w:t xml:space="preserve">Capital</w:t>
            </w:r>
          </w:p>
        </w:tc>
      </w:tr>
    </w:tbl>
    <w:p w14:paraId="1AF2FA83" w14:textId="77777777" w:rsidR="001779E3" w:rsidRDefault="001779E3" w:rsidP="001779E3">
      <w:pPr>
        <w:rPr>
          <w:rFonts w:ascii="Arial" w:eastAsiaTheme="minorEastAsia" w:hAnsi="Arial" w:cs="Arial"/>
          <w:color w:val="153D63"/>
          <w:sz w:val="20"/>
          <w:szCs w:val="20"/>
        </w:rPr>
        <w:spacing w:after="100" w:before="90" w:line="240" w:lineRule="auto"/>
        <w:keepLines/>
      </w:pPr>
      <w:r>
        <w:rPr>
          <w:rFonts w:ascii="Arial" w:hAnsi="Arial" w:cs="Arial"/>
          <w:color w:val="153D63"/>
          <w:sz w:val="20"/>
          <w:szCs w:val="20"/>
        </w:rPr>
        <w:t xml:space="preserve">PHIP dates are filing dates. Offer price, size, greenshoe and named cornerstone terms remain pending.</w:t>
      </w:r>
    </w:p>
    <w:p w14:paraId="1AF2FA83" w14:textId="77777777" w:rsidR="001779E3" w:rsidRDefault="001779E3" w:rsidP="001779E3">
      <w:pPr>
        <w:rPr>
          <w:rFonts w:ascii="Arial" w:eastAsiaTheme="minorEastAsia" w:hAnsi="Arial" w:cs="Arial"/>
          <w:color w:val="153D63"/>
          <w:sz w:val="20"/>
          <w:szCs w:val="20"/>
        </w:rPr>
        <w:spacing w:after="90" w:before="0" w:line="240" w:lineRule="auto"/>
        <w:keepLines/>
      </w:pPr>
      <w:r>
        <w:rPr>
          <w:rFonts w:ascii="Arial" w:hAnsi="Arial" w:cs="Arial"/>
          <w:color w:val="153D63"/>
          <w:sz w:val="20"/>
          <w:szCs w:val="20"/>
        </w:rPr>
        <w:t xml:space="preserve">Some key points:</w:t>
      </w:r>
    </w:p>
    <w:p w14:paraId="52FB51E6" w14:textId="77777777" w:rsidR="001779E3" w:rsidRDefault="001779E3" w:rsidP="001779E3">
      <w:pPr>
        <w:rPr>
          <w:rFonts w:ascii="Arial" w:hAnsi="Arial" w:cs="Arial"/>
          <w:color w:val="FF0000"/>
          <w:sz w:val="20"/>
          <w:szCs w:val="20"/>
        </w:rPr>
        <w:spacing w:after="80" w:before="90" w:line="240" w:lineRule="auto"/>
        <w:keepLines/>
        <w:keepNext/>
      </w:pPr>
      <w:r>
        <w:rPr>
          <w:rFonts w:ascii="Arial" w:hAnsi="Arial" w:cs="Arial"/>
          <w:b/>
          <w:bCs/>
          <w:color w:val="FF0000"/>
          <w:sz w:val="20"/>
          <w:szCs w:val="20"/>
        </w:rPr>
        <w:t>Microintelligence</w:t>
      </w:r>
    </w:p>
    <w:p w14:paraId="255D58BE" w14:textId="77777777" w:rsidR="001779E3" w:rsidRDefault="001779E3" w:rsidP="001779E3">
      <w:pPr>
        <w:pStyle w:val="ListParagraph"/>
        <w:numPr>
          <w:ilvl w:val="0"/>
          <w:numId w:val="10"/>
        </w:numPr>
        <w:rPr>
          <w:rFonts w:ascii="Arial" w:eastAsia="Times New Roman" w:hAnsi="Arial" w:cs="Arial"/>
          <w:color w:val="153D63"/>
          <w:sz w:val="20"/>
          <w:szCs w:val="20"/>
        </w:rPr>
        <w:spacing w:after="65" w:before="0" w:line="240" w:lineRule="auto"/>
        <w:keepLines/>
        <w:keepNext/>
      </w:pPr>
      <w:r>
        <w:rPr>
          <w:rFonts w:ascii="Arial" w:hAnsi="Arial" w:cs="Arial"/>
          <w:color w:val="153D63"/>
          <w:sz w:val="20"/>
          <w:szCs w:val="20"/>
          <w:b/>
          <w:bCs/>
        </w:rPr>
        <w:t xml:space="preserve">Good - industrial embodied AI with real sales.</w:t>
      </w:r>
      <w:r>
        <w:rPr>
          <w:rFonts w:ascii="Arial" w:hAnsi="Arial" w:cs="Arial"/>
          <w:color w:val="153D63"/>
          <w:sz w:val="20"/>
          <w:szCs w:val="20"/>
        </w:rPr>
        <w:t xml:space="preserve"> No.1 in China's embodied intelligent industrial robots (20% FY2025 share), but only 0.3% of the broader industrial AI equipment market. The attraction is a small specialist becoming a scalable supplier; the ranking does not establish dominance across robotics.</w:t>
      </w:r>
    </w:p>
    <w:p w14:paraId="255D58BE" w14:textId="77777777" w:rsidR="001779E3" w:rsidRDefault="001779E3" w:rsidP="001779E3">
      <w:pPr>
        <w:pStyle w:val="ListParagraph"/>
        <w:numPr>
          <w:ilvl w:val="0"/>
          <w:numId w:val="10"/>
        </w:numPr>
        <w:rPr>
          <w:rFonts w:ascii="Arial" w:eastAsia="Times New Roman" w:hAnsi="Arial" w:cs="Arial"/>
          <w:color w:val="153D63"/>
          <w:sz w:val="20"/>
          <w:szCs w:val="20"/>
        </w:rPr>
        <w:spacing w:after="65" w:before="0" w:line="240" w:lineRule="auto"/>
        <w:keepLines/>
        <w:keepNext/>
      </w:pPr>
      <w:r>
        <w:rPr>
          <w:rFonts w:ascii="Arial" w:hAnsi="Arial" w:cs="Arial"/>
          <w:color w:val="153D63"/>
          <w:sz w:val="20"/>
          <w:szCs w:val="20"/>
          <w:b/>
          <w:bCs/>
        </w:rPr>
        <w:t xml:space="preserve">Potential - turn installations into repeatable products.</w:t>
      </w:r>
      <w:r>
        <w:rPr>
          <w:rFonts w:ascii="Arial" w:hAnsi="Arial" w:cs="Arial"/>
          <w:color w:val="153D63"/>
          <w:sz w:val="20"/>
          <w:szCs w:val="20"/>
        </w:rPr>
        <w:t xml:space="preserve"> Robots were 61% of five-month 2026 sales, growing 40% at 54.8% gross margin. Agilebot adds motion control to its vision software. Reusing systems across factories could spread heavy R&amp;D costs and lift profit; repeat orders and lower delivery cost are the evidence to watch.</w:t>
      </w:r>
    </w:p>
    <w:p w14:paraId="255D58BE" w14:textId="77777777" w:rsidR="001779E3" w:rsidRDefault="001779E3" w:rsidP="001779E3">
      <w:pPr>
        <w:pStyle w:val="ListParagraph"/>
        <w:numPr>
          <w:ilvl w:val="0"/>
          <w:numId w:val="10"/>
        </w:numPr>
        <w:rPr>
          <w:rFonts w:ascii="Arial" w:eastAsia="Times New Roman" w:hAnsi="Arial" w:cs="Arial"/>
          <w:color w:val="153D63"/>
          <w:sz w:val="20"/>
          <w:szCs w:val="20"/>
        </w:rPr>
        <w:spacing w:after="65" w:before="0" w:line="240" w:lineRule="auto"/>
        <w:keepLines/>
        <w:keepNext/>
      </w:pPr>
      <w:r>
        <w:rPr>
          <w:rFonts w:ascii="Arial" w:hAnsi="Arial" w:cs="Arial"/>
          <w:color w:val="153D63"/>
          <w:sz w:val="20"/>
          <w:szCs w:val="20"/>
          <w:b/>
          <w:bCs/>
        </w:rPr>
        <w:t xml:space="preserve">Bad - the earnings inflection is weaker than it looks.</w:t>
      </w:r>
      <w:r>
        <w:rPr>
          <w:rFonts w:ascii="Arial" w:hAnsi="Arial" w:cs="Arial"/>
          <w:color w:val="153D63"/>
          <w:sz w:val="20"/>
          <w:szCs w:val="20"/>
        </w:rPr>
        <w:t xml:space="preserve"> Reported five-month profit tripled to RMB22.5m, but operating profit rose only 1.8%; RMB16.6m redemption-interest expense disappeared. Operating cash was just RMB12.7m and collection took 188 days. Customers' factory capex and cash collection still determine whether growth pays.</w:t>
      </w:r>
    </w:p>
    <w:p w14:paraId="255D58BE" w14:textId="77777777" w:rsidR="001779E3" w:rsidRDefault="001779E3" w:rsidP="001779E3">
      <w:pPr>
        <w:pStyle w:val="ListParagraph"/>
        <w:numPr>
          <w:ilvl w:val="0"/>
          <w:numId w:val="10"/>
        </w:numPr>
        <w:rPr>
          <w:rFonts w:ascii="Arial" w:eastAsia="Times New Roman" w:hAnsi="Arial" w:cs="Arial"/>
          <w:color w:val="153D63"/>
          <w:sz w:val="20"/>
          <w:szCs w:val="20"/>
        </w:rPr>
        <w:spacing w:after="65" w:before="0" w:line="240" w:lineRule="auto"/>
        <w:keepLines/>
        <w:keepNext/>
      </w:pPr>
      <w:r>
        <w:rPr>
          <w:rFonts w:ascii="Arial" w:hAnsi="Arial" w:cs="Arial"/>
          <w:color w:val="153D63"/>
          <w:sz w:val="20"/>
          <w:szCs w:val="20"/>
          <w:b/>
          <w:bCs/>
        </w:rPr>
        <w:t xml:space="preserve">Valuation - keep the AI premium tied to operating profit.</w:t>
      </w:r>
      <w:r>
        <w:rPr>
          <w:rFonts w:ascii="Arial" w:hAnsi="Arial" w:cs="Arial"/>
          <w:color w:val="153D63"/>
          <w:sz w:val="20"/>
          <w:szCs w:val="20"/>
        </w:rPr>
        <w:t xml:space="preserve"> Each RMB1bn of offer equity value means 48.7x reported LTM earnings or 17.1x adjusted LTM earnings, to May 2026. Those are separate bases, neither a forward estimate. Mech-Mind is the closest H-share vision/AI reference; Estun gives a profitable industrial-robot benchmark.</w:t>
      </w:r>
    </w:p>
    <w:tbl>
      <w:tblPr>
        <w:tblW w:w="9972" w:type="dxa"/>
        <w:tblCellMar>
          <w:left w:w="60" w:type="dxa"/>
          <w:right w:w="60" w:type="dxa"/>
          <w:top w:w="65" w:type="dxa"/>
          <w:bottom w:w="65" w:type="dxa"/>
        </w:tblCellMar>
        <w:tblLook w:val="04A0" w:firstRow="1" w:lastRow="0" w:firstColumn="1" w:lastColumn="0" w:noHBand="0" w:noVBand="1"/>
        <w:tblLayout w:type="fixed"/>
        <w:tblInd w:w="0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3800"/>
        <w:gridCol w:w="1450"/>
        <w:gridCol w:w="1150"/>
        <w:gridCol w:w="1150"/>
        <w:gridCol w:w="2422"/>
      </w:tblGrid>
      <w:tr>
        <w:trPr>
          <w:cantSplit/>
          <w:tblHeader/>
        </w:trPr>
        <w:tc>
          <w:tcPr>
            <w:tcW w:w="3800" w:type="dxa"/>
            <w:vAlign w:val="center"/>
            <w:shd w:val="clear" w:color="auto" w:fill="F2F2F2"/>
          </w:tcPr>
          <w:p w14:paraId="1AF2FA83" w14:textId="77777777" w:rsidR="001779E3" w:rsidRDefault="001779E3" w:rsidP="001779E3">
            <w:pPr>
              <w:rPr>
                <w:rFonts w:ascii="Arial" w:eastAsiaTheme="minorEastAsia" w:hAnsi="Arial" w:cs="Arial"/>
                <w:color w:val="153D63"/>
                <w:sz w:val="20"/>
                <w:szCs w:val="20"/>
              </w:rPr>
              <w:spacing w:after="0" w:before="0" w:line="240" w:lineRule="auto"/>
              <w:keepLines/>
              <w:jc w:val="left"/>
              <w:keepNext/>
            </w:pPr>
            <w:r>
              <w:rPr>
                <w:rFonts w:ascii="Arial" w:hAnsi="Arial" w:cs="Arial"/>
                <w:color w:val="153D63"/>
                <w:sz w:val="20"/>
                <w:szCs w:val="20"/>
                <w:b/>
                <w:bCs/>
              </w:rPr>
              <w:t xml:space="preserve">Company</w:t>
            </w:r>
          </w:p>
        </w:tc>
        <w:tc>
          <w:tcPr>
            <w:tcW w:w="1450" w:type="dxa"/>
            <w:hideMark/>
            <w:vAlign w:val="center"/>
            <w:shd w:val="clear" w:color="auto" w:fill="F2F2F2"/>
          </w:tcPr>
          <w:p w14:paraId="1AF2FA83" w14:textId="77777777" w:rsidR="001779E3" w:rsidRDefault="001779E3" w:rsidP="001779E3">
            <w:pPr>
              <w:rPr>
                <w:rFonts w:ascii="Arial" w:eastAsiaTheme="minorEastAsia" w:hAnsi="Arial" w:cs="Arial"/>
                <w:color w:val="153D63"/>
                <w:sz w:val="20"/>
                <w:szCs w:val="20"/>
              </w:rPr>
              <w:spacing w:after="0" w:before="0" w:line="240" w:lineRule="auto"/>
              <w:keepLines/>
              <w:jc w:val="center"/>
              <w:keepNext/>
            </w:pPr>
            <w:r>
              <w:rPr>
                <w:rFonts w:ascii="Arial" w:hAnsi="Arial" w:cs="Arial"/>
                <w:color w:val="153D63"/>
                <w:sz w:val="20"/>
                <w:szCs w:val="20"/>
                <w:b/>
                <w:bCs/>
              </w:rPr>
              <w:t xml:space="preserve">13 Oct close</w:t>
            </w:r>
          </w:p>
        </w:tc>
        <w:tc>
          <w:tcPr>
            <w:tcW w:w="1150" w:type="dxa"/>
            <w:hideMark/>
            <w:vAlign w:val="center"/>
            <w:shd w:val="clear" w:color="auto" w:fill="F2F2F2"/>
          </w:tcPr>
          <w:p w14:paraId="1AF2FA83" w14:textId="77777777" w:rsidR="001779E3" w:rsidRDefault="001779E3" w:rsidP="001779E3">
            <w:pPr>
              <w:rPr>
                <w:rFonts w:ascii="Arial" w:eastAsiaTheme="minorEastAsia" w:hAnsi="Arial" w:cs="Arial"/>
                <w:color w:val="153D63"/>
                <w:sz w:val="20"/>
                <w:szCs w:val="20"/>
              </w:rPr>
              <w:spacing w:after="0" w:before="0" w:line="240" w:lineRule="auto"/>
              <w:keepLines/>
              <w:jc w:val="center"/>
              <w:keepNext/>
            </w:pPr>
            <w:r>
              <w:rPr>
                <w:rFonts w:ascii="Arial" w:hAnsi="Arial" w:cs="Arial"/>
                <w:color w:val="153D63"/>
                <w:sz w:val="20"/>
                <w:szCs w:val="20"/>
                <w:b/>
                <w:bCs/>
              </w:rPr>
              <w:t xml:space="preserve">FY2026E</w:t>
              <w:br/>
              <w:t xml:space="preserve">P/E</w:t>
            </w:r>
          </w:p>
        </w:tc>
        <w:tc>
          <w:tcPr>
            <w:tcW w:w="1150" w:type="dxa"/>
            <w:hideMark/>
            <w:vAlign w:val="center"/>
            <w:shd w:val="clear" w:color="auto" w:fill="F2F2F2"/>
          </w:tcPr>
          <w:p w14:paraId="1AF2FA83" w14:textId="77777777" w:rsidR="001779E3" w:rsidRDefault="001779E3" w:rsidP="001779E3">
            <w:pPr>
              <w:rPr>
                <w:rFonts w:ascii="Arial" w:eastAsiaTheme="minorEastAsia" w:hAnsi="Arial" w:cs="Arial"/>
                <w:color w:val="153D63"/>
                <w:sz w:val="20"/>
                <w:szCs w:val="20"/>
              </w:rPr>
              <w:spacing w:after="0" w:before="0" w:line="240" w:lineRule="auto"/>
              <w:keepLines/>
              <w:jc w:val="center"/>
              <w:keepNext/>
            </w:pPr>
            <w:r>
              <w:rPr>
                <w:rFonts w:ascii="Arial" w:hAnsi="Arial" w:cs="Arial"/>
                <w:color w:val="153D63"/>
                <w:sz w:val="20"/>
                <w:szCs w:val="20"/>
                <w:b/>
                <w:bCs/>
              </w:rPr>
              <w:t xml:space="preserve">FY2027E</w:t>
              <w:br/>
              <w:t xml:space="preserve">P/E</w:t>
            </w:r>
          </w:p>
        </w:tc>
        <w:tc>
          <w:tcPr>
            <w:tcW w:w="2422" w:type="dxa"/>
            <w:hideMark/>
            <w:vAlign w:val="center"/>
            <w:shd w:val="clear" w:color="auto" w:fill="F2F2F2"/>
          </w:tcPr>
          <w:p w14:paraId="1AF2FA83" w14:textId="77777777" w:rsidR="001779E3" w:rsidRDefault="001779E3" w:rsidP="001779E3">
            <w:pPr>
              <w:rPr>
                <w:rFonts w:ascii="Arial" w:eastAsiaTheme="minorEastAsia" w:hAnsi="Arial" w:cs="Arial"/>
                <w:color w:val="153D63"/>
                <w:sz w:val="20"/>
                <w:szCs w:val="20"/>
              </w:rPr>
              <w:spacing w:after="0" w:before="0" w:line="240" w:lineRule="auto"/>
              <w:keepLines/>
              <w:jc w:val="center"/>
              <w:keepNext/>
            </w:pPr>
            <w:r>
              <w:rPr>
                <w:rFonts w:ascii="Arial" w:hAnsi="Arial" w:cs="Arial"/>
                <w:color w:val="153D63"/>
                <w:sz w:val="20"/>
                <w:szCs w:val="20"/>
                <w:b/>
                <w:bCs/>
              </w:rPr>
              <w:t xml:space="preserve">Broker / date</w:t>
            </w:r>
          </w:p>
        </w:tc>
      </w:tr>
      <w:tr>
        <w:trPr>
          <w:cantSplit/>
        </w:trPr>
        <w:tc>
          <w:tcPr>
            <w:tcW w:w="3800" w:type="dxa"/>
            <w:hideMark/>
            <w:vAlign w:val="center"/>
          </w:tcPr>
          <w:p w14:paraId="1AF2FA83" w14:textId="77777777" w:rsidR="001779E3" w:rsidRDefault="001779E3" w:rsidP="001779E3">
            <w:pPr>
              <w:rPr>
                <w:rFonts w:ascii="Arial" w:eastAsiaTheme="minorEastAsia" w:hAnsi="Arial" w:cs="Arial"/>
                <w:color w:val="153D63"/>
                <w:sz w:val="20"/>
                <w:szCs w:val="20"/>
              </w:rPr>
              <w:spacing w:after="0" w:before="0" w:line="240" w:lineRule="auto"/>
              <w:keepLines/>
              <w:jc w:val="left"/>
              <w:keepNext/>
            </w:pPr>
            <w:r>
              <w:rPr>
                <w:rFonts w:ascii="Arial" w:hAnsi="Arial" w:cs="Arial"/>
                <w:color w:val="FF0000"/>
                <w:sz w:val="20"/>
                <w:szCs w:val="20"/>
                <w:b/>
                <w:bCs/>
              </w:rPr>
              <w:t xml:space="preserve">Microintelligence H</w:t>
            </w:r>
          </w:p>
        </w:tc>
        <w:tc>
          <w:tcPr>
            <w:tcW w:w="1450" w:type="dxa"/>
            <w:hideMark/>
            <w:vAlign w:val="center"/>
          </w:tcPr>
          <w:p w14:paraId="1AF2FA83" w14:textId="77777777" w:rsidR="001779E3" w:rsidRDefault="001779E3" w:rsidP="001779E3">
            <w:pPr>
              <w:rPr>
                <w:rFonts w:ascii="Arial" w:eastAsiaTheme="minorEastAsia" w:hAnsi="Arial" w:cs="Arial"/>
                <w:color w:val="153D63"/>
                <w:sz w:val="20"/>
                <w:szCs w:val="20"/>
              </w:rPr>
              <w:spacing w:after="0" w:before="0" w:line="240" w:lineRule="auto"/>
              <w:keepLines/>
              <w:jc w:val="center"/>
              <w:keepNext/>
            </w:pPr>
            <w:r>
              <w:rPr>
                <w:rFonts w:ascii="Arial" w:hAnsi="Arial" w:cs="Arial"/>
                <w:color w:val="153D63"/>
                <w:sz w:val="20"/>
                <w:szCs w:val="20"/>
              </w:rPr>
              <w:t xml:space="preserve">TBA</w:t>
            </w:r>
          </w:p>
        </w:tc>
        <w:tc>
          <w:tcPr>
            <w:tcW w:w="1150" w:type="dxa"/>
            <w:hideMark/>
            <w:vAlign w:val="center"/>
          </w:tcPr>
          <w:p w14:paraId="1AF2FA83" w14:textId="77777777" w:rsidR="001779E3" w:rsidRDefault="001779E3" w:rsidP="001779E3">
            <w:pPr>
              <w:rPr>
                <w:rFonts w:ascii="Arial" w:eastAsiaTheme="minorEastAsia" w:hAnsi="Arial" w:cs="Arial"/>
                <w:color w:val="153D63"/>
                <w:sz w:val="20"/>
                <w:szCs w:val="20"/>
              </w:rPr>
              <w:spacing w:after="0" w:before="0" w:line="240" w:lineRule="auto"/>
              <w:keepLines/>
              <w:jc w:val="center"/>
              <w:keepNext/>
            </w:pPr>
            <w:r>
              <w:rPr>
                <w:rFonts w:ascii="Arial" w:hAnsi="Arial" w:cs="Arial"/>
                <w:color w:val="153D63"/>
                <w:sz w:val="20"/>
                <w:szCs w:val="20"/>
              </w:rPr>
              <w:t xml:space="preserve">n/c</w:t>
            </w:r>
          </w:p>
        </w:tc>
        <w:tc>
          <w:tcPr>
            <w:tcW w:w="1150" w:type="dxa"/>
            <w:hideMark/>
            <w:vAlign w:val="center"/>
          </w:tcPr>
          <w:p w14:paraId="1AF2FA83" w14:textId="77777777" w:rsidR="001779E3" w:rsidRDefault="001779E3" w:rsidP="001779E3">
            <w:pPr>
              <w:rPr>
                <w:rFonts w:ascii="Arial" w:eastAsiaTheme="minorEastAsia" w:hAnsi="Arial" w:cs="Arial"/>
                <w:color w:val="153D63"/>
                <w:sz w:val="20"/>
                <w:szCs w:val="20"/>
              </w:rPr>
              <w:spacing w:after="0" w:before="0" w:line="240" w:lineRule="auto"/>
              <w:keepLines/>
              <w:jc w:val="center"/>
              <w:keepNext/>
            </w:pPr>
            <w:r>
              <w:rPr>
                <w:rFonts w:ascii="Arial" w:hAnsi="Arial" w:cs="Arial"/>
                <w:color w:val="153D63"/>
                <w:sz w:val="20"/>
                <w:szCs w:val="20"/>
              </w:rPr>
              <w:t xml:space="preserve">n/c</w:t>
            </w:r>
          </w:p>
        </w:tc>
        <w:tc>
          <w:tcPr>
            <w:tcW w:w="2422" w:type="dxa"/>
            <w:hideMark/>
            <w:vAlign w:val="center"/>
          </w:tcPr>
          <w:p w14:paraId="1AF2FA83" w14:textId="77777777" w:rsidR="001779E3" w:rsidRDefault="001779E3" w:rsidP="001779E3">
            <w:pPr>
              <w:rPr>
                <w:rFonts w:ascii="Arial" w:eastAsiaTheme="minorEastAsia" w:hAnsi="Arial" w:cs="Arial"/>
                <w:color w:val="153D63"/>
                <w:sz w:val="20"/>
                <w:szCs w:val="20"/>
              </w:rPr>
              <w:spacing w:after="0" w:before="0" w:line="240" w:lineRule="auto"/>
              <w:keepLines/>
              <w:jc w:val="center"/>
              <w:keepNext/>
            </w:pPr>
            <w:r>
              <w:rPr>
                <w:rFonts w:ascii="Arial" w:hAnsi="Arial" w:cs="Arial"/>
                <w:color w:val="153D63"/>
                <w:sz w:val="20"/>
                <w:szCs w:val="20"/>
              </w:rPr>
              <w:t xml:space="preserve">Offer pending</w:t>
            </w:r>
          </w:p>
        </w:tc>
      </w:tr>
      <w:tr>
        <w:trPr>
          <w:cantSplit/>
        </w:trPr>
        <w:tc>
          <w:tcPr>
            <w:tcW w:w="3800" w:type="dxa"/>
            <w:hideMark/>
            <w:vAlign w:val="center"/>
          </w:tcPr>
          <w:p w14:paraId="1AF2FA83" w14:textId="77777777" w:rsidR="001779E3" w:rsidRDefault="001779E3" w:rsidP="001779E3">
            <w:pPr>
              <w:rPr>
                <w:rFonts w:ascii="Arial" w:eastAsiaTheme="minorEastAsia" w:hAnsi="Arial" w:cs="Arial"/>
                <w:color w:val="153D63"/>
                <w:sz w:val="20"/>
                <w:szCs w:val="20"/>
              </w:rPr>
              <w:spacing w:after="0" w:before="0" w:line="240" w:lineRule="auto"/>
              <w:keepLines/>
              <w:jc w:val="left"/>
              <w:keepNext/>
            </w:pPr>
            <w:r>
              <w:rPr>
                <w:rFonts w:ascii="Arial" w:hAnsi="Arial" w:cs="Arial"/>
                <w:color w:val="153D63"/>
                <w:sz w:val="20"/>
                <w:szCs w:val="20"/>
                <w:b/>
                <w:bCs/>
              </w:rPr>
              <w:t xml:space="preserve">Mech-Mind H (09615 HK)</w:t>
            </w:r>
          </w:p>
        </w:tc>
        <w:tc>
          <w:tcPr>
            <w:tcW w:w="1450" w:type="dxa"/>
            <w:hideMark/>
            <w:vAlign w:val="center"/>
          </w:tcPr>
          <w:p w14:paraId="1AF2FA83" w14:textId="77777777" w:rsidR="001779E3" w:rsidRDefault="001779E3" w:rsidP="001779E3">
            <w:pPr>
              <w:rPr>
                <w:rFonts w:ascii="Arial" w:eastAsiaTheme="minorEastAsia" w:hAnsi="Arial" w:cs="Arial"/>
                <w:color w:val="153D63"/>
                <w:sz w:val="20"/>
                <w:szCs w:val="20"/>
              </w:rPr>
              <w:spacing w:after="0" w:before="0" w:line="240" w:lineRule="auto"/>
              <w:keepLines/>
              <w:jc w:val="center"/>
              <w:keepNext/>
            </w:pPr>
            <w:r>
              <w:rPr>
                <w:rFonts w:ascii="Arial" w:hAnsi="Arial" w:cs="Arial"/>
                <w:color w:val="153D63"/>
                <w:sz w:val="20"/>
                <w:szCs w:val="20"/>
              </w:rPr>
              <w:t xml:space="preserve">HK$80.000</w:t>
            </w:r>
          </w:p>
        </w:tc>
        <w:tc>
          <w:tcPr>
            <w:tcW w:w="1150" w:type="dxa"/>
            <w:hideMark/>
            <w:vAlign w:val="center"/>
          </w:tcPr>
          <w:p w14:paraId="1AF2FA83" w14:textId="77777777" w:rsidR="001779E3" w:rsidRDefault="001779E3" w:rsidP="001779E3">
            <w:pPr>
              <w:rPr>
                <w:rFonts w:ascii="Arial" w:eastAsiaTheme="minorEastAsia" w:hAnsi="Arial" w:cs="Arial"/>
                <w:color w:val="153D63"/>
                <w:sz w:val="20"/>
                <w:szCs w:val="20"/>
              </w:rPr>
              <w:spacing w:after="0" w:before="0" w:line="240" w:lineRule="auto"/>
              <w:keepLines/>
              <w:jc w:val="center"/>
              <w:keepNext/>
            </w:pPr>
            <w:r>
              <w:rPr>
                <w:rFonts w:ascii="Arial" w:hAnsi="Arial" w:cs="Arial"/>
                <w:color w:val="153D63"/>
                <w:sz w:val="20"/>
                <w:szCs w:val="20"/>
              </w:rPr>
              <w:t xml:space="preserve">n/c</w:t>
            </w:r>
          </w:p>
        </w:tc>
        <w:tc>
          <w:tcPr>
            <w:tcW w:w="1150" w:type="dxa"/>
            <w:hideMark/>
            <w:vAlign w:val="center"/>
          </w:tcPr>
          <w:p w14:paraId="1AF2FA83" w14:textId="77777777" w:rsidR="001779E3" w:rsidRDefault="001779E3" w:rsidP="001779E3">
            <w:pPr>
              <w:rPr>
                <w:rFonts w:ascii="Arial" w:eastAsiaTheme="minorEastAsia" w:hAnsi="Arial" w:cs="Arial"/>
                <w:color w:val="153D63"/>
                <w:sz w:val="20"/>
                <w:szCs w:val="20"/>
              </w:rPr>
              <w:spacing w:after="0" w:before="0" w:line="240" w:lineRule="auto"/>
              <w:keepLines/>
              <w:jc w:val="center"/>
              <w:keepNext/>
            </w:pPr>
            <w:r>
              <w:rPr>
                <w:rFonts w:ascii="Arial" w:hAnsi="Arial" w:cs="Arial"/>
                <w:color w:val="153D63"/>
                <w:sz w:val="20"/>
                <w:szCs w:val="20"/>
              </w:rPr>
              <w:t xml:space="preserve">n/c</w:t>
            </w:r>
          </w:p>
        </w:tc>
        <w:tc>
          <w:tcPr>
            <w:tcW w:w="2422" w:type="dxa"/>
            <w:hideMark/>
            <w:vAlign w:val="center"/>
          </w:tcPr>
          <w:p w14:paraId="1AF2FA83" w14:textId="77777777" w:rsidR="001779E3" w:rsidRDefault="001779E3" w:rsidP="001779E3">
            <w:pPr>
              <w:rPr>
                <w:rFonts w:ascii="Arial" w:eastAsiaTheme="minorEastAsia" w:hAnsi="Arial" w:cs="Arial"/>
                <w:color w:val="153D63"/>
                <w:sz w:val="20"/>
                <w:szCs w:val="20"/>
              </w:rPr>
              <w:spacing w:after="0" w:before="0" w:line="240" w:lineRule="auto"/>
              <w:keepLines/>
              <w:jc w:val="center"/>
              <w:keepNext/>
            </w:pPr>
            <w:r>
              <w:rPr>
                <w:rFonts w:ascii="Arial" w:hAnsi="Arial" w:cs="Arial"/>
                <w:color w:val="153D63"/>
                <w:sz w:val="20"/>
                <w:szCs w:val="20"/>
              </w:rPr>
              <w:t xml:space="preserve">Estimate n/c</w:t>
            </w:r>
          </w:p>
        </w:tc>
      </w:tr>
      <w:tr>
        <w:trPr>
          <w:cantSplit/>
        </w:trPr>
        <w:tc>
          <w:tcPr>
            <w:tcW w:w="3800" w:type="dxa"/>
            <w:hideMark/>
            <w:vAlign w:val="center"/>
          </w:tcPr>
          <w:p w14:paraId="1AF2FA83" w14:textId="77777777" w:rsidR="001779E3" w:rsidRDefault="001779E3" w:rsidP="001779E3">
            <w:pPr>
              <w:rPr>
                <w:rFonts w:ascii="Arial" w:eastAsiaTheme="minorEastAsia" w:hAnsi="Arial" w:cs="Arial"/>
                <w:color w:val="153D63"/>
                <w:sz w:val="20"/>
                <w:szCs w:val="20"/>
              </w:rPr>
              <w:spacing w:after="0" w:before="0" w:line="240" w:lineRule="auto"/>
              <w:keepLines/>
              <w:jc w:val="left"/>
              <w:keepNext/>
            </w:pPr>
            <w:r>
              <w:rPr>
                <w:rFonts w:ascii="Arial" w:hAnsi="Arial" w:cs="Arial"/>
                <w:color w:val="153D63"/>
                <w:sz w:val="20"/>
                <w:szCs w:val="20"/>
                <w:b/>
                <w:bCs/>
              </w:rPr>
              <w:t xml:space="preserve">Estun H (02715 HK)</w:t>
            </w:r>
          </w:p>
        </w:tc>
        <w:tc>
          <w:tcPr>
            <w:tcW w:w="1450" w:type="dxa"/>
            <w:hideMark/>
            <w:vAlign w:val="center"/>
          </w:tcPr>
          <w:p w14:paraId="1AF2FA83" w14:textId="77777777" w:rsidR="001779E3" w:rsidRDefault="001779E3" w:rsidP="001779E3">
            <w:pPr>
              <w:rPr>
                <w:rFonts w:ascii="Arial" w:eastAsiaTheme="minorEastAsia" w:hAnsi="Arial" w:cs="Arial"/>
                <w:color w:val="153D63"/>
                <w:sz w:val="20"/>
                <w:szCs w:val="20"/>
              </w:rPr>
              <w:spacing w:after="0" w:before="0" w:line="240" w:lineRule="auto"/>
              <w:keepLines/>
              <w:jc w:val="center"/>
              <w:keepNext/>
            </w:pPr>
            <w:r>
              <w:rPr>
                <w:rFonts w:ascii="Arial" w:hAnsi="Arial" w:cs="Arial"/>
                <w:color w:val="153D63"/>
                <w:sz w:val="20"/>
                <w:szCs w:val="20"/>
              </w:rPr>
              <w:t xml:space="preserve">HK$12.850</w:t>
            </w:r>
          </w:p>
        </w:tc>
        <w:tc>
          <w:tcPr>
            <w:tcW w:w="1150" w:type="dxa"/>
            <w:hideMark/>
            <w:vAlign w:val="center"/>
          </w:tcPr>
          <w:p w14:paraId="1AF2FA83" w14:textId="77777777" w:rsidR="001779E3" w:rsidRDefault="001779E3" w:rsidP="001779E3">
            <w:pPr>
              <w:rPr>
                <w:rFonts w:ascii="Arial" w:eastAsiaTheme="minorEastAsia" w:hAnsi="Arial" w:cs="Arial"/>
                <w:color w:val="153D63"/>
                <w:sz w:val="20"/>
                <w:szCs w:val="20"/>
              </w:rPr>
              <w:spacing w:after="0" w:before="0" w:line="240" w:lineRule="auto"/>
              <w:keepLines/>
              <w:jc w:val="center"/>
              <w:keepNext/>
            </w:pPr>
            <w:r>
              <w:rPr>
                <w:rFonts w:ascii="Arial" w:hAnsi="Arial" w:cs="Arial"/>
                <w:color w:val="153D63"/>
                <w:sz w:val="20"/>
                <w:szCs w:val="20"/>
              </w:rPr>
              <w:t xml:space="preserve">37.5x</w:t>
            </w:r>
          </w:p>
        </w:tc>
        <w:tc>
          <w:tcPr>
            <w:tcW w:w="1150" w:type="dxa"/>
            <w:hideMark/>
            <w:vAlign w:val="center"/>
          </w:tcPr>
          <w:p w14:paraId="1AF2FA83" w14:textId="77777777" w:rsidR="001779E3" w:rsidRDefault="001779E3" w:rsidP="001779E3">
            <w:pPr>
              <w:rPr>
                <w:rFonts w:ascii="Arial" w:eastAsiaTheme="minorEastAsia" w:hAnsi="Arial" w:cs="Arial"/>
                <w:color w:val="153D63"/>
                <w:sz w:val="20"/>
                <w:szCs w:val="20"/>
              </w:rPr>
              <w:spacing w:after="0" w:before="0" w:line="240" w:lineRule="auto"/>
              <w:keepLines/>
              <w:jc w:val="center"/>
              <w:keepNext/>
            </w:pPr>
            <w:r>
              <w:rPr>
                <w:rFonts w:ascii="Arial" w:hAnsi="Arial" w:cs="Arial"/>
                <w:color w:val="153D63"/>
                <w:sz w:val="20"/>
                <w:szCs w:val="20"/>
              </w:rPr>
              <w:t xml:space="preserve">26.6x</w:t>
            </w:r>
          </w:p>
        </w:tc>
        <w:tc>
          <w:tcPr>
            <w:tcW w:w="2422" w:type="dxa"/>
            <w:hideMark/>
            <w:vAlign w:val="center"/>
          </w:tcPr>
          <w:p w14:paraId="1AF2FA83" w14:textId="77777777" w:rsidR="001779E3" w:rsidRDefault="001779E3" w:rsidP="001779E3">
            <w:pPr>
              <w:rPr>
                <w:rFonts w:ascii="Arial" w:eastAsiaTheme="minorEastAsia" w:hAnsi="Arial" w:cs="Arial"/>
                <w:color w:val="153D63"/>
                <w:sz w:val="20"/>
                <w:szCs w:val="20"/>
              </w:rPr>
              <w:spacing w:after="0" w:before="0" w:line="240" w:lineRule="auto"/>
              <w:keepLines/>
              <w:jc w:val="center"/>
              <w:keepNext/>
            </w:pPr>
            <w:hyperlink r:id="rId17">
              <w:r>
                <w:rPr>
                  <w:rFonts w:ascii="Arial" w:hAnsi="Arial" w:cs="Arial"/>
                  <w:color w:val="153D63"/>
                  <w:sz w:val="20"/>
                  <w:szCs w:val="20"/>
                  <w:u w:val="single"/>
                </w:rPr>
                <w:t xml:space="preserve">Soochow 30 Aug</w:t>
              </w:r>
            </w:hyperlink>
          </w:p>
        </w:tc>
      </w:tr>
      <w:tr>
        <w:trPr>
          <w:cantSplit/>
        </w:trPr>
        <w:tc>
          <w:tcPr>
            <w:tcW w:w="3800" w:type="dxa"/>
            <w:hideMark/>
            <w:vAlign w:val="center"/>
          </w:tcPr>
          <w:p w14:paraId="1AF2FA83" w14:textId="77777777" w:rsidR="001779E3" w:rsidRDefault="001779E3" w:rsidP="001779E3">
            <w:pPr>
              <w:rPr>
                <w:rFonts w:ascii="Arial" w:eastAsiaTheme="minorEastAsia" w:hAnsi="Arial" w:cs="Arial"/>
                <w:color w:val="153D63"/>
                <w:sz w:val="20"/>
                <w:szCs w:val="20"/>
              </w:rPr>
              <w:spacing w:after="0" w:before="0" w:line="240" w:lineRule="auto"/>
              <w:keepLines/>
              <w:jc w:val="left"/>
              <w:keepNext/>
            </w:pPr>
            <w:r>
              <w:rPr>
                <w:rFonts w:ascii="Arial" w:hAnsi="Arial" w:cs="Arial"/>
                <w:color w:val="153D63"/>
                <w:sz w:val="20"/>
                <w:szCs w:val="20"/>
                <w:b/>
                <w:bCs/>
              </w:rPr>
              <w:t xml:space="preserve">OPT A (688686 SH)</w:t>
            </w:r>
          </w:p>
        </w:tc>
        <w:tc>
          <w:tcPr>
            <w:tcW w:w="1450" w:type="dxa"/>
            <w:hideMark/>
            <w:vAlign w:val="center"/>
          </w:tcPr>
          <w:p w14:paraId="1AF2FA83" w14:textId="77777777" w:rsidR="001779E3" w:rsidRDefault="001779E3" w:rsidP="001779E3">
            <w:pPr>
              <w:rPr>
                <w:rFonts w:ascii="Arial" w:eastAsiaTheme="minorEastAsia" w:hAnsi="Arial" w:cs="Arial"/>
                <w:color w:val="153D63"/>
                <w:sz w:val="20"/>
                <w:szCs w:val="20"/>
              </w:rPr>
              <w:spacing w:after="0" w:before="0" w:line="240" w:lineRule="auto"/>
              <w:keepLines/>
              <w:jc w:val="center"/>
              <w:keepNext/>
            </w:pPr>
            <w:r>
              <w:rPr>
                <w:rFonts w:ascii="Arial" w:hAnsi="Arial" w:cs="Arial"/>
                <w:color w:val="153D63"/>
                <w:sz w:val="20"/>
                <w:szCs w:val="20"/>
              </w:rPr>
              <w:t xml:space="preserve">RMB115.81</w:t>
            </w:r>
          </w:p>
        </w:tc>
        <w:tc>
          <w:tcPr>
            <w:tcW w:w="1150" w:type="dxa"/>
            <w:hideMark/>
            <w:vAlign w:val="center"/>
          </w:tcPr>
          <w:p w14:paraId="1AF2FA83" w14:textId="77777777" w:rsidR="001779E3" w:rsidRDefault="001779E3" w:rsidP="001779E3">
            <w:pPr>
              <w:rPr>
                <w:rFonts w:ascii="Arial" w:eastAsiaTheme="minorEastAsia" w:hAnsi="Arial" w:cs="Arial"/>
                <w:color w:val="153D63"/>
                <w:sz w:val="20"/>
                <w:szCs w:val="20"/>
              </w:rPr>
              <w:spacing w:after="0" w:before="0" w:line="240" w:lineRule="auto"/>
              <w:keepLines/>
              <w:jc w:val="center"/>
              <w:keepNext/>
            </w:pPr>
            <w:r>
              <w:rPr>
                <w:rFonts w:ascii="Arial" w:hAnsi="Arial" w:cs="Arial"/>
                <w:color w:val="153D63"/>
                <w:sz w:val="20"/>
                <w:szCs w:val="20"/>
              </w:rPr>
              <w:t xml:space="preserve">56.6x</w:t>
            </w:r>
          </w:p>
        </w:tc>
        <w:tc>
          <w:tcPr>
            <w:tcW w:w="1150" w:type="dxa"/>
            <w:hideMark/>
            <w:vAlign w:val="center"/>
          </w:tcPr>
          <w:p w14:paraId="1AF2FA83" w14:textId="77777777" w:rsidR="001779E3" w:rsidRDefault="001779E3" w:rsidP="001779E3">
            <w:pPr>
              <w:rPr>
                <w:rFonts w:ascii="Arial" w:eastAsiaTheme="minorEastAsia" w:hAnsi="Arial" w:cs="Arial"/>
                <w:color w:val="153D63"/>
                <w:sz w:val="20"/>
                <w:szCs w:val="20"/>
              </w:rPr>
              <w:spacing w:after="0" w:before="0" w:line="240" w:lineRule="auto"/>
              <w:keepLines/>
              <w:jc w:val="center"/>
              <w:keepNext/>
            </w:pPr>
            <w:r>
              <w:rPr>
                <w:rFonts w:ascii="Arial" w:hAnsi="Arial" w:cs="Arial"/>
                <w:color w:val="153D63"/>
                <w:sz w:val="20"/>
                <w:szCs w:val="20"/>
              </w:rPr>
              <w:t xml:space="preserve">41.8x</w:t>
            </w:r>
          </w:p>
        </w:tc>
        <w:tc>
          <w:tcPr>
            <w:tcW w:w="2422" w:type="dxa"/>
            <w:hideMark/>
            <w:vAlign w:val="center"/>
          </w:tcPr>
          <w:p w14:paraId="1AF2FA83" w14:textId="77777777" w:rsidR="001779E3" w:rsidRDefault="001779E3" w:rsidP="001779E3">
            <w:pPr>
              <w:rPr>
                <w:rFonts w:ascii="Arial" w:eastAsiaTheme="minorEastAsia" w:hAnsi="Arial" w:cs="Arial"/>
                <w:color w:val="153D63"/>
                <w:sz w:val="20"/>
                <w:szCs w:val="20"/>
              </w:rPr>
              <w:spacing w:after="0" w:before="0" w:line="240" w:lineRule="auto"/>
              <w:keepLines/>
              <w:jc w:val="center"/>
              <w:keepNext/>
            </w:pPr>
            <w:hyperlink r:id="rId18">
              <w:r>
                <w:rPr>
                  <w:rFonts w:ascii="Arial" w:hAnsi="Arial" w:cs="Arial"/>
                  <w:color w:val="153D63"/>
                  <w:sz w:val="20"/>
                  <w:szCs w:val="20"/>
                  <w:u w:val="single"/>
                </w:rPr>
                <w:t xml:space="preserve">China Post 31 Aug</w:t>
              </w:r>
            </w:hyperlink>
          </w:p>
        </w:tc>
      </w:tr>
      <w:tr>
        <w:trPr>
          <w:cantSplit/>
        </w:trPr>
        <w:tc>
          <w:tcPr>
            <w:tcW w:w="3800" w:type="dxa"/>
            <w:hideMark/>
            <w:vAlign w:val="center"/>
          </w:tcPr>
          <w:p w14:paraId="1AF2FA83" w14:textId="77777777" w:rsidR="001779E3" w:rsidRDefault="001779E3" w:rsidP="001779E3">
            <w:pPr>
              <w:rPr>
                <w:rFonts w:ascii="Arial" w:eastAsiaTheme="minorEastAsia" w:hAnsi="Arial" w:cs="Arial"/>
                <w:color w:val="153D63"/>
                <w:sz w:val="20"/>
                <w:szCs w:val="20"/>
              </w:rPr>
              <w:spacing w:after="0" w:before="0" w:line="240" w:lineRule="auto"/>
              <w:keepLines/>
              <w:jc w:val="left"/>
            </w:pPr>
            <w:r>
              <w:rPr>
                <w:rFonts w:ascii="Arial" w:hAnsi="Arial" w:cs="Arial"/>
                <w:color w:val="153D63"/>
                <w:sz w:val="20"/>
                <w:szCs w:val="20"/>
                <w:b/>
                <w:bCs/>
              </w:rPr>
              <w:t xml:space="preserve">TZTEK A (688003 SH)</w:t>
            </w:r>
          </w:p>
        </w:tc>
        <w:tc>
          <w:tcPr>
            <w:tcW w:w="1450" w:type="dxa"/>
            <w:hideMark/>
            <w:vAlign w:val="center"/>
          </w:tcPr>
          <w:p w14:paraId="1AF2FA83" w14:textId="77777777" w:rsidR="001779E3" w:rsidRDefault="001779E3" w:rsidP="001779E3">
            <w:pPr>
              <w:rPr>
                <w:rFonts w:ascii="Arial" w:eastAsiaTheme="minorEastAsia" w:hAnsi="Arial" w:cs="Arial"/>
                <w:color w:val="153D63"/>
                <w:sz w:val="20"/>
                <w:szCs w:val="20"/>
              </w:rPr>
              <w:spacing w:after="0" w:before="0" w:line="240" w:lineRule="auto"/>
              <w:keepLines/>
              <w:jc w:val="center"/>
            </w:pPr>
            <w:r>
              <w:rPr>
                <w:rFonts w:ascii="Arial" w:hAnsi="Arial" w:cs="Arial"/>
                <w:color w:val="153D63"/>
                <w:sz w:val="20"/>
                <w:szCs w:val="20"/>
              </w:rPr>
              <w:t xml:space="preserve">RMB66.68</w:t>
            </w:r>
          </w:p>
        </w:tc>
        <w:tc>
          <w:tcPr>
            <w:tcW w:w="1150" w:type="dxa"/>
            <w:hideMark/>
            <w:vAlign w:val="center"/>
          </w:tcPr>
          <w:p w14:paraId="1AF2FA83" w14:textId="77777777" w:rsidR="001779E3" w:rsidRDefault="001779E3" w:rsidP="001779E3">
            <w:pPr>
              <w:rPr>
                <w:rFonts w:ascii="Arial" w:eastAsiaTheme="minorEastAsia" w:hAnsi="Arial" w:cs="Arial"/>
                <w:color w:val="153D63"/>
                <w:sz w:val="20"/>
                <w:szCs w:val="20"/>
              </w:rPr>
              <w:spacing w:after="0" w:before="0" w:line="240" w:lineRule="auto"/>
              <w:keepLines/>
              <w:jc w:val="center"/>
            </w:pPr>
            <w:r>
              <w:rPr>
                <w:rFonts w:ascii="Arial" w:hAnsi="Arial" w:cs="Arial"/>
                <w:color w:val="153D63"/>
                <w:sz w:val="20"/>
                <w:szCs w:val="20"/>
              </w:rPr>
              <w:t xml:space="preserve">76.0x</w:t>
            </w:r>
          </w:p>
        </w:tc>
        <w:tc>
          <w:tcPr>
            <w:tcW w:w="1150" w:type="dxa"/>
            <w:hideMark/>
            <w:vAlign w:val="center"/>
          </w:tcPr>
          <w:p w14:paraId="1AF2FA83" w14:textId="77777777" w:rsidR="001779E3" w:rsidRDefault="001779E3" w:rsidP="001779E3">
            <w:pPr>
              <w:rPr>
                <w:rFonts w:ascii="Arial" w:eastAsiaTheme="minorEastAsia" w:hAnsi="Arial" w:cs="Arial"/>
                <w:color w:val="153D63"/>
                <w:sz w:val="20"/>
                <w:szCs w:val="20"/>
              </w:rPr>
              <w:spacing w:after="0" w:before="0" w:line="240" w:lineRule="auto"/>
              <w:keepLines/>
              <w:jc w:val="center"/>
            </w:pPr>
            <w:r>
              <w:rPr>
                <w:rFonts w:ascii="Arial" w:hAnsi="Arial" w:cs="Arial"/>
                <w:color w:val="153D63"/>
                <w:sz w:val="20"/>
                <w:szCs w:val="20"/>
              </w:rPr>
              <w:t xml:space="preserve">48.6x</w:t>
            </w:r>
          </w:p>
        </w:tc>
        <w:tc>
          <w:tcPr>
            <w:tcW w:w="2422" w:type="dxa"/>
            <w:hideMark/>
            <w:vAlign w:val="center"/>
          </w:tcPr>
          <w:p w14:paraId="1AF2FA83" w14:textId="77777777" w:rsidR="001779E3" w:rsidRDefault="001779E3" w:rsidP="001779E3">
            <w:pPr>
              <w:rPr>
                <w:rFonts w:ascii="Arial" w:eastAsiaTheme="minorEastAsia" w:hAnsi="Arial" w:cs="Arial"/>
                <w:color w:val="153D63"/>
                <w:sz w:val="20"/>
                <w:szCs w:val="20"/>
              </w:rPr>
              <w:spacing w:after="0" w:before="0" w:line="240" w:lineRule="auto"/>
              <w:keepLines/>
              <w:jc w:val="center"/>
            </w:pPr>
            <w:hyperlink r:id="rId19">
              <w:r>
                <w:rPr>
                  <w:rFonts w:ascii="Arial" w:hAnsi="Arial" w:cs="Arial"/>
                  <w:color w:val="153D63"/>
                  <w:sz w:val="20"/>
                  <w:szCs w:val="20"/>
                  <w:u w:val="single"/>
                </w:rPr>
                <w:t xml:space="preserve">Huaxin 23 Sep</w:t>
              </w:r>
            </w:hyperlink>
          </w:p>
        </w:tc>
      </w:tr>
    </w:tbl>
    <w:p w14:paraId="1AF2FA83" w14:textId="77777777" w:rsidR="001779E3" w:rsidRDefault="001779E3" w:rsidP="001779E3">
      <w:pPr>
        <w:rPr>
          <w:rFonts w:ascii="Arial" w:eastAsiaTheme="minorEastAsia" w:hAnsi="Arial" w:cs="Arial"/>
          <w:color w:val="153D63"/>
          <w:sz w:val="20"/>
          <w:szCs w:val="20"/>
        </w:rPr>
        <w:spacing w:after="45" w:before="65" w:line="240" w:lineRule="auto"/>
        <w:keepLines/>
      </w:pPr>
      <w:r>
        <w:rPr>
          <w:rFonts w:ascii="Arial" w:hAnsi="Arial" w:cs="Arial"/>
          <w:color w:val="153D63"/>
          <w:sz w:val="20"/>
          <w:szCs w:val="20"/>
        </w:rPr>
        <w:t xml:space="preserve">Mech-Mind: closest H vision/AI reference, still loss-making; Estun: industrial robots, with valuation gains in profit. OPT/TZTEK: A-share vision/inspection peers.</w:t>
      </w:r>
    </w:p>
    <w:p w14:paraId="1AF2FA83" w14:textId="77777777" w:rsidR="001779E3" w:rsidRDefault="001779E3" w:rsidP="001779E3">
      <w:pPr>
        <w:rPr>
          <w:rFonts w:ascii="Arial" w:eastAsiaTheme="minorEastAsia" w:hAnsi="Arial" w:cs="Arial"/>
          <w:color w:val="153D63"/>
          <w:sz w:val="20"/>
          <w:szCs w:val="20"/>
        </w:rPr>
        <w:spacing w:after="50" w:before="0" w:line="240" w:lineRule="auto"/>
        <w:keepLines/>
      </w:pPr>
      <w:r>
        <w:rPr>
          <w:rFonts w:ascii="Arial" w:hAnsi="Arial" w:cs="Arial"/>
          <w:color w:val="153D63"/>
          <w:sz w:val="20"/>
          <w:szCs w:val="20"/>
          <w:b/>
          <w:bCs/>
        </w:rPr>
        <w:t xml:space="preserve">Sources: </w:t>
      </w:r>
      <w:hyperlink r:id="rId20">
        <w:r>
          <w:rPr>
            <w:rFonts w:ascii="Arial" w:hAnsi="Arial" w:cs="Arial"/>
            <w:color w:val="153D63"/>
            <w:sz w:val="20"/>
            <w:szCs w:val="20"/>
            <w:u w:val="single"/>
          </w:rPr>
          <w:t xml:space="preserve">PHIP</w:t>
        </w:r>
      </w:hyperlink>
      <w:r>
        <w:rPr>
          <w:rFonts w:ascii="Arial" w:hAnsi="Arial" w:cs="Arial"/>
          <w:color w:val="153D63"/>
          <w:sz w:val="20"/>
          <w:szCs w:val="20"/>
        </w:rPr>
        <w:t xml:space="preserve">; </w:t>
      </w:r>
      <w:hyperlink r:id="rId21">
        <w:r>
          <w:rPr>
            <w:rFonts w:ascii="Arial" w:hAnsi="Arial" w:cs="Arial"/>
            <w:color w:val="153D63"/>
            <w:sz w:val="20"/>
            <w:szCs w:val="20"/>
            <w:u w:val="single"/>
          </w:rPr>
          <w:t xml:space="preserve">Xueqiu</w:t>
        </w:r>
      </w:hyperlink>
      <w:r>
        <w:rPr>
          <w:rFonts w:ascii="Arial" w:hAnsi="Arial" w:cs="Arial"/>
          <w:color w:val="153D63"/>
          <w:sz w:val="20"/>
          <w:szCs w:val="20"/>
        </w:rPr>
        <w:t xml:space="preserve">; </w:t>
      </w:r>
      <w:hyperlink r:id="rId22">
        <w:r>
          <w:rPr>
            <w:rFonts w:ascii="Arial" w:hAnsi="Arial" w:cs="Arial"/>
            <w:color w:val="153D63"/>
            <w:sz w:val="20"/>
            <w:szCs w:val="20"/>
            <w:u w:val="single"/>
          </w:rPr>
          <w:t xml:space="preserve">Mech-Mind H1</w:t>
        </w:r>
      </w:hyperlink>
    </w:p>
    <w:p w14:paraId="52FB51E6" w14:textId="77777777" w:rsidR="001779E3" w:rsidRDefault="001779E3" w:rsidP="001779E3">
      <w:pPr>
        <w:rPr>
          <w:rFonts w:ascii="Arial" w:hAnsi="Arial" w:cs="Arial"/>
          <w:color w:val="FF0000"/>
          <w:sz w:val="20"/>
          <w:szCs w:val="20"/>
        </w:rPr>
        <w:spacing w:after="80" w:before="90" w:line="240" w:lineRule="auto"/>
        <w:keepLines/>
        <w:keepNext/>
      </w:pPr>
      <w:r>
        <w:rPr>
          <w:rFonts w:ascii="Arial" w:hAnsi="Arial" w:cs="Arial"/>
          <w:b/>
          <w:bCs/>
          <w:color w:val="FF0000"/>
          <w:sz w:val="20"/>
          <w:szCs w:val="20"/>
        </w:rPr>
        <w:t>Tinci Materials</w:t>
      </w:r>
    </w:p>
    <w:p w14:paraId="255D58BE" w14:textId="77777777" w:rsidR="001779E3" w:rsidRDefault="001779E3" w:rsidP="001779E3">
      <w:pPr>
        <w:pStyle w:val="ListParagraph"/>
        <w:numPr>
          <w:ilvl w:val="0"/>
          <w:numId w:val="10"/>
        </w:numPr>
        <w:rPr>
          <w:rFonts w:ascii="Arial" w:eastAsia="Times New Roman" w:hAnsi="Arial" w:cs="Arial"/>
          <w:color w:val="153D63"/>
          <w:sz w:val="20"/>
          <w:szCs w:val="20"/>
        </w:rPr>
        <w:spacing w:after="65" w:before="0" w:line="240" w:lineRule="auto"/>
        <w:keepLines/>
        <w:keepNext/>
      </w:pPr>
      <w:r>
        <w:rPr>
          <w:rFonts w:ascii="Arial" w:hAnsi="Arial" w:cs="Arial"/>
          <w:color w:val="153D63"/>
          <w:sz w:val="20"/>
          <w:szCs w:val="20"/>
          <w:b/>
          <w:bCs/>
        </w:rPr>
        <w:t xml:space="preserve">Good - global electrolyte leader, with cycle exposure.</w:t>
      </w:r>
      <w:r>
        <w:rPr>
          <w:rFonts w:ascii="Arial" w:hAnsi="Arial" w:cs="Arial"/>
          <w:color w:val="153D63"/>
          <w:sz w:val="20"/>
          <w:szCs w:val="20"/>
        </w:rPr>
        <w:t xml:space="preserve"> No.1 by FY2025 shipments, with 36% share. Integrated LiPF6/LiFSI production gives a cost advantage. EV/energy-storage demand supports volume; electrolyte and salt prices drive earnings more directly than AI or solid-state themes.</w:t>
      </w:r>
    </w:p>
    <w:p w14:paraId="255D58BE" w14:textId="77777777" w:rsidR="001779E3" w:rsidRDefault="001779E3" w:rsidP="001779E3">
      <w:pPr>
        <w:pStyle w:val="ListParagraph"/>
        <w:numPr>
          <w:ilvl w:val="0"/>
          <w:numId w:val="10"/>
        </w:numPr>
        <w:rPr>
          <w:rFonts w:ascii="Arial" w:eastAsia="Times New Roman" w:hAnsi="Arial" w:cs="Arial"/>
          <w:color w:val="153D63"/>
          <w:sz w:val="20"/>
          <w:szCs w:val="20"/>
        </w:rPr>
        <w:spacing w:after="65" w:before="0" w:line="240" w:lineRule="auto"/>
        <w:keepLines/>
        <w:keepNext/>
      </w:pPr>
      <w:r>
        <w:rPr>
          <w:rFonts w:ascii="Arial" w:hAnsi="Arial" w:cs="Arial"/>
          <w:color w:val="153D63"/>
          <w:sz w:val="20"/>
          <w:szCs w:val="20"/>
          <w:b/>
          <w:bCs/>
        </w:rPr>
        <w:t xml:space="preserve">Potential - volume and overseas customers can extend recovery.</w:t>
      </w:r>
      <w:r>
        <w:rPr>
          <w:rFonts w:ascii="Arial" w:hAnsi="Arial" w:cs="Arial"/>
          <w:color w:val="153D63"/>
          <w:sz w:val="20"/>
          <w:szCs w:val="20"/>
        </w:rPr>
        <w:t xml:space="preserve"> H1 owner profit reached RMB2.86bn (+968%), with 33.5% gross margin. Yet Q2 margin fell to 29.3% and profit fell 27% QoQ: new competing supply threatens pricing even if shipments grow.</w:t>
      </w:r>
    </w:p>
    <w:p w14:paraId="255D58BE" w14:textId="77777777" w:rsidR="001779E3" w:rsidRDefault="001779E3" w:rsidP="001779E3">
      <w:pPr>
        <w:pStyle w:val="ListParagraph"/>
        <w:numPr>
          <w:ilvl w:val="0"/>
          <w:numId w:val="10"/>
        </w:numPr>
        <w:rPr>
          <w:rFonts w:ascii="Arial" w:eastAsia="Times New Roman" w:hAnsi="Arial" w:cs="Arial"/>
          <w:color w:val="153D63"/>
          <w:sz w:val="20"/>
          <w:szCs w:val="20"/>
        </w:rPr>
        <w:spacing w:after="65" w:before="0" w:line="240" w:lineRule="auto"/>
        <w:keepLines/>
        <w:keepNext/>
      </w:pPr>
      <w:r>
        <w:rPr>
          <w:rFonts w:ascii="Arial" w:hAnsi="Arial" w:cs="Arial"/>
          <w:color w:val="153D63"/>
          <w:sz w:val="20"/>
          <w:szCs w:val="20"/>
          <w:b/>
          <w:bCs/>
        </w:rPr>
        <w:t xml:space="preserve">Bad - profit has outrun cash.</w:t>
      </w:r>
      <w:r>
        <w:rPr>
          <w:rFonts w:ascii="Arial" w:hAnsi="Arial" w:cs="Arial"/>
          <w:color w:val="153D63"/>
          <w:sz w:val="20"/>
          <w:szCs w:val="20"/>
        </w:rPr>
        <w:t xml:space="preserve"> H1 operating cash was RMB397m, only 14% of owner profit. Inventory rose 59% but turnover improved to 38.6 days, consistent with greater scale. RMB12.15bn receivables/bills make customer credit the more pressing concern.</w:t>
      </w:r>
    </w:p>
    <w:p w14:paraId="255D58BE" w14:textId="77777777" w:rsidR="001779E3" w:rsidRDefault="001779E3" w:rsidP="001779E3">
      <w:pPr>
        <w:pStyle w:val="ListParagraph"/>
        <w:numPr>
          <w:ilvl w:val="0"/>
          <w:numId w:val="10"/>
        </w:numPr>
        <w:rPr>
          <w:rFonts w:ascii="Arial" w:eastAsia="Times New Roman" w:hAnsi="Arial" w:cs="Arial"/>
          <w:color w:val="153D63"/>
          <w:sz w:val="20"/>
          <w:szCs w:val="20"/>
        </w:rPr>
        <w:spacing w:after="65" w:before="0" w:line="240" w:lineRule="auto"/>
        <w:keepLines/>
        <w:keepNext/>
      </w:pPr>
      <w:r>
        <w:rPr>
          <w:rFonts w:ascii="Arial" w:hAnsi="Arial" w:cs="Arial"/>
          <w:color w:val="153D63"/>
          <w:sz w:val="20"/>
          <w:szCs w:val="20"/>
          <w:b/>
          <w:bCs/>
        </w:rPr>
        <w:t xml:space="preserve">Valuation - low P/E relies on recovered margins.</w:t>
      </w:r>
      <w:r>
        <w:rPr>
          <w:rFonts w:ascii="Arial" w:hAnsi="Arial" w:cs="Arial"/>
          <w:color w:val="153D63"/>
          <w:sz w:val="20"/>
          <w:szCs w:val="20"/>
        </w:rPr>
        <w:t xml:space="preserve"> A shares are 10.7x/8.9x FY2026E/FY2027E; Capchem is 20.8x/15.5x. The FY2026 forecast needs RMB3.38bn H2 profit, above H1. Test sustainable profit per tonne and H-issue dilution before buying the discount.</w:t>
      </w:r>
    </w:p>
    <w:tbl>
      <w:tblPr>
        <w:tblW w:w="9972" w:type="dxa"/>
        <w:tblCellMar>
          <w:left w:w="60" w:type="dxa"/>
          <w:right w:w="60" w:type="dxa"/>
          <w:top w:w="65" w:type="dxa"/>
          <w:bottom w:w="65" w:type="dxa"/>
        </w:tblCellMar>
        <w:tblLook w:val="04A0" w:firstRow="1" w:lastRow="0" w:firstColumn="1" w:lastColumn="0" w:noHBand="0" w:noVBand="1"/>
        <w:tblLayout w:type="fixed"/>
        <w:tblInd w:w="0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3800"/>
        <w:gridCol w:w="1450"/>
        <w:gridCol w:w="1150"/>
        <w:gridCol w:w="1150"/>
        <w:gridCol w:w="2422"/>
      </w:tblGrid>
      <w:tr>
        <w:trPr>
          <w:cantSplit/>
          <w:tblHeader/>
        </w:trPr>
        <w:tc>
          <w:tcPr>
            <w:tcW w:w="3800" w:type="dxa"/>
            <w:vAlign w:val="center"/>
            <w:shd w:val="clear" w:color="auto" w:fill="F2F2F2"/>
          </w:tcPr>
          <w:p w14:paraId="1AF2FA83" w14:textId="77777777" w:rsidR="001779E3" w:rsidRDefault="001779E3" w:rsidP="001779E3">
            <w:pPr>
              <w:rPr>
                <w:rFonts w:ascii="Arial" w:eastAsiaTheme="minorEastAsia" w:hAnsi="Arial" w:cs="Arial"/>
                <w:color w:val="153D63"/>
                <w:sz w:val="20"/>
                <w:szCs w:val="20"/>
              </w:rPr>
              <w:spacing w:after="0" w:before="0" w:line="240" w:lineRule="auto"/>
              <w:keepLines/>
              <w:jc w:val="left"/>
              <w:keepNext/>
            </w:pPr>
            <w:r>
              <w:rPr>
                <w:rFonts w:ascii="Arial" w:hAnsi="Arial" w:cs="Arial"/>
                <w:color w:val="153D63"/>
                <w:sz w:val="20"/>
                <w:szCs w:val="20"/>
                <w:b/>
                <w:bCs/>
              </w:rPr>
              <w:t xml:space="preserve">Company</w:t>
            </w:r>
          </w:p>
        </w:tc>
        <w:tc>
          <w:tcPr>
            <w:tcW w:w="1450" w:type="dxa"/>
            <w:hideMark/>
            <w:vAlign w:val="center"/>
            <w:shd w:val="clear" w:color="auto" w:fill="F2F2F2"/>
          </w:tcPr>
          <w:p w14:paraId="1AF2FA83" w14:textId="77777777" w:rsidR="001779E3" w:rsidRDefault="001779E3" w:rsidP="001779E3">
            <w:pPr>
              <w:rPr>
                <w:rFonts w:ascii="Arial" w:eastAsiaTheme="minorEastAsia" w:hAnsi="Arial" w:cs="Arial"/>
                <w:color w:val="153D63"/>
                <w:sz w:val="20"/>
                <w:szCs w:val="20"/>
              </w:rPr>
              <w:spacing w:after="0" w:before="0" w:line="240" w:lineRule="auto"/>
              <w:keepLines/>
              <w:jc w:val="center"/>
              <w:keepNext/>
            </w:pPr>
            <w:r>
              <w:rPr>
                <w:rFonts w:ascii="Arial" w:hAnsi="Arial" w:cs="Arial"/>
                <w:color w:val="153D63"/>
                <w:sz w:val="20"/>
                <w:szCs w:val="20"/>
                <w:b/>
                <w:bCs/>
              </w:rPr>
              <w:t xml:space="preserve">13 Oct close</w:t>
            </w:r>
          </w:p>
        </w:tc>
        <w:tc>
          <w:tcPr>
            <w:tcW w:w="1150" w:type="dxa"/>
            <w:hideMark/>
            <w:vAlign w:val="center"/>
            <w:shd w:val="clear" w:color="auto" w:fill="F2F2F2"/>
          </w:tcPr>
          <w:p w14:paraId="1AF2FA83" w14:textId="77777777" w:rsidR="001779E3" w:rsidRDefault="001779E3" w:rsidP="001779E3">
            <w:pPr>
              <w:rPr>
                <w:rFonts w:ascii="Arial" w:eastAsiaTheme="minorEastAsia" w:hAnsi="Arial" w:cs="Arial"/>
                <w:color w:val="153D63"/>
                <w:sz w:val="20"/>
                <w:szCs w:val="20"/>
              </w:rPr>
              <w:spacing w:after="0" w:before="0" w:line="240" w:lineRule="auto"/>
              <w:keepLines/>
              <w:jc w:val="center"/>
              <w:keepNext/>
            </w:pPr>
            <w:r>
              <w:rPr>
                <w:rFonts w:ascii="Arial" w:hAnsi="Arial" w:cs="Arial"/>
                <w:color w:val="153D63"/>
                <w:sz w:val="20"/>
                <w:szCs w:val="20"/>
                <w:b/>
                <w:bCs/>
              </w:rPr>
              <w:t xml:space="preserve">FY2026E</w:t>
              <w:br/>
              <w:t xml:space="preserve">P/E</w:t>
            </w:r>
          </w:p>
        </w:tc>
        <w:tc>
          <w:tcPr>
            <w:tcW w:w="1150" w:type="dxa"/>
            <w:hideMark/>
            <w:vAlign w:val="center"/>
            <w:shd w:val="clear" w:color="auto" w:fill="F2F2F2"/>
          </w:tcPr>
          <w:p w14:paraId="1AF2FA83" w14:textId="77777777" w:rsidR="001779E3" w:rsidRDefault="001779E3" w:rsidP="001779E3">
            <w:pPr>
              <w:rPr>
                <w:rFonts w:ascii="Arial" w:eastAsiaTheme="minorEastAsia" w:hAnsi="Arial" w:cs="Arial"/>
                <w:color w:val="153D63"/>
                <w:sz w:val="20"/>
                <w:szCs w:val="20"/>
              </w:rPr>
              <w:spacing w:after="0" w:before="0" w:line="240" w:lineRule="auto"/>
              <w:keepLines/>
              <w:jc w:val="center"/>
              <w:keepNext/>
            </w:pPr>
            <w:r>
              <w:rPr>
                <w:rFonts w:ascii="Arial" w:hAnsi="Arial" w:cs="Arial"/>
                <w:color w:val="153D63"/>
                <w:sz w:val="20"/>
                <w:szCs w:val="20"/>
                <w:b/>
                <w:bCs/>
              </w:rPr>
              <w:t xml:space="preserve">FY2027E</w:t>
              <w:br/>
              <w:t xml:space="preserve">P/E</w:t>
            </w:r>
          </w:p>
        </w:tc>
        <w:tc>
          <w:tcPr>
            <w:tcW w:w="2422" w:type="dxa"/>
            <w:hideMark/>
            <w:vAlign w:val="center"/>
            <w:shd w:val="clear" w:color="auto" w:fill="F2F2F2"/>
          </w:tcPr>
          <w:p w14:paraId="1AF2FA83" w14:textId="77777777" w:rsidR="001779E3" w:rsidRDefault="001779E3" w:rsidP="001779E3">
            <w:pPr>
              <w:rPr>
                <w:rFonts w:ascii="Arial" w:eastAsiaTheme="minorEastAsia" w:hAnsi="Arial" w:cs="Arial"/>
                <w:color w:val="153D63"/>
                <w:sz w:val="20"/>
                <w:szCs w:val="20"/>
              </w:rPr>
              <w:spacing w:after="0" w:before="0" w:line="240" w:lineRule="auto"/>
              <w:keepLines/>
              <w:jc w:val="center"/>
              <w:keepNext/>
            </w:pPr>
            <w:r>
              <w:rPr>
                <w:rFonts w:ascii="Arial" w:hAnsi="Arial" w:cs="Arial"/>
                <w:color w:val="153D63"/>
                <w:sz w:val="20"/>
                <w:szCs w:val="20"/>
                <w:b/>
                <w:bCs/>
              </w:rPr>
              <w:t xml:space="preserve">Broker / date</w:t>
            </w:r>
          </w:p>
        </w:tc>
      </w:tr>
      <w:tr>
        <w:trPr>
          <w:cantSplit/>
        </w:trPr>
        <w:tc>
          <w:tcPr>
            <w:tcW w:w="3800" w:type="dxa"/>
            <w:hideMark/>
            <w:vAlign w:val="center"/>
          </w:tcPr>
          <w:p w14:paraId="1AF2FA83" w14:textId="77777777" w:rsidR="001779E3" w:rsidRDefault="001779E3" w:rsidP="001779E3">
            <w:pPr>
              <w:rPr>
                <w:rFonts w:ascii="Arial" w:eastAsiaTheme="minorEastAsia" w:hAnsi="Arial" w:cs="Arial"/>
                <w:color w:val="153D63"/>
                <w:sz w:val="20"/>
                <w:szCs w:val="20"/>
              </w:rPr>
              <w:spacing w:after="0" w:before="0" w:line="240" w:lineRule="auto"/>
              <w:keepLines/>
              <w:jc w:val="left"/>
              <w:keepNext/>
            </w:pPr>
            <w:r>
              <w:rPr>
                <w:rFonts w:ascii="Arial" w:hAnsi="Arial" w:cs="Arial"/>
                <w:color w:val="FF0000"/>
                <w:sz w:val="20"/>
                <w:szCs w:val="20"/>
                <w:b/>
                <w:bCs/>
              </w:rPr>
              <w:t xml:space="preserve">Tinci Materials H</w:t>
            </w:r>
          </w:p>
        </w:tc>
        <w:tc>
          <w:tcPr>
            <w:tcW w:w="1450" w:type="dxa"/>
            <w:hideMark/>
            <w:vAlign w:val="center"/>
          </w:tcPr>
          <w:p w14:paraId="1AF2FA83" w14:textId="77777777" w:rsidR="001779E3" w:rsidRDefault="001779E3" w:rsidP="001779E3">
            <w:pPr>
              <w:rPr>
                <w:rFonts w:ascii="Arial" w:eastAsiaTheme="minorEastAsia" w:hAnsi="Arial" w:cs="Arial"/>
                <w:color w:val="153D63"/>
                <w:sz w:val="20"/>
                <w:szCs w:val="20"/>
              </w:rPr>
              <w:spacing w:after="0" w:before="0" w:line="240" w:lineRule="auto"/>
              <w:keepLines/>
              <w:jc w:val="center"/>
              <w:keepNext/>
            </w:pPr>
            <w:r>
              <w:rPr>
                <w:rFonts w:ascii="Arial" w:hAnsi="Arial" w:cs="Arial"/>
                <w:color w:val="153D63"/>
                <w:sz w:val="20"/>
                <w:szCs w:val="20"/>
              </w:rPr>
              <w:t xml:space="preserve">TBA</w:t>
            </w:r>
          </w:p>
        </w:tc>
        <w:tc>
          <w:tcPr>
            <w:tcW w:w="1150" w:type="dxa"/>
            <w:hideMark/>
            <w:vAlign w:val="center"/>
          </w:tcPr>
          <w:p w14:paraId="1AF2FA83" w14:textId="77777777" w:rsidR="001779E3" w:rsidRDefault="001779E3" w:rsidP="001779E3">
            <w:pPr>
              <w:rPr>
                <w:rFonts w:ascii="Arial" w:eastAsiaTheme="minorEastAsia" w:hAnsi="Arial" w:cs="Arial"/>
                <w:color w:val="153D63"/>
                <w:sz w:val="20"/>
                <w:szCs w:val="20"/>
              </w:rPr>
              <w:spacing w:after="0" w:before="0" w:line="240" w:lineRule="auto"/>
              <w:keepLines/>
              <w:jc w:val="center"/>
              <w:keepNext/>
            </w:pPr>
            <w:r>
              <w:rPr>
                <w:rFonts w:ascii="Arial" w:hAnsi="Arial" w:cs="Arial"/>
                <w:color w:val="153D63"/>
                <w:sz w:val="20"/>
                <w:szCs w:val="20"/>
              </w:rPr>
              <w:t xml:space="preserve">TBA</w:t>
            </w:r>
          </w:p>
        </w:tc>
        <w:tc>
          <w:tcPr>
            <w:tcW w:w="1150" w:type="dxa"/>
            <w:hideMark/>
            <w:vAlign w:val="center"/>
          </w:tcPr>
          <w:p w14:paraId="1AF2FA83" w14:textId="77777777" w:rsidR="001779E3" w:rsidRDefault="001779E3" w:rsidP="001779E3">
            <w:pPr>
              <w:rPr>
                <w:rFonts w:ascii="Arial" w:eastAsiaTheme="minorEastAsia" w:hAnsi="Arial" w:cs="Arial"/>
                <w:color w:val="153D63"/>
                <w:sz w:val="20"/>
                <w:szCs w:val="20"/>
              </w:rPr>
              <w:spacing w:after="0" w:before="0" w:line="240" w:lineRule="auto"/>
              <w:keepLines/>
              <w:jc w:val="center"/>
              <w:keepNext/>
            </w:pPr>
            <w:r>
              <w:rPr>
                <w:rFonts w:ascii="Arial" w:hAnsi="Arial" w:cs="Arial"/>
                <w:color w:val="153D63"/>
                <w:sz w:val="20"/>
                <w:szCs w:val="20"/>
              </w:rPr>
              <w:t xml:space="preserve">TBA</w:t>
            </w:r>
          </w:p>
        </w:tc>
        <w:tc>
          <w:tcPr>
            <w:tcW w:w="2422" w:type="dxa"/>
            <w:hideMark/>
            <w:vAlign w:val="center"/>
          </w:tcPr>
          <w:p w14:paraId="1AF2FA83" w14:textId="77777777" w:rsidR="001779E3" w:rsidRDefault="001779E3" w:rsidP="001779E3">
            <w:pPr>
              <w:rPr>
                <w:rFonts w:ascii="Arial" w:eastAsiaTheme="minorEastAsia" w:hAnsi="Arial" w:cs="Arial"/>
                <w:color w:val="153D63"/>
                <w:sz w:val="20"/>
                <w:szCs w:val="20"/>
              </w:rPr>
              <w:spacing w:after="0" w:before="0" w:line="240" w:lineRule="auto"/>
              <w:keepLines/>
              <w:jc w:val="center"/>
              <w:keepNext/>
            </w:pPr>
            <w:r>
              <w:rPr>
                <w:rFonts w:ascii="Arial" w:hAnsi="Arial" w:cs="Arial"/>
                <w:color w:val="153D63"/>
                <w:sz w:val="20"/>
                <w:szCs w:val="20"/>
              </w:rPr>
              <w:t xml:space="preserve">Offer pending</w:t>
            </w:r>
          </w:p>
        </w:tc>
      </w:tr>
      <w:tr>
        <w:trPr>
          <w:cantSplit/>
        </w:trPr>
        <w:tc>
          <w:tcPr>
            <w:tcW w:w="3800" w:type="dxa"/>
            <w:hideMark/>
            <w:vAlign w:val="center"/>
          </w:tcPr>
          <w:p w14:paraId="1AF2FA83" w14:textId="77777777" w:rsidR="001779E3" w:rsidRDefault="001779E3" w:rsidP="001779E3">
            <w:pPr>
              <w:rPr>
                <w:rFonts w:ascii="Arial" w:eastAsiaTheme="minorEastAsia" w:hAnsi="Arial" w:cs="Arial"/>
                <w:color w:val="153D63"/>
                <w:sz w:val="20"/>
                <w:szCs w:val="20"/>
              </w:rPr>
              <w:spacing w:after="0" w:before="0" w:line="240" w:lineRule="auto"/>
              <w:keepLines/>
              <w:jc w:val="left"/>
              <w:keepNext/>
            </w:pPr>
            <w:r>
              <w:rPr>
                <w:rFonts w:ascii="Arial" w:hAnsi="Arial" w:cs="Arial"/>
                <w:color w:val="FF0000"/>
                <w:sz w:val="20"/>
                <w:szCs w:val="20"/>
                <w:b/>
                <w:bCs/>
              </w:rPr>
              <w:t xml:space="preserve">Tinci A (002709 SZ)</w:t>
            </w:r>
          </w:p>
        </w:tc>
        <w:tc>
          <w:tcPr>
            <w:tcW w:w="1450" w:type="dxa"/>
            <w:hideMark/>
            <w:vAlign w:val="center"/>
          </w:tcPr>
          <w:p w14:paraId="1AF2FA83" w14:textId="77777777" w:rsidR="001779E3" w:rsidRDefault="001779E3" w:rsidP="001779E3">
            <w:pPr>
              <w:rPr>
                <w:rFonts w:ascii="Arial" w:eastAsiaTheme="minorEastAsia" w:hAnsi="Arial" w:cs="Arial"/>
                <w:color w:val="153D63"/>
                <w:sz w:val="20"/>
                <w:szCs w:val="20"/>
              </w:rPr>
              <w:spacing w:after="0" w:before="0" w:line="240" w:lineRule="auto"/>
              <w:keepLines/>
              <w:jc w:val="center"/>
              <w:keepNext/>
            </w:pPr>
            <w:r>
              <w:rPr>
                <w:rFonts w:ascii="Arial" w:hAnsi="Arial" w:cs="Arial"/>
                <w:color w:val="153D63"/>
                <w:sz w:val="20"/>
                <w:szCs w:val="20"/>
              </w:rPr>
              <w:t xml:space="preserve">RMB32.80</w:t>
            </w:r>
          </w:p>
        </w:tc>
        <w:tc>
          <w:tcPr>
            <w:tcW w:w="1150" w:type="dxa"/>
            <w:hideMark/>
            <w:vAlign w:val="center"/>
          </w:tcPr>
          <w:p w14:paraId="1AF2FA83" w14:textId="77777777" w:rsidR="001779E3" w:rsidRDefault="001779E3" w:rsidP="001779E3">
            <w:pPr>
              <w:rPr>
                <w:rFonts w:ascii="Arial" w:eastAsiaTheme="minorEastAsia" w:hAnsi="Arial" w:cs="Arial"/>
                <w:color w:val="153D63"/>
                <w:sz w:val="20"/>
                <w:szCs w:val="20"/>
              </w:rPr>
              <w:spacing w:after="0" w:before="0" w:line="240" w:lineRule="auto"/>
              <w:keepLines/>
              <w:jc w:val="center"/>
              <w:keepNext/>
            </w:pPr>
            <w:r>
              <w:rPr>
                <w:rFonts w:ascii="Arial" w:hAnsi="Arial" w:cs="Arial"/>
                <w:color w:val="153D63"/>
                <w:sz w:val="20"/>
                <w:szCs w:val="20"/>
              </w:rPr>
              <w:t xml:space="preserve">10.7x</w:t>
            </w:r>
          </w:p>
        </w:tc>
        <w:tc>
          <w:tcPr>
            <w:tcW w:w="1150" w:type="dxa"/>
            <w:hideMark/>
            <w:vAlign w:val="center"/>
          </w:tcPr>
          <w:p w14:paraId="1AF2FA83" w14:textId="77777777" w:rsidR="001779E3" w:rsidRDefault="001779E3" w:rsidP="001779E3">
            <w:pPr>
              <w:rPr>
                <w:rFonts w:ascii="Arial" w:eastAsiaTheme="minorEastAsia" w:hAnsi="Arial" w:cs="Arial"/>
                <w:color w:val="153D63"/>
                <w:sz w:val="20"/>
                <w:szCs w:val="20"/>
              </w:rPr>
              <w:spacing w:after="0" w:before="0" w:line="240" w:lineRule="auto"/>
              <w:keepLines/>
              <w:jc w:val="center"/>
              <w:keepNext/>
            </w:pPr>
            <w:r>
              <w:rPr>
                <w:rFonts w:ascii="Arial" w:hAnsi="Arial" w:cs="Arial"/>
                <w:color w:val="153D63"/>
                <w:sz w:val="20"/>
                <w:szCs w:val="20"/>
              </w:rPr>
              <w:t xml:space="preserve">8.9x</w:t>
            </w:r>
          </w:p>
        </w:tc>
        <w:tc>
          <w:tcPr>
            <w:tcW w:w="2422" w:type="dxa"/>
            <w:hideMark/>
            <w:vAlign w:val="center"/>
          </w:tcPr>
          <w:p w14:paraId="1AF2FA83" w14:textId="77777777" w:rsidR="001779E3" w:rsidRDefault="001779E3" w:rsidP="001779E3">
            <w:pPr>
              <w:rPr>
                <w:rFonts w:ascii="Arial" w:eastAsiaTheme="minorEastAsia" w:hAnsi="Arial" w:cs="Arial"/>
                <w:color w:val="153D63"/>
                <w:sz w:val="20"/>
                <w:szCs w:val="20"/>
              </w:rPr>
              <w:spacing w:after="0" w:before="0" w:line="240" w:lineRule="auto"/>
              <w:keepLines/>
              <w:jc w:val="center"/>
              <w:keepNext/>
            </w:pPr>
            <w:hyperlink r:id="rId23">
              <w:r>
                <w:rPr>
                  <w:rFonts w:ascii="Arial" w:hAnsi="Arial" w:cs="Arial"/>
                  <w:color w:val="153D63"/>
                  <w:sz w:val="20"/>
                  <w:szCs w:val="20"/>
                  <w:u w:val="single"/>
                </w:rPr>
                <w:t xml:space="preserve">Soochow 20 Aug</w:t>
              </w:r>
            </w:hyperlink>
          </w:p>
        </w:tc>
      </w:tr>
      <w:tr>
        <w:trPr>
          <w:cantSplit/>
        </w:trPr>
        <w:tc>
          <w:tcPr>
            <w:tcW w:w="3800" w:type="dxa"/>
            <w:hideMark/>
            <w:vAlign w:val="center"/>
          </w:tcPr>
          <w:p w14:paraId="1AF2FA83" w14:textId="77777777" w:rsidR="001779E3" w:rsidRDefault="001779E3" w:rsidP="001779E3">
            <w:pPr>
              <w:rPr>
                <w:rFonts w:ascii="Arial" w:eastAsiaTheme="minorEastAsia" w:hAnsi="Arial" w:cs="Arial"/>
                <w:color w:val="153D63"/>
                <w:sz w:val="20"/>
                <w:szCs w:val="20"/>
              </w:rPr>
              <w:spacing w:after="0" w:before="0" w:line="240" w:lineRule="auto"/>
              <w:keepLines/>
              <w:jc w:val="left"/>
              <w:keepNext/>
            </w:pPr>
            <w:r>
              <w:rPr>
                <w:rFonts w:ascii="Arial" w:hAnsi="Arial" w:cs="Arial"/>
                <w:color w:val="153D63"/>
                <w:sz w:val="20"/>
                <w:szCs w:val="20"/>
                <w:b/>
                <w:bCs/>
              </w:rPr>
              <w:t xml:space="preserve">Capchem A (300037 SZ)</w:t>
            </w:r>
          </w:p>
        </w:tc>
        <w:tc>
          <w:tcPr>
            <w:tcW w:w="1450" w:type="dxa"/>
            <w:hideMark/>
            <w:vAlign w:val="center"/>
          </w:tcPr>
          <w:p w14:paraId="1AF2FA83" w14:textId="77777777" w:rsidR="001779E3" w:rsidRDefault="001779E3" w:rsidP="001779E3">
            <w:pPr>
              <w:rPr>
                <w:rFonts w:ascii="Arial" w:eastAsiaTheme="minorEastAsia" w:hAnsi="Arial" w:cs="Arial"/>
                <w:color w:val="153D63"/>
                <w:sz w:val="20"/>
                <w:szCs w:val="20"/>
              </w:rPr>
              <w:spacing w:after="0" w:before="0" w:line="240" w:lineRule="auto"/>
              <w:keepLines/>
              <w:jc w:val="center"/>
              <w:keepNext/>
            </w:pPr>
            <w:r>
              <w:rPr>
                <w:rFonts w:ascii="Arial" w:hAnsi="Arial" w:cs="Arial"/>
                <w:color w:val="153D63"/>
                <w:sz w:val="20"/>
                <w:szCs w:val="20"/>
              </w:rPr>
              <w:t xml:space="preserve">RMB61.55</w:t>
            </w:r>
          </w:p>
        </w:tc>
        <w:tc>
          <w:tcPr>
            <w:tcW w:w="1150" w:type="dxa"/>
            <w:hideMark/>
            <w:vAlign w:val="center"/>
          </w:tcPr>
          <w:p w14:paraId="1AF2FA83" w14:textId="77777777" w:rsidR="001779E3" w:rsidRDefault="001779E3" w:rsidP="001779E3">
            <w:pPr>
              <w:rPr>
                <w:rFonts w:ascii="Arial" w:eastAsiaTheme="minorEastAsia" w:hAnsi="Arial" w:cs="Arial"/>
                <w:color w:val="153D63"/>
                <w:sz w:val="20"/>
                <w:szCs w:val="20"/>
              </w:rPr>
              <w:spacing w:after="0" w:before="0" w:line="240" w:lineRule="auto"/>
              <w:keepLines/>
              <w:jc w:val="center"/>
              <w:keepNext/>
            </w:pPr>
            <w:r>
              <w:rPr>
                <w:rFonts w:ascii="Arial" w:hAnsi="Arial" w:cs="Arial"/>
                <w:color w:val="153D63"/>
                <w:sz w:val="20"/>
                <w:szCs w:val="20"/>
              </w:rPr>
              <w:t xml:space="preserve">20.8x</w:t>
            </w:r>
          </w:p>
        </w:tc>
        <w:tc>
          <w:tcPr>
            <w:tcW w:w="1150" w:type="dxa"/>
            <w:hideMark/>
            <w:vAlign w:val="center"/>
          </w:tcPr>
          <w:p w14:paraId="1AF2FA83" w14:textId="77777777" w:rsidR="001779E3" w:rsidRDefault="001779E3" w:rsidP="001779E3">
            <w:pPr>
              <w:rPr>
                <w:rFonts w:ascii="Arial" w:eastAsiaTheme="minorEastAsia" w:hAnsi="Arial" w:cs="Arial"/>
                <w:color w:val="153D63"/>
                <w:sz w:val="20"/>
                <w:szCs w:val="20"/>
              </w:rPr>
              <w:spacing w:after="0" w:before="0" w:line="240" w:lineRule="auto"/>
              <w:keepLines/>
              <w:jc w:val="center"/>
              <w:keepNext/>
            </w:pPr>
            <w:r>
              <w:rPr>
                <w:rFonts w:ascii="Arial" w:hAnsi="Arial" w:cs="Arial"/>
                <w:color w:val="153D63"/>
                <w:sz w:val="20"/>
                <w:szCs w:val="20"/>
              </w:rPr>
              <w:t xml:space="preserve">15.5x</w:t>
            </w:r>
          </w:p>
        </w:tc>
        <w:tc>
          <w:tcPr>
            <w:tcW w:w="2422" w:type="dxa"/>
            <w:hideMark/>
            <w:vAlign w:val="center"/>
          </w:tcPr>
          <w:p w14:paraId="1AF2FA83" w14:textId="77777777" w:rsidR="001779E3" w:rsidRDefault="001779E3" w:rsidP="001779E3">
            <w:pPr>
              <w:rPr>
                <w:rFonts w:ascii="Arial" w:eastAsiaTheme="minorEastAsia" w:hAnsi="Arial" w:cs="Arial"/>
                <w:color w:val="153D63"/>
                <w:sz w:val="20"/>
                <w:szCs w:val="20"/>
              </w:rPr>
              <w:spacing w:after="0" w:before="0" w:line="240" w:lineRule="auto"/>
              <w:keepLines/>
              <w:jc w:val="center"/>
              <w:keepNext/>
            </w:pPr>
            <w:hyperlink r:id="rId24">
              <w:r>
                <w:rPr>
                  <w:rFonts w:ascii="Arial" w:hAnsi="Arial" w:cs="Arial"/>
                  <w:color w:val="153D63"/>
                  <w:sz w:val="20"/>
                  <w:szCs w:val="20"/>
                  <w:u w:val="single"/>
                </w:rPr>
                <w:t xml:space="preserve">Soochow 13 Oct</w:t>
              </w:r>
            </w:hyperlink>
          </w:p>
        </w:tc>
      </w:tr>
      <w:tr>
        <w:trPr>
          <w:cantSplit/>
        </w:trPr>
        <w:tc>
          <w:tcPr>
            <w:tcW w:w="3800" w:type="dxa"/>
            <w:hideMark/>
            <w:vAlign w:val="center"/>
          </w:tcPr>
          <w:p w14:paraId="1AF2FA83" w14:textId="77777777" w:rsidR="001779E3" w:rsidRDefault="001779E3" w:rsidP="001779E3">
            <w:pPr>
              <w:rPr>
                <w:rFonts w:ascii="Arial" w:eastAsiaTheme="minorEastAsia" w:hAnsi="Arial" w:cs="Arial"/>
                <w:color w:val="153D63"/>
                <w:sz w:val="20"/>
                <w:szCs w:val="20"/>
              </w:rPr>
              <w:spacing w:after="0" w:before="0" w:line="240" w:lineRule="auto"/>
              <w:keepLines/>
              <w:jc w:val="left"/>
              <w:keepNext/>
            </w:pPr>
            <w:r>
              <w:rPr>
                <w:rFonts w:ascii="Arial" w:hAnsi="Arial" w:cs="Arial"/>
                <w:color w:val="153D63"/>
                <w:sz w:val="20"/>
                <w:szCs w:val="20"/>
                <w:b/>
                <w:bCs/>
              </w:rPr>
              <w:t xml:space="preserve">Ruitai A (301238 SZ)</w:t>
            </w:r>
          </w:p>
        </w:tc>
        <w:tc>
          <w:tcPr>
            <w:tcW w:w="1450" w:type="dxa"/>
            <w:hideMark/>
            <w:vAlign w:val="center"/>
          </w:tcPr>
          <w:p w14:paraId="1AF2FA83" w14:textId="77777777" w:rsidR="001779E3" w:rsidRDefault="001779E3" w:rsidP="001779E3">
            <w:pPr>
              <w:rPr>
                <w:rFonts w:ascii="Arial" w:eastAsiaTheme="minorEastAsia" w:hAnsi="Arial" w:cs="Arial"/>
                <w:color w:val="153D63"/>
                <w:sz w:val="20"/>
                <w:szCs w:val="20"/>
              </w:rPr>
              <w:spacing w:after="0" w:before="0" w:line="240" w:lineRule="auto"/>
              <w:keepLines/>
              <w:jc w:val="center"/>
              <w:keepNext/>
            </w:pPr>
            <w:r>
              <w:rPr>
                <w:rFonts w:ascii="Arial" w:hAnsi="Arial" w:cs="Arial"/>
                <w:color w:val="153D63"/>
                <w:sz w:val="20"/>
                <w:szCs w:val="20"/>
              </w:rPr>
              <w:t xml:space="preserve">RMB16.16</w:t>
            </w:r>
          </w:p>
        </w:tc>
        <w:tc>
          <w:tcPr>
            <w:tcW w:w="1150" w:type="dxa"/>
            <w:hideMark/>
            <w:vAlign w:val="center"/>
          </w:tcPr>
          <w:p w14:paraId="1AF2FA83" w14:textId="77777777" w:rsidR="001779E3" w:rsidRDefault="001779E3" w:rsidP="001779E3">
            <w:pPr>
              <w:rPr>
                <w:rFonts w:ascii="Arial" w:eastAsiaTheme="minorEastAsia" w:hAnsi="Arial" w:cs="Arial"/>
                <w:color w:val="153D63"/>
                <w:sz w:val="20"/>
                <w:szCs w:val="20"/>
              </w:rPr>
              <w:spacing w:after="0" w:before="0" w:line="240" w:lineRule="auto"/>
              <w:keepLines/>
              <w:jc w:val="center"/>
              <w:keepNext/>
            </w:pPr>
            <w:r>
              <w:rPr>
                <w:rFonts w:ascii="Arial" w:hAnsi="Arial" w:cs="Arial"/>
                <w:color w:val="153D63"/>
                <w:sz w:val="20"/>
                <w:szCs w:val="20"/>
              </w:rPr>
              <w:t xml:space="preserve">n/c</w:t>
            </w:r>
          </w:p>
        </w:tc>
        <w:tc>
          <w:tcPr>
            <w:tcW w:w="1150" w:type="dxa"/>
            <w:hideMark/>
            <w:vAlign w:val="center"/>
          </w:tcPr>
          <w:p w14:paraId="1AF2FA83" w14:textId="77777777" w:rsidR="001779E3" w:rsidRDefault="001779E3" w:rsidP="001779E3">
            <w:pPr>
              <w:rPr>
                <w:rFonts w:ascii="Arial" w:eastAsiaTheme="minorEastAsia" w:hAnsi="Arial" w:cs="Arial"/>
                <w:color w:val="153D63"/>
                <w:sz w:val="20"/>
                <w:szCs w:val="20"/>
              </w:rPr>
              <w:spacing w:after="0" w:before="0" w:line="240" w:lineRule="auto"/>
              <w:keepLines/>
              <w:jc w:val="center"/>
              <w:keepNext/>
            </w:pPr>
            <w:r>
              <w:rPr>
                <w:rFonts w:ascii="Arial" w:hAnsi="Arial" w:cs="Arial"/>
                <w:color w:val="153D63"/>
                <w:sz w:val="20"/>
                <w:szCs w:val="20"/>
              </w:rPr>
              <w:t xml:space="preserve">n/c</w:t>
            </w:r>
          </w:p>
        </w:tc>
        <w:tc>
          <w:tcPr>
            <w:tcW w:w="2422" w:type="dxa"/>
            <w:hideMark/>
            <w:vAlign w:val="center"/>
          </w:tcPr>
          <w:p w14:paraId="1AF2FA83" w14:textId="77777777" w:rsidR="001779E3" w:rsidRDefault="001779E3" w:rsidP="001779E3">
            <w:pPr>
              <w:rPr>
                <w:rFonts w:ascii="Arial" w:eastAsiaTheme="minorEastAsia" w:hAnsi="Arial" w:cs="Arial"/>
                <w:color w:val="153D63"/>
                <w:sz w:val="20"/>
                <w:szCs w:val="20"/>
              </w:rPr>
              <w:spacing w:after="0" w:before="0" w:line="240" w:lineRule="auto"/>
              <w:keepLines/>
              <w:jc w:val="center"/>
              <w:keepNext/>
            </w:pPr>
            <w:r>
              <w:rPr>
                <w:rFonts w:ascii="Arial" w:hAnsi="Arial" w:cs="Arial"/>
                <w:color w:val="153D63"/>
                <w:sz w:val="20"/>
                <w:szCs w:val="20"/>
              </w:rPr>
              <w:t xml:space="preserve">Estimate n/c</w:t>
            </w:r>
          </w:p>
        </w:tc>
      </w:tr>
      <w:tr>
        <w:trPr>
          <w:cantSplit/>
        </w:trPr>
        <w:tc>
          <w:tcPr>
            <w:tcW w:w="3800" w:type="dxa"/>
            <w:hideMark/>
            <w:vAlign w:val="center"/>
          </w:tcPr>
          <w:p w14:paraId="1AF2FA83" w14:textId="77777777" w:rsidR="001779E3" w:rsidRDefault="001779E3" w:rsidP="001779E3">
            <w:pPr>
              <w:rPr>
                <w:rFonts w:ascii="Arial" w:eastAsiaTheme="minorEastAsia" w:hAnsi="Arial" w:cs="Arial"/>
                <w:color w:val="153D63"/>
                <w:sz w:val="20"/>
                <w:szCs w:val="20"/>
              </w:rPr>
              <w:spacing w:after="0" w:before="0" w:line="240" w:lineRule="auto"/>
              <w:keepLines/>
              <w:jc w:val="left"/>
            </w:pPr>
            <w:r>
              <w:rPr>
                <w:rFonts w:ascii="Arial" w:hAnsi="Arial" w:cs="Arial"/>
                <w:color w:val="153D63"/>
                <w:sz w:val="20"/>
                <w:szCs w:val="20"/>
                <w:b/>
                <w:bCs/>
              </w:rPr>
              <w:t xml:space="preserve">Do-Fluoride A (002407 SZ)</w:t>
            </w:r>
          </w:p>
        </w:tc>
        <w:tc>
          <w:tcPr>
            <w:tcW w:w="1450" w:type="dxa"/>
            <w:hideMark/>
            <w:vAlign w:val="center"/>
          </w:tcPr>
          <w:p w14:paraId="1AF2FA83" w14:textId="77777777" w:rsidR="001779E3" w:rsidRDefault="001779E3" w:rsidP="001779E3">
            <w:pPr>
              <w:rPr>
                <w:rFonts w:ascii="Arial" w:eastAsiaTheme="minorEastAsia" w:hAnsi="Arial" w:cs="Arial"/>
                <w:color w:val="153D63"/>
                <w:sz w:val="20"/>
                <w:szCs w:val="20"/>
              </w:rPr>
              <w:spacing w:after="0" w:before="0" w:line="240" w:lineRule="auto"/>
              <w:keepLines/>
              <w:jc w:val="center"/>
            </w:pPr>
            <w:r>
              <w:rPr>
                <w:rFonts w:ascii="Arial" w:hAnsi="Arial" w:cs="Arial"/>
                <w:color w:val="153D63"/>
                <w:sz w:val="20"/>
                <w:szCs w:val="20"/>
              </w:rPr>
              <w:t xml:space="preserve">RMB27.92</w:t>
            </w:r>
          </w:p>
        </w:tc>
        <w:tc>
          <w:tcPr>
            <w:tcW w:w="1150" w:type="dxa"/>
            <w:hideMark/>
            <w:vAlign w:val="center"/>
          </w:tcPr>
          <w:p w14:paraId="1AF2FA83" w14:textId="77777777" w:rsidR="001779E3" w:rsidRDefault="001779E3" w:rsidP="001779E3">
            <w:pPr>
              <w:rPr>
                <w:rFonts w:ascii="Arial" w:eastAsiaTheme="minorEastAsia" w:hAnsi="Arial" w:cs="Arial"/>
                <w:color w:val="153D63"/>
                <w:sz w:val="20"/>
                <w:szCs w:val="20"/>
              </w:rPr>
              <w:spacing w:after="0" w:before="0" w:line="240" w:lineRule="auto"/>
              <w:keepLines/>
              <w:jc w:val="center"/>
            </w:pPr>
            <w:r>
              <w:rPr>
                <w:rFonts w:ascii="Arial" w:hAnsi="Arial" w:cs="Arial"/>
                <w:color w:val="153D63"/>
                <w:sz w:val="20"/>
                <w:szCs w:val="20"/>
              </w:rPr>
              <w:t xml:space="preserve">n/c</w:t>
            </w:r>
          </w:p>
        </w:tc>
        <w:tc>
          <w:tcPr>
            <w:tcW w:w="1150" w:type="dxa"/>
            <w:hideMark/>
            <w:vAlign w:val="center"/>
          </w:tcPr>
          <w:p w14:paraId="1AF2FA83" w14:textId="77777777" w:rsidR="001779E3" w:rsidRDefault="001779E3" w:rsidP="001779E3">
            <w:pPr>
              <w:rPr>
                <w:rFonts w:ascii="Arial" w:eastAsiaTheme="minorEastAsia" w:hAnsi="Arial" w:cs="Arial"/>
                <w:color w:val="153D63"/>
                <w:sz w:val="20"/>
                <w:szCs w:val="20"/>
              </w:rPr>
              <w:spacing w:after="0" w:before="0" w:line="240" w:lineRule="auto"/>
              <w:keepLines/>
              <w:jc w:val="center"/>
            </w:pPr>
            <w:r>
              <w:rPr>
                <w:rFonts w:ascii="Arial" w:hAnsi="Arial" w:cs="Arial"/>
                <w:color w:val="153D63"/>
                <w:sz w:val="20"/>
                <w:szCs w:val="20"/>
              </w:rPr>
              <w:t xml:space="preserve">n/c</w:t>
            </w:r>
          </w:p>
        </w:tc>
        <w:tc>
          <w:tcPr>
            <w:tcW w:w="2422" w:type="dxa"/>
            <w:hideMark/>
            <w:vAlign w:val="center"/>
          </w:tcPr>
          <w:p w14:paraId="1AF2FA83" w14:textId="77777777" w:rsidR="001779E3" w:rsidRDefault="001779E3" w:rsidP="001779E3">
            <w:pPr>
              <w:rPr>
                <w:rFonts w:ascii="Arial" w:eastAsiaTheme="minorEastAsia" w:hAnsi="Arial" w:cs="Arial"/>
                <w:color w:val="153D63"/>
                <w:sz w:val="20"/>
                <w:szCs w:val="20"/>
              </w:rPr>
              <w:spacing w:after="0" w:before="0" w:line="240" w:lineRule="auto"/>
              <w:keepLines/>
              <w:jc w:val="center"/>
            </w:pPr>
            <w:r>
              <w:rPr>
                <w:rFonts w:ascii="Arial" w:hAnsi="Arial" w:cs="Arial"/>
                <w:color w:val="153D63"/>
                <w:sz w:val="20"/>
                <w:szCs w:val="20"/>
              </w:rPr>
              <w:t xml:space="preserve">Estimate n/c</w:t>
            </w:r>
          </w:p>
        </w:tc>
      </w:tr>
    </w:tbl>
    <w:p w14:paraId="1AF2FA83" w14:textId="77777777" w:rsidR="001779E3" w:rsidRDefault="001779E3" w:rsidP="001779E3">
      <w:pPr>
        <w:rPr>
          <w:rFonts w:ascii="Arial" w:eastAsiaTheme="minorEastAsia" w:hAnsi="Arial" w:cs="Arial"/>
          <w:color w:val="153D63"/>
          <w:sz w:val="20"/>
          <w:szCs w:val="20"/>
        </w:rPr>
        <w:spacing w:after="45" w:before="65" w:line="240" w:lineRule="auto"/>
        <w:keepLines/>
      </w:pPr>
      <w:r>
        <w:rPr>
          <w:rFonts w:ascii="Arial" w:hAnsi="Arial" w:cs="Arial"/>
          <w:color w:val="153D63"/>
          <w:sz w:val="20"/>
          <w:szCs w:val="20"/>
        </w:rPr>
        <w:t xml:space="preserve">Capchem/Ruitai: direct electrolyte peers; Do-Fluoride: upstream LiPF6 cycle. No clean H-listed electrolyte comparable.</w:t>
      </w:r>
    </w:p>
    <w:p w14:paraId="1AF2FA83" w14:textId="77777777" w:rsidR="001779E3" w:rsidRDefault="001779E3" w:rsidP="001779E3">
      <w:pPr>
        <w:rPr>
          <w:rFonts w:ascii="Arial" w:eastAsiaTheme="minorEastAsia" w:hAnsi="Arial" w:cs="Arial"/>
          <w:color w:val="153D63"/>
          <w:sz w:val="20"/>
          <w:szCs w:val="20"/>
        </w:rPr>
        <w:spacing w:after="50" w:before="0" w:line="240" w:lineRule="auto"/>
        <w:keepLines/>
      </w:pPr>
      <w:r>
        <w:rPr>
          <w:rFonts w:ascii="Arial" w:hAnsi="Arial" w:cs="Arial"/>
          <w:color w:val="153D63"/>
          <w:sz w:val="20"/>
          <w:szCs w:val="20"/>
          <w:b/>
          <w:bCs/>
        </w:rPr>
        <w:t xml:space="preserve">Sources: </w:t>
      </w:r>
      <w:hyperlink r:id="rId25">
        <w:r>
          <w:rPr>
            <w:rFonts w:ascii="Arial" w:hAnsi="Arial" w:cs="Arial"/>
            <w:color w:val="153D63"/>
            <w:sz w:val="20"/>
            <w:szCs w:val="20"/>
            <w:u w:val="single"/>
          </w:rPr>
          <w:t xml:space="preserve">PHIP</w:t>
        </w:r>
      </w:hyperlink>
      <w:r>
        <w:rPr>
          <w:rFonts w:ascii="Arial" w:hAnsi="Arial" w:cs="Arial"/>
          <w:color w:val="153D63"/>
          <w:sz w:val="20"/>
          <w:szCs w:val="20"/>
        </w:rPr>
        <w:t xml:space="preserve">; </w:t>
      </w:r>
      <w:hyperlink r:id="rId26">
        <w:r>
          <w:rPr>
            <w:rFonts w:ascii="Arial" w:hAnsi="Arial" w:cs="Arial"/>
            <w:color w:val="153D63"/>
            <w:sz w:val="20"/>
            <w:szCs w:val="20"/>
            <w:u w:val="single"/>
          </w:rPr>
          <w:t xml:space="preserve">H1 accounts</w:t>
        </w:r>
      </w:hyperlink>
      <w:r>
        <w:rPr>
          <w:rFonts w:ascii="Arial" w:hAnsi="Arial" w:cs="Arial"/>
          <w:color w:val="153D63"/>
          <w:sz w:val="20"/>
          <w:szCs w:val="20"/>
        </w:rPr>
        <w:t xml:space="preserve">; </w:t>
      </w:r>
      <w:hyperlink r:id="rId27">
        <w:r>
          <w:rPr>
            <w:rFonts w:ascii="Arial" w:hAnsi="Arial" w:cs="Arial"/>
            <w:color w:val="153D63"/>
            <w:sz w:val="20"/>
            <w:szCs w:val="20"/>
            <w:u w:val="single"/>
          </w:rPr>
          <w:t xml:space="preserve">Xueqiu</w:t>
        </w:r>
      </w:hyperlink>
    </w:p>
    <w:p w14:paraId="52FB51E6" w14:textId="77777777" w:rsidR="001779E3" w:rsidRDefault="001779E3" w:rsidP="001779E3">
      <w:pPr>
        <w:rPr>
          <w:rFonts w:ascii="Arial" w:hAnsi="Arial" w:cs="Arial"/>
          <w:color w:val="FF0000"/>
          <w:sz w:val="20"/>
          <w:szCs w:val="20"/>
        </w:rPr>
        <w:spacing w:after="80" w:before="90" w:line="240" w:lineRule="auto"/>
        <w:keepLines/>
        <w:keepNext/>
      </w:pPr>
      <w:r>
        <w:rPr>
          <w:rFonts w:ascii="Arial" w:hAnsi="Arial" w:cs="Arial"/>
          <w:b/>
          <w:bCs/>
          <w:color w:val="FF0000"/>
          <w:sz w:val="20"/>
          <w:szCs w:val="20"/>
        </w:rPr>
        <w:t>Dongshan Precision</w:t>
      </w:r>
    </w:p>
    <w:p w14:paraId="255D58BE" w14:textId="77777777" w:rsidR="001779E3" w:rsidRDefault="001779E3" w:rsidP="001779E3">
      <w:pPr>
        <w:pStyle w:val="ListParagraph"/>
        <w:numPr>
          <w:ilvl w:val="0"/>
          <w:numId w:val="10"/>
        </w:numPr>
        <w:rPr>
          <w:rFonts w:ascii="Arial" w:eastAsia="Times New Roman" w:hAnsi="Arial" w:cs="Arial"/>
          <w:color w:val="153D63"/>
          <w:sz w:val="20"/>
          <w:szCs w:val="20"/>
        </w:rPr>
        <w:spacing w:after="65" w:before="0" w:line="240" w:lineRule="auto"/>
        <w:keepLines/>
        <w:keepNext/>
      </w:pPr>
      <w:r>
        <w:rPr>
          <w:rFonts w:ascii="Arial" w:hAnsi="Arial" w:cs="Arial"/>
          <w:color w:val="153D63"/>
          <w:sz w:val="20"/>
          <w:szCs w:val="20"/>
          <w:b/>
          <w:bCs/>
        </w:rPr>
        <w:t xml:space="preserve">Good - the clearest AI hardware exposure here.</w:t>
      </w:r>
      <w:r>
        <w:rPr>
          <w:rFonts w:ascii="Arial" w:hAnsi="Arial" w:cs="Arial"/>
          <w:color w:val="153D63"/>
          <w:sz w:val="20"/>
          <w:szCs w:val="20"/>
        </w:rPr>
        <w:t xml:space="preserve"> Global No.3 PCB supplier (4.2% FY2025 share) and No.2 FPC (24.5%); Source Photonics is No.7 in optics (2.9%). Established PCB scale, with room for AI optical share gains.</w:t>
      </w:r>
    </w:p>
    <w:p w14:paraId="255D58BE" w14:textId="77777777" w:rsidR="001779E3" w:rsidRDefault="001779E3" w:rsidP="001779E3">
      <w:pPr>
        <w:pStyle w:val="ListParagraph"/>
        <w:numPr>
          <w:ilvl w:val="0"/>
          <w:numId w:val="10"/>
        </w:numPr>
        <w:rPr>
          <w:rFonts w:ascii="Arial" w:eastAsia="Times New Roman" w:hAnsi="Arial" w:cs="Arial"/>
          <w:color w:val="153D63"/>
          <w:sz w:val="20"/>
          <w:szCs w:val="20"/>
        </w:rPr>
        <w:spacing w:after="65" w:before="0" w:line="240" w:lineRule="auto"/>
        <w:keepLines/>
        <w:keepNext/>
      </w:pPr>
      <w:r>
        <w:rPr>
          <w:rFonts w:ascii="Arial" w:hAnsi="Arial" w:cs="Arial"/>
          <w:color w:val="153D63"/>
          <w:sz w:val="20"/>
          <w:szCs w:val="20"/>
          <w:b/>
          <w:bCs/>
        </w:rPr>
        <w:t xml:space="preserve">Potential - 800G/1.6T modules and AI PCBs can improve earnings mix.</w:t>
      </w:r>
      <w:r>
        <w:rPr>
          <w:rFonts w:ascii="Arial" w:hAnsi="Arial" w:cs="Arial"/>
          <w:color w:val="153D63"/>
          <w:sz w:val="20"/>
          <w:szCs w:val="20"/>
        </w:rPr>
        <w:t xml:space="preserve"> Optics reached 19.2% of H1 revenue; owner profit rose 290% to RMB2.96bn. FY2025 had only Q4 Source Photonics consolidation, so the growth headline includes acquisition effects.</w:t>
      </w:r>
    </w:p>
    <w:p w14:paraId="255D58BE" w14:textId="77777777" w:rsidR="001779E3" w:rsidRDefault="001779E3" w:rsidP="001779E3">
      <w:pPr>
        <w:pStyle w:val="ListParagraph"/>
        <w:numPr>
          <w:ilvl w:val="0"/>
          <w:numId w:val="10"/>
        </w:numPr>
        <w:rPr>
          <w:rFonts w:ascii="Arial" w:eastAsia="Times New Roman" w:hAnsi="Arial" w:cs="Arial"/>
          <w:color w:val="153D63"/>
          <w:sz w:val="20"/>
          <w:szCs w:val="20"/>
        </w:rPr>
        <w:spacing w:after="65" w:before="0" w:line="240" w:lineRule="auto"/>
        <w:keepLines/>
        <w:keepNext/>
      </w:pPr>
      <w:r>
        <w:rPr>
          <w:rFonts w:ascii="Arial" w:hAnsi="Arial" w:cs="Arial"/>
          <w:color w:val="153D63"/>
          <w:sz w:val="20"/>
          <w:szCs w:val="20"/>
          <w:b/>
          <w:bCs/>
        </w:rPr>
        <w:t xml:space="preserve">Bad - consumer exposure and expansion cash needs remain.</w:t>
      </w:r>
      <w:r>
        <w:rPr>
          <w:rFonts w:ascii="Arial" w:hAnsi="Arial" w:cs="Arial"/>
          <w:color w:val="153D63"/>
          <w:sz w:val="20"/>
          <w:szCs w:val="20"/>
        </w:rPr>
        <w:t xml:space="preserve"> FPC was 36.5% of H1 sales. Operating cash of RMB2.38bn covered less than half of RMB5.48bn investing outflow. AI capex, module yields and export access determine whether the expansion pays.</w:t>
      </w:r>
    </w:p>
    <w:p w14:paraId="255D58BE" w14:textId="77777777" w:rsidR="001779E3" w:rsidRDefault="001779E3" w:rsidP="001779E3">
      <w:pPr>
        <w:pStyle w:val="ListParagraph"/>
        <w:numPr>
          <w:ilvl w:val="0"/>
          <w:numId w:val="10"/>
        </w:numPr>
        <w:rPr>
          <w:rFonts w:ascii="Arial" w:eastAsia="Times New Roman" w:hAnsi="Arial" w:cs="Arial"/>
          <w:color w:val="153D63"/>
          <w:sz w:val="20"/>
          <w:szCs w:val="20"/>
        </w:rPr>
        <w:spacing w:after="65" w:before="0" w:line="240" w:lineRule="auto"/>
        <w:keepLines/>
        <w:keepNext/>
      </w:pPr>
      <w:r>
        <w:rPr>
          <w:rFonts w:ascii="Arial" w:hAnsi="Arial" w:cs="Arial"/>
          <w:color w:val="153D63"/>
          <w:sz w:val="20"/>
          <w:szCs w:val="20"/>
          <w:b/>
          <w:bCs/>
        </w:rPr>
        <w:t xml:space="preserve">Valuation - the AI ramp is already expected.</w:t>
      </w:r>
      <w:r>
        <w:rPr>
          <w:rFonts w:ascii="Arial" w:hAnsi="Arial" w:cs="Arial"/>
          <w:color w:val="153D63"/>
          <w:sz w:val="20"/>
          <w:szCs w:val="20"/>
        </w:rPr>
        <w:t xml:space="preserve"> A shares are 35.4x/16.8x FY2026E/FY2027E; InnoLight 25.9x/13.9x; Kinwong H 30.0x/17.8x. Dongshan's FY2027 multiple assumes 110% profit growth. Compare the H offer with Kinwong H's lower FY2026 multiple, as well as the A-share discount.</w:t>
      </w:r>
    </w:p>
    <w:tbl>
      <w:tblPr>
        <w:tblW w:w="9972" w:type="dxa"/>
        <w:tblCellMar>
          <w:left w:w="60" w:type="dxa"/>
          <w:right w:w="60" w:type="dxa"/>
          <w:top w:w="65" w:type="dxa"/>
          <w:bottom w:w="65" w:type="dxa"/>
        </w:tblCellMar>
        <w:tblLook w:val="04A0" w:firstRow="1" w:lastRow="0" w:firstColumn="1" w:lastColumn="0" w:noHBand="0" w:noVBand="1"/>
        <w:tblLayout w:type="fixed"/>
        <w:tblInd w:w="0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3800"/>
        <w:gridCol w:w="1450"/>
        <w:gridCol w:w="1150"/>
        <w:gridCol w:w="1150"/>
        <w:gridCol w:w="2422"/>
      </w:tblGrid>
      <w:tr>
        <w:trPr>
          <w:cantSplit/>
          <w:tblHeader/>
        </w:trPr>
        <w:tc>
          <w:tcPr>
            <w:tcW w:w="3800" w:type="dxa"/>
            <w:vAlign w:val="center"/>
            <w:shd w:val="clear" w:color="auto" w:fill="F2F2F2"/>
          </w:tcPr>
          <w:p w14:paraId="1AF2FA83" w14:textId="77777777" w:rsidR="001779E3" w:rsidRDefault="001779E3" w:rsidP="001779E3">
            <w:pPr>
              <w:rPr>
                <w:rFonts w:ascii="Arial" w:eastAsiaTheme="minorEastAsia" w:hAnsi="Arial" w:cs="Arial"/>
                <w:color w:val="153D63"/>
                <w:sz w:val="20"/>
                <w:szCs w:val="20"/>
              </w:rPr>
              <w:spacing w:after="0" w:before="0" w:line="240" w:lineRule="auto"/>
              <w:keepLines/>
              <w:jc w:val="left"/>
              <w:keepNext/>
            </w:pPr>
            <w:r>
              <w:rPr>
                <w:rFonts w:ascii="Arial" w:hAnsi="Arial" w:cs="Arial"/>
                <w:color w:val="153D63"/>
                <w:sz w:val="20"/>
                <w:szCs w:val="20"/>
                <w:b/>
                <w:bCs/>
              </w:rPr>
              <w:t xml:space="preserve">Company</w:t>
            </w:r>
          </w:p>
        </w:tc>
        <w:tc>
          <w:tcPr>
            <w:tcW w:w="1450" w:type="dxa"/>
            <w:hideMark/>
            <w:vAlign w:val="center"/>
            <w:shd w:val="clear" w:color="auto" w:fill="F2F2F2"/>
          </w:tcPr>
          <w:p w14:paraId="1AF2FA83" w14:textId="77777777" w:rsidR="001779E3" w:rsidRDefault="001779E3" w:rsidP="001779E3">
            <w:pPr>
              <w:rPr>
                <w:rFonts w:ascii="Arial" w:eastAsiaTheme="minorEastAsia" w:hAnsi="Arial" w:cs="Arial"/>
                <w:color w:val="153D63"/>
                <w:sz w:val="20"/>
                <w:szCs w:val="20"/>
              </w:rPr>
              <w:spacing w:after="0" w:before="0" w:line="240" w:lineRule="auto"/>
              <w:keepLines/>
              <w:jc w:val="center"/>
              <w:keepNext/>
            </w:pPr>
            <w:r>
              <w:rPr>
                <w:rFonts w:ascii="Arial" w:hAnsi="Arial" w:cs="Arial"/>
                <w:color w:val="153D63"/>
                <w:sz w:val="20"/>
                <w:szCs w:val="20"/>
                <w:b/>
                <w:bCs/>
              </w:rPr>
              <w:t xml:space="preserve">13 Oct close</w:t>
            </w:r>
          </w:p>
        </w:tc>
        <w:tc>
          <w:tcPr>
            <w:tcW w:w="1150" w:type="dxa"/>
            <w:hideMark/>
            <w:vAlign w:val="center"/>
            <w:shd w:val="clear" w:color="auto" w:fill="F2F2F2"/>
          </w:tcPr>
          <w:p w14:paraId="1AF2FA83" w14:textId="77777777" w:rsidR="001779E3" w:rsidRDefault="001779E3" w:rsidP="001779E3">
            <w:pPr>
              <w:rPr>
                <w:rFonts w:ascii="Arial" w:eastAsiaTheme="minorEastAsia" w:hAnsi="Arial" w:cs="Arial"/>
                <w:color w:val="153D63"/>
                <w:sz w:val="20"/>
                <w:szCs w:val="20"/>
              </w:rPr>
              <w:spacing w:after="0" w:before="0" w:line="240" w:lineRule="auto"/>
              <w:keepLines/>
              <w:jc w:val="center"/>
              <w:keepNext/>
            </w:pPr>
            <w:r>
              <w:rPr>
                <w:rFonts w:ascii="Arial" w:hAnsi="Arial" w:cs="Arial"/>
                <w:color w:val="153D63"/>
                <w:sz w:val="20"/>
                <w:szCs w:val="20"/>
                <w:b/>
                <w:bCs/>
              </w:rPr>
              <w:t xml:space="preserve">FY2026E</w:t>
              <w:br/>
              <w:t xml:space="preserve">P/E</w:t>
            </w:r>
          </w:p>
        </w:tc>
        <w:tc>
          <w:tcPr>
            <w:tcW w:w="1150" w:type="dxa"/>
            <w:hideMark/>
            <w:vAlign w:val="center"/>
            <w:shd w:val="clear" w:color="auto" w:fill="F2F2F2"/>
          </w:tcPr>
          <w:p w14:paraId="1AF2FA83" w14:textId="77777777" w:rsidR="001779E3" w:rsidRDefault="001779E3" w:rsidP="001779E3">
            <w:pPr>
              <w:rPr>
                <w:rFonts w:ascii="Arial" w:eastAsiaTheme="minorEastAsia" w:hAnsi="Arial" w:cs="Arial"/>
                <w:color w:val="153D63"/>
                <w:sz w:val="20"/>
                <w:szCs w:val="20"/>
              </w:rPr>
              <w:spacing w:after="0" w:before="0" w:line="240" w:lineRule="auto"/>
              <w:keepLines/>
              <w:jc w:val="center"/>
              <w:keepNext/>
            </w:pPr>
            <w:r>
              <w:rPr>
                <w:rFonts w:ascii="Arial" w:hAnsi="Arial" w:cs="Arial"/>
                <w:color w:val="153D63"/>
                <w:sz w:val="20"/>
                <w:szCs w:val="20"/>
                <w:b/>
                <w:bCs/>
              </w:rPr>
              <w:t xml:space="preserve">FY2027E</w:t>
              <w:br/>
              <w:t xml:space="preserve">P/E</w:t>
            </w:r>
          </w:p>
        </w:tc>
        <w:tc>
          <w:tcPr>
            <w:tcW w:w="2422" w:type="dxa"/>
            <w:hideMark/>
            <w:vAlign w:val="center"/>
            <w:shd w:val="clear" w:color="auto" w:fill="F2F2F2"/>
          </w:tcPr>
          <w:p w14:paraId="1AF2FA83" w14:textId="77777777" w:rsidR="001779E3" w:rsidRDefault="001779E3" w:rsidP="001779E3">
            <w:pPr>
              <w:rPr>
                <w:rFonts w:ascii="Arial" w:eastAsiaTheme="minorEastAsia" w:hAnsi="Arial" w:cs="Arial"/>
                <w:color w:val="153D63"/>
                <w:sz w:val="20"/>
                <w:szCs w:val="20"/>
              </w:rPr>
              <w:spacing w:after="0" w:before="0" w:line="240" w:lineRule="auto"/>
              <w:keepLines/>
              <w:jc w:val="center"/>
              <w:keepNext/>
            </w:pPr>
            <w:r>
              <w:rPr>
                <w:rFonts w:ascii="Arial" w:hAnsi="Arial" w:cs="Arial"/>
                <w:color w:val="153D63"/>
                <w:sz w:val="20"/>
                <w:szCs w:val="20"/>
                <w:b/>
                <w:bCs/>
              </w:rPr>
              <w:t xml:space="preserve">Broker / date</w:t>
            </w:r>
          </w:p>
        </w:tc>
      </w:tr>
      <w:tr>
        <w:trPr>
          <w:cantSplit/>
        </w:trPr>
        <w:tc>
          <w:tcPr>
            <w:tcW w:w="3800" w:type="dxa"/>
            <w:hideMark/>
            <w:vAlign w:val="center"/>
          </w:tcPr>
          <w:p w14:paraId="1AF2FA83" w14:textId="77777777" w:rsidR="001779E3" w:rsidRDefault="001779E3" w:rsidP="001779E3">
            <w:pPr>
              <w:rPr>
                <w:rFonts w:ascii="Arial" w:eastAsiaTheme="minorEastAsia" w:hAnsi="Arial" w:cs="Arial"/>
                <w:color w:val="153D63"/>
                <w:sz w:val="20"/>
                <w:szCs w:val="20"/>
              </w:rPr>
              <w:spacing w:after="0" w:before="0" w:line="240" w:lineRule="auto"/>
              <w:keepLines/>
              <w:jc w:val="left"/>
              <w:keepNext/>
            </w:pPr>
            <w:r>
              <w:rPr>
                <w:rFonts w:ascii="Arial" w:hAnsi="Arial" w:cs="Arial"/>
                <w:color w:val="FF0000"/>
                <w:sz w:val="20"/>
                <w:szCs w:val="20"/>
                <w:b/>
                <w:bCs/>
              </w:rPr>
              <w:t xml:space="preserve">Dongshan Precision H</w:t>
            </w:r>
          </w:p>
        </w:tc>
        <w:tc>
          <w:tcPr>
            <w:tcW w:w="1450" w:type="dxa"/>
            <w:hideMark/>
            <w:vAlign w:val="center"/>
          </w:tcPr>
          <w:p w14:paraId="1AF2FA83" w14:textId="77777777" w:rsidR="001779E3" w:rsidRDefault="001779E3" w:rsidP="001779E3">
            <w:pPr>
              <w:rPr>
                <w:rFonts w:ascii="Arial" w:eastAsiaTheme="minorEastAsia" w:hAnsi="Arial" w:cs="Arial"/>
                <w:color w:val="153D63"/>
                <w:sz w:val="20"/>
                <w:szCs w:val="20"/>
              </w:rPr>
              <w:spacing w:after="0" w:before="0" w:line="240" w:lineRule="auto"/>
              <w:keepLines/>
              <w:jc w:val="center"/>
              <w:keepNext/>
            </w:pPr>
            <w:r>
              <w:rPr>
                <w:rFonts w:ascii="Arial" w:hAnsi="Arial" w:cs="Arial"/>
                <w:color w:val="153D63"/>
                <w:sz w:val="20"/>
                <w:szCs w:val="20"/>
              </w:rPr>
              <w:t xml:space="preserve">TBA</w:t>
            </w:r>
          </w:p>
        </w:tc>
        <w:tc>
          <w:tcPr>
            <w:tcW w:w="1150" w:type="dxa"/>
            <w:hideMark/>
            <w:vAlign w:val="center"/>
          </w:tcPr>
          <w:p w14:paraId="1AF2FA83" w14:textId="77777777" w:rsidR="001779E3" w:rsidRDefault="001779E3" w:rsidP="001779E3">
            <w:pPr>
              <w:rPr>
                <w:rFonts w:ascii="Arial" w:eastAsiaTheme="minorEastAsia" w:hAnsi="Arial" w:cs="Arial"/>
                <w:color w:val="153D63"/>
                <w:sz w:val="20"/>
                <w:szCs w:val="20"/>
              </w:rPr>
              <w:spacing w:after="0" w:before="0" w:line="240" w:lineRule="auto"/>
              <w:keepLines/>
              <w:jc w:val="center"/>
              <w:keepNext/>
            </w:pPr>
            <w:r>
              <w:rPr>
                <w:rFonts w:ascii="Arial" w:hAnsi="Arial" w:cs="Arial"/>
                <w:color w:val="153D63"/>
                <w:sz w:val="20"/>
                <w:szCs w:val="20"/>
              </w:rPr>
              <w:t xml:space="preserve">TBA</w:t>
            </w:r>
          </w:p>
        </w:tc>
        <w:tc>
          <w:tcPr>
            <w:tcW w:w="1150" w:type="dxa"/>
            <w:hideMark/>
            <w:vAlign w:val="center"/>
          </w:tcPr>
          <w:p w14:paraId="1AF2FA83" w14:textId="77777777" w:rsidR="001779E3" w:rsidRDefault="001779E3" w:rsidP="001779E3">
            <w:pPr>
              <w:rPr>
                <w:rFonts w:ascii="Arial" w:eastAsiaTheme="minorEastAsia" w:hAnsi="Arial" w:cs="Arial"/>
                <w:color w:val="153D63"/>
                <w:sz w:val="20"/>
                <w:szCs w:val="20"/>
              </w:rPr>
              <w:spacing w:after="0" w:before="0" w:line="240" w:lineRule="auto"/>
              <w:keepLines/>
              <w:jc w:val="center"/>
              <w:keepNext/>
            </w:pPr>
            <w:r>
              <w:rPr>
                <w:rFonts w:ascii="Arial" w:hAnsi="Arial" w:cs="Arial"/>
                <w:color w:val="153D63"/>
                <w:sz w:val="20"/>
                <w:szCs w:val="20"/>
              </w:rPr>
              <w:t xml:space="preserve">TBA</w:t>
            </w:r>
          </w:p>
        </w:tc>
        <w:tc>
          <w:tcPr>
            <w:tcW w:w="2422" w:type="dxa"/>
            <w:hideMark/>
            <w:vAlign w:val="center"/>
          </w:tcPr>
          <w:p w14:paraId="1AF2FA83" w14:textId="77777777" w:rsidR="001779E3" w:rsidRDefault="001779E3" w:rsidP="001779E3">
            <w:pPr>
              <w:rPr>
                <w:rFonts w:ascii="Arial" w:eastAsiaTheme="minorEastAsia" w:hAnsi="Arial" w:cs="Arial"/>
                <w:color w:val="153D63"/>
                <w:sz w:val="20"/>
                <w:szCs w:val="20"/>
              </w:rPr>
              <w:spacing w:after="0" w:before="0" w:line="240" w:lineRule="auto"/>
              <w:keepLines/>
              <w:jc w:val="center"/>
              <w:keepNext/>
            </w:pPr>
            <w:r>
              <w:rPr>
                <w:rFonts w:ascii="Arial" w:hAnsi="Arial" w:cs="Arial"/>
                <w:color w:val="153D63"/>
                <w:sz w:val="20"/>
                <w:szCs w:val="20"/>
              </w:rPr>
              <w:t xml:space="preserve">Offer pending</w:t>
            </w:r>
          </w:p>
        </w:tc>
      </w:tr>
      <w:tr>
        <w:trPr>
          <w:cantSplit/>
        </w:trPr>
        <w:tc>
          <w:tcPr>
            <w:tcW w:w="3800" w:type="dxa"/>
            <w:hideMark/>
            <w:vAlign w:val="center"/>
          </w:tcPr>
          <w:p w14:paraId="1AF2FA83" w14:textId="77777777" w:rsidR="001779E3" w:rsidRDefault="001779E3" w:rsidP="001779E3">
            <w:pPr>
              <w:rPr>
                <w:rFonts w:ascii="Arial" w:eastAsiaTheme="minorEastAsia" w:hAnsi="Arial" w:cs="Arial"/>
                <w:color w:val="153D63"/>
                <w:sz w:val="20"/>
                <w:szCs w:val="20"/>
              </w:rPr>
              <w:spacing w:after="0" w:before="0" w:line="240" w:lineRule="auto"/>
              <w:keepLines/>
              <w:jc w:val="left"/>
              <w:keepNext/>
            </w:pPr>
            <w:r>
              <w:rPr>
                <w:rFonts w:ascii="Arial" w:hAnsi="Arial" w:cs="Arial"/>
                <w:color w:val="153D63"/>
                <w:sz w:val="20"/>
                <w:szCs w:val="20"/>
                <w:b/>
                <w:bCs/>
              </w:rPr>
              <w:t xml:space="preserve">Kinwong H (03228 HK)</w:t>
            </w:r>
          </w:p>
        </w:tc>
        <w:tc>
          <w:tcPr>
            <w:tcW w:w="1450" w:type="dxa"/>
            <w:hideMark/>
            <w:vAlign w:val="center"/>
          </w:tcPr>
          <w:p w14:paraId="1AF2FA83" w14:textId="77777777" w:rsidR="001779E3" w:rsidRDefault="001779E3" w:rsidP="001779E3">
            <w:pPr>
              <w:rPr>
                <w:rFonts w:ascii="Arial" w:eastAsiaTheme="minorEastAsia" w:hAnsi="Arial" w:cs="Arial"/>
                <w:color w:val="153D63"/>
                <w:sz w:val="20"/>
                <w:szCs w:val="20"/>
              </w:rPr>
              <w:spacing w:after="0" w:before="0" w:line="240" w:lineRule="auto"/>
              <w:keepLines/>
              <w:jc w:val="center"/>
              <w:keepNext/>
            </w:pPr>
            <w:r>
              <w:rPr>
                <w:rFonts w:ascii="Arial" w:hAnsi="Arial" w:cs="Arial"/>
                <w:color w:val="153D63"/>
                <w:sz w:val="20"/>
                <w:szCs w:val="20"/>
              </w:rPr>
              <w:t xml:space="preserve">HK$71.750</w:t>
            </w:r>
          </w:p>
        </w:tc>
        <w:tc>
          <w:tcPr>
            <w:tcW w:w="1150" w:type="dxa"/>
            <w:hideMark/>
            <w:vAlign w:val="center"/>
          </w:tcPr>
          <w:p w14:paraId="1AF2FA83" w14:textId="77777777" w:rsidR="001779E3" w:rsidRDefault="001779E3" w:rsidP="001779E3">
            <w:pPr>
              <w:rPr>
                <w:rFonts w:ascii="Arial" w:eastAsiaTheme="minorEastAsia" w:hAnsi="Arial" w:cs="Arial"/>
                <w:color w:val="153D63"/>
                <w:sz w:val="20"/>
                <w:szCs w:val="20"/>
              </w:rPr>
              <w:spacing w:after="0" w:before="0" w:line="240" w:lineRule="auto"/>
              <w:keepLines/>
              <w:jc w:val="center"/>
              <w:keepNext/>
            </w:pPr>
            <w:r>
              <w:rPr>
                <w:rFonts w:ascii="Arial" w:hAnsi="Arial" w:cs="Arial"/>
                <w:color w:val="153D63"/>
                <w:sz w:val="20"/>
                <w:szCs w:val="20"/>
              </w:rPr>
              <w:t xml:space="preserve">30.0x</w:t>
            </w:r>
          </w:p>
        </w:tc>
        <w:tc>
          <w:tcPr>
            <w:tcW w:w="1150" w:type="dxa"/>
            <w:hideMark/>
            <w:vAlign w:val="center"/>
          </w:tcPr>
          <w:p w14:paraId="1AF2FA83" w14:textId="77777777" w:rsidR="001779E3" w:rsidRDefault="001779E3" w:rsidP="001779E3">
            <w:pPr>
              <w:rPr>
                <w:rFonts w:ascii="Arial" w:eastAsiaTheme="minorEastAsia" w:hAnsi="Arial" w:cs="Arial"/>
                <w:color w:val="153D63"/>
                <w:sz w:val="20"/>
                <w:szCs w:val="20"/>
              </w:rPr>
              <w:spacing w:after="0" w:before="0" w:line="240" w:lineRule="auto"/>
              <w:keepLines/>
              <w:jc w:val="center"/>
              <w:keepNext/>
            </w:pPr>
            <w:r>
              <w:rPr>
                <w:rFonts w:ascii="Arial" w:hAnsi="Arial" w:cs="Arial"/>
                <w:color w:val="153D63"/>
                <w:sz w:val="20"/>
                <w:szCs w:val="20"/>
              </w:rPr>
              <w:t xml:space="preserve">17.8x</w:t>
            </w:r>
          </w:p>
        </w:tc>
        <w:tc>
          <w:tcPr>
            <w:tcW w:w="2422" w:type="dxa"/>
            <w:hideMark/>
            <w:vAlign w:val="center"/>
          </w:tcPr>
          <w:p w14:paraId="1AF2FA83" w14:textId="77777777" w:rsidR="001779E3" w:rsidRDefault="001779E3" w:rsidP="001779E3">
            <w:pPr>
              <w:rPr>
                <w:rFonts w:ascii="Arial" w:eastAsiaTheme="minorEastAsia" w:hAnsi="Arial" w:cs="Arial"/>
                <w:color w:val="153D63"/>
                <w:sz w:val="20"/>
                <w:szCs w:val="20"/>
              </w:rPr>
              <w:spacing w:after="0" w:before="0" w:line="240" w:lineRule="auto"/>
              <w:keepLines/>
              <w:jc w:val="center"/>
              <w:keepNext/>
            </w:pPr>
            <w:hyperlink r:id="rId28">
              <w:r>
                <w:rPr>
                  <w:rFonts w:ascii="Arial" w:hAnsi="Arial" w:cs="Arial"/>
                  <w:color w:val="153D63"/>
                  <w:sz w:val="20"/>
                  <w:szCs w:val="20"/>
                  <w:u w:val="single"/>
                </w:rPr>
                <w:t xml:space="preserve">Guosen 18 Sep</w:t>
              </w:r>
            </w:hyperlink>
          </w:p>
        </w:tc>
      </w:tr>
      <w:tr>
        <w:trPr>
          <w:cantSplit/>
        </w:trPr>
        <w:tc>
          <w:tcPr>
            <w:tcW w:w="3800" w:type="dxa"/>
            <w:hideMark/>
            <w:vAlign w:val="center"/>
          </w:tcPr>
          <w:p w14:paraId="1AF2FA83" w14:textId="77777777" w:rsidR="001779E3" w:rsidRDefault="001779E3" w:rsidP="001779E3">
            <w:pPr>
              <w:rPr>
                <w:rFonts w:ascii="Arial" w:eastAsiaTheme="minorEastAsia" w:hAnsi="Arial" w:cs="Arial"/>
                <w:color w:val="153D63"/>
                <w:sz w:val="20"/>
                <w:szCs w:val="20"/>
              </w:rPr>
              <w:spacing w:after="0" w:before="0" w:line="240" w:lineRule="auto"/>
              <w:keepLines/>
              <w:jc w:val="left"/>
              <w:keepNext/>
            </w:pPr>
            <w:r>
              <w:rPr>
                <w:rFonts w:ascii="Arial" w:hAnsi="Arial" w:cs="Arial"/>
                <w:color w:val="153D63"/>
                <w:sz w:val="20"/>
                <w:szCs w:val="20"/>
                <w:b/>
                <w:bCs/>
              </w:rPr>
              <w:t xml:space="preserve">Kinwong A (603228 SH)</w:t>
            </w:r>
          </w:p>
        </w:tc>
        <w:tc>
          <w:tcPr>
            <w:tcW w:w="1450" w:type="dxa"/>
            <w:hideMark/>
            <w:vAlign w:val="center"/>
          </w:tcPr>
          <w:p w14:paraId="1AF2FA83" w14:textId="77777777" w:rsidR="001779E3" w:rsidRDefault="001779E3" w:rsidP="001779E3">
            <w:pPr>
              <w:rPr>
                <w:rFonts w:ascii="Arial" w:eastAsiaTheme="minorEastAsia" w:hAnsi="Arial" w:cs="Arial"/>
                <w:color w:val="153D63"/>
                <w:sz w:val="20"/>
                <w:szCs w:val="20"/>
              </w:rPr>
              <w:spacing w:after="0" w:before="0" w:line="240" w:lineRule="auto"/>
              <w:keepLines/>
              <w:jc w:val="center"/>
              <w:keepNext/>
            </w:pPr>
            <w:r>
              <w:rPr>
                <w:rFonts w:ascii="Arial" w:hAnsi="Arial" w:cs="Arial"/>
                <w:color w:val="153D63"/>
                <w:sz w:val="20"/>
                <w:szCs w:val="20"/>
              </w:rPr>
              <w:t xml:space="preserve">RMB98.51</w:t>
            </w:r>
          </w:p>
        </w:tc>
        <w:tc>
          <w:tcPr>
            <w:tcW w:w="1150" w:type="dxa"/>
            <w:hideMark/>
            <w:vAlign w:val="center"/>
          </w:tcPr>
          <w:p w14:paraId="1AF2FA83" w14:textId="77777777" w:rsidR="001779E3" w:rsidRDefault="001779E3" w:rsidP="001779E3">
            <w:pPr>
              <w:rPr>
                <w:rFonts w:ascii="Arial" w:eastAsiaTheme="minorEastAsia" w:hAnsi="Arial" w:cs="Arial"/>
                <w:color w:val="153D63"/>
                <w:sz w:val="20"/>
                <w:szCs w:val="20"/>
              </w:rPr>
              <w:spacing w:after="0" w:before="0" w:line="240" w:lineRule="auto"/>
              <w:keepLines/>
              <w:jc w:val="center"/>
              <w:keepNext/>
            </w:pPr>
            <w:r>
              <w:rPr>
                <w:rFonts w:ascii="Arial" w:hAnsi="Arial" w:cs="Arial"/>
                <w:color w:val="153D63"/>
                <w:sz w:val="20"/>
                <w:szCs w:val="20"/>
              </w:rPr>
              <w:t xml:space="preserve">48.0x</w:t>
            </w:r>
          </w:p>
        </w:tc>
        <w:tc>
          <w:tcPr>
            <w:tcW w:w="1150" w:type="dxa"/>
            <w:hideMark/>
            <w:vAlign w:val="center"/>
          </w:tcPr>
          <w:p w14:paraId="1AF2FA83" w14:textId="77777777" w:rsidR="001779E3" w:rsidRDefault="001779E3" w:rsidP="001779E3">
            <w:pPr>
              <w:rPr>
                <w:rFonts w:ascii="Arial" w:eastAsiaTheme="minorEastAsia" w:hAnsi="Arial" w:cs="Arial"/>
                <w:color w:val="153D63"/>
                <w:sz w:val="20"/>
                <w:szCs w:val="20"/>
              </w:rPr>
              <w:spacing w:after="0" w:before="0" w:line="240" w:lineRule="auto"/>
              <w:keepLines/>
              <w:jc w:val="center"/>
              <w:keepNext/>
            </w:pPr>
            <w:r>
              <w:rPr>
                <w:rFonts w:ascii="Arial" w:hAnsi="Arial" w:cs="Arial"/>
                <w:color w:val="153D63"/>
                <w:sz w:val="20"/>
                <w:szCs w:val="20"/>
              </w:rPr>
              <w:t xml:space="preserve">28.6x</w:t>
            </w:r>
          </w:p>
        </w:tc>
        <w:tc>
          <w:tcPr>
            <w:tcW w:w="2422" w:type="dxa"/>
            <w:hideMark/>
            <w:vAlign w:val="center"/>
          </w:tcPr>
          <w:p w14:paraId="1AF2FA83" w14:textId="77777777" w:rsidR="001779E3" w:rsidRDefault="001779E3" w:rsidP="001779E3">
            <w:pPr>
              <w:rPr>
                <w:rFonts w:ascii="Arial" w:eastAsiaTheme="minorEastAsia" w:hAnsi="Arial" w:cs="Arial"/>
                <w:color w:val="153D63"/>
                <w:sz w:val="20"/>
                <w:szCs w:val="20"/>
              </w:rPr>
              <w:spacing w:after="0" w:before="0" w:line="240" w:lineRule="auto"/>
              <w:keepLines/>
              <w:jc w:val="center"/>
              <w:keepNext/>
            </w:pPr>
            <w:hyperlink r:id="rId29">
              <w:r>
                <w:rPr>
                  <w:rFonts w:ascii="Arial" w:hAnsi="Arial" w:cs="Arial"/>
                  <w:color w:val="153D63"/>
                  <w:sz w:val="20"/>
                  <w:szCs w:val="20"/>
                  <w:u w:val="single"/>
                </w:rPr>
                <w:t xml:space="preserve">Guosen 18 Sep</w:t>
              </w:r>
            </w:hyperlink>
          </w:p>
        </w:tc>
      </w:tr>
      <w:tr>
        <w:trPr>
          <w:cantSplit/>
        </w:trPr>
        <w:tc>
          <w:tcPr>
            <w:tcW w:w="3800" w:type="dxa"/>
            <w:hideMark/>
            <w:vAlign w:val="center"/>
          </w:tcPr>
          <w:p w14:paraId="1AF2FA83" w14:textId="77777777" w:rsidR="001779E3" w:rsidRDefault="001779E3" w:rsidP="001779E3">
            <w:pPr>
              <w:rPr>
                <w:rFonts w:ascii="Arial" w:eastAsiaTheme="minorEastAsia" w:hAnsi="Arial" w:cs="Arial"/>
                <w:color w:val="153D63"/>
                <w:sz w:val="20"/>
                <w:szCs w:val="20"/>
              </w:rPr>
              <w:spacing w:after="0" w:before="0" w:line="240" w:lineRule="auto"/>
              <w:keepLines/>
              <w:jc w:val="left"/>
              <w:keepNext/>
            </w:pPr>
            <w:r>
              <w:rPr>
                <w:rFonts w:ascii="Arial" w:hAnsi="Arial" w:cs="Arial"/>
                <w:color w:val="FF0000"/>
                <w:sz w:val="20"/>
                <w:szCs w:val="20"/>
                <w:b/>
                <w:bCs/>
              </w:rPr>
              <w:t xml:space="preserve">Dongshan A (002384 SZ)</w:t>
            </w:r>
          </w:p>
        </w:tc>
        <w:tc>
          <w:tcPr>
            <w:tcW w:w="1450" w:type="dxa"/>
            <w:hideMark/>
            <w:vAlign w:val="center"/>
          </w:tcPr>
          <w:p w14:paraId="1AF2FA83" w14:textId="77777777" w:rsidR="001779E3" w:rsidRDefault="001779E3" w:rsidP="001779E3">
            <w:pPr>
              <w:rPr>
                <w:rFonts w:ascii="Arial" w:eastAsiaTheme="minorEastAsia" w:hAnsi="Arial" w:cs="Arial"/>
                <w:color w:val="153D63"/>
                <w:sz w:val="20"/>
                <w:szCs w:val="20"/>
              </w:rPr>
              <w:spacing w:after="0" w:before="0" w:line="240" w:lineRule="auto"/>
              <w:keepLines/>
              <w:jc w:val="center"/>
              <w:keepNext/>
            </w:pPr>
            <w:r>
              <w:rPr>
                <w:rFonts w:ascii="Arial" w:hAnsi="Arial" w:cs="Arial"/>
                <w:color w:val="153D63"/>
                <w:sz w:val="20"/>
                <w:szCs w:val="20"/>
              </w:rPr>
              <w:t xml:space="preserve">RMB139.75</w:t>
            </w:r>
          </w:p>
        </w:tc>
        <w:tc>
          <w:tcPr>
            <w:tcW w:w="1150" w:type="dxa"/>
            <w:hideMark/>
            <w:vAlign w:val="center"/>
          </w:tcPr>
          <w:p w14:paraId="1AF2FA83" w14:textId="77777777" w:rsidR="001779E3" w:rsidRDefault="001779E3" w:rsidP="001779E3">
            <w:pPr>
              <w:rPr>
                <w:rFonts w:ascii="Arial" w:eastAsiaTheme="minorEastAsia" w:hAnsi="Arial" w:cs="Arial"/>
                <w:color w:val="153D63"/>
                <w:sz w:val="20"/>
                <w:szCs w:val="20"/>
              </w:rPr>
              <w:spacing w:after="0" w:before="0" w:line="240" w:lineRule="auto"/>
              <w:keepLines/>
              <w:jc w:val="center"/>
              <w:keepNext/>
            </w:pPr>
            <w:r>
              <w:rPr>
                <w:rFonts w:ascii="Arial" w:hAnsi="Arial" w:cs="Arial"/>
                <w:color w:val="153D63"/>
                <w:sz w:val="20"/>
                <w:szCs w:val="20"/>
              </w:rPr>
              <w:t xml:space="preserve">35.4x</w:t>
            </w:r>
          </w:p>
        </w:tc>
        <w:tc>
          <w:tcPr>
            <w:tcW w:w="1150" w:type="dxa"/>
            <w:hideMark/>
            <w:vAlign w:val="center"/>
          </w:tcPr>
          <w:p w14:paraId="1AF2FA83" w14:textId="77777777" w:rsidR="001779E3" w:rsidRDefault="001779E3" w:rsidP="001779E3">
            <w:pPr>
              <w:rPr>
                <w:rFonts w:ascii="Arial" w:eastAsiaTheme="minorEastAsia" w:hAnsi="Arial" w:cs="Arial"/>
                <w:color w:val="153D63"/>
                <w:sz w:val="20"/>
                <w:szCs w:val="20"/>
              </w:rPr>
              <w:spacing w:after="0" w:before="0" w:line="240" w:lineRule="auto"/>
              <w:keepLines/>
              <w:jc w:val="center"/>
              <w:keepNext/>
            </w:pPr>
            <w:r>
              <w:rPr>
                <w:rFonts w:ascii="Arial" w:hAnsi="Arial" w:cs="Arial"/>
                <w:color w:val="153D63"/>
                <w:sz w:val="20"/>
                <w:szCs w:val="20"/>
              </w:rPr>
              <w:t xml:space="preserve">16.8x</w:t>
            </w:r>
          </w:p>
        </w:tc>
        <w:tc>
          <w:tcPr>
            <w:tcW w:w="2422" w:type="dxa"/>
            <w:hideMark/>
            <w:vAlign w:val="center"/>
          </w:tcPr>
          <w:p w14:paraId="1AF2FA83" w14:textId="77777777" w:rsidR="001779E3" w:rsidRDefault="001779E3" w:rsidP="001779E3">
            <w:pPr>
              <w:rPr>
                <w:rFonts w:ascii="Arial" w:eastAsiaTheme="minorEastAsia" w:hAnsi="Arial" w:cs="Arial"/>
                <w:color w:val="153D63"/>
                <w:sz w:val="20"/>
                <w:szCs w:val="20"/>
              </w:rPr>
              <w:spacing w:after="0" w:before="0" w:line="240" w:lineRule="auto"/>
              <w:keepLines/>
              <w:jc w:val="center"/>
              <w:keepNext/>
            </w:pPr>
            <w:hyperlink r:id="rId30">
              <w:r>
                <w:rPr>
                  <w:rFonts w:ascii="Arial" w:hAnsi="Arial" w:cs="Arial"/>
                  <w:color w:val="153D63"/>
                  <w:sz w:val="20"/>
                  <w:szCs w:val="20"/>
                  <w:u w:val="single"/>
                </w:rPr>
                <w:t xml:space="preserve">Shanghai 28 Aug</w:t>
              </w:r>
            </w:hyperlink>
          </w:p>
        </w:tc>
      </w:tr>
      <w:tr>
        <w:trPr>
          <w:cantSplit/>
        </w:trPr>
        <w:tc>
          <w:tcPr>
            <w:tcW w:w="3800" w:type="dxa"/>
            <w:hideMark/>
            <w:vAlign w:val="center"/>
          </w:tcPr>
          <w:p w14:paraId="1AF2FA83" w14:textId="77777777" w:rsidR="001779E3" w:rsidRDefault="001779E3" w:rsidP="001779E3">
            <w:pPr>
              <w:rPr>
                <w:rFonts w:ascii="Arial" w:eastAsiaTheme="minorEastAsia" w:hAnsi="Arial" w:cs="Arial"/>
                <w:color w:val="153D63"/>
                <w:sz w:val="20"/>
                <w:szCs w:val="20"/>
              </w:rPr>
              <w:spacing w:after="0" w:before="0" w:line="240" w:lineRule="auto"/>
              <w:keepLines/>
              <w:jc w:val="left"/>
              <w:keepNext/>
            </w:pPr>
            <w:r>
              <w:rPr>
                <w:rFonts w:ascii="Arial" w:hAnsi="Arial" w:cs="Arial"/>
                <w:color w:val="153D63"/>
                <w:sz w:val="20"/>
                <w:szCs w:val="20"/>
                <w:b/>
                <w:bCs/>
              </w:rPr>
              <w:t xml:space="preserve">Shennan A (002916 SZ)</w:t>
            </w:r>
          </w:p>
        </w:tc>
        <w:tc>
          <w:tcPr>
            <w:tcW w:w="1450" w:type="dxa"/>
            <w:hideMark/>
            <w:vAlign w:val="center"/>
          </w:tcPr>
          <w:p w14:paraId="1AF2FA83" w14:textId="77777777" w:rsidR="001779E3" w:rsidRDefault="001779E3" w:rsidP="001779E3">
            <w:pPr>
              <w:rPr>
                <w:rFonts w:ascii="Arial" w:eastAsiaTheme="minorEastAsia" w:hAnsi="Arial" w:cs="Arial"/>
                <w:color w:val="153D63"/>
                <w:sz w:val="20"/>
                <w:szCs w:val="20"/>
              </w:rPr>
              <w:spacing w:after="0" w:before="0" w:line="240" w:lineRule="auto"/>
              <w:keepLines/>
              <w:jc w:val="center"/>
              <w:keepNext/>
            </w:pPr>
            <w:r>
              <w:rPr>
                <w:rFonts w:ascii="Arial" w:hAnsi="Arial" w:cs="Arial"/>
                <w:color w:val="153D63"/>
                <w:sz w:val="20"/>
                <w:szCs w:val="20"/>
              </w:rPr>
              <w:t xml:space="preserve">RMB337.24</w:t>
            </w:r>
          </w:p>
        </w:tc>
        <w:tc>
          <w:tcPr>
            <w:tcW w:w="1150" w:type="dxa"/>
            <w:hideMark/>
            <w:vAlign w:val="center"/>
          </w:tcPr>
          <w:p w14:paraId="1AF2FA83" w14:textId="77777777" w:rsidR="001779E3" w:rsidRDefault="001779E3" w:rsidP="001779E3">
            <w:pPr>
              <w:rPr>
                <w:rFonts w:ascii="Arial" w:eastAsiaTheme="minorEastAsia" w:hAnsi="Arial" w:cs="Arial"/>
                <w:color w:val="153D63"/>
                <w:sz w:val="20"/>
                <w:szCs w:val="20"/>
              </w:rPr>
              <w:spacing w:after="0" w:before="0" w:line="240" w:lineRule="auto"/>
              <w:keepLines/>
              <w:jc w:val="center"/>
              <w:keepNext/>
            </w:pPr>
            <w:r>
              <w:rPr>
                <w:rFonts w:ascii="Arial" w:hAnsi="Arial" w:cs="Arial"/>
                <w:color w:val="153D63"/>
                <w:sz w:val="20"/>
                <w:szCs w:val="20"/>
              </w:rPr>
              <w:t xml:space="preserve">38.8x</w:t>
            </w:r>
          </w:p>
        </w:tc>
        <w:tc>
          <w:tcPr>
            <w:tcW w:w="1150" w:type="dxa"/>
            <w:hideMark/>
            <w:vAlign w:val="center"/>
          </w:tcPr>
          <w:p w14:paraId="1AF2FA83" w14:textId="77777777" w:rsidR="001779E3" w:rsidRDefault="001779E3" w:rsidP="001779E3">
            <w:pPr>
              <w:rPr>
                <w:rFonts w:ascii="Arial" w:eastAsiaTheme="minorEastAsia" w:hAnsi="Arial" w:cs="Arial"/>
                <w:color w:val="153D63"/>
                <w:sz w:val="20"/>
                <w:szCs w:val="20"/>
              </w:rPr>
              <w:spacing w:after="0" w:before="0" w:line="240" w:lineRule="auto"/>
              <w:keepLines/>
              <w:jc w:val="center"/>
              <w:keepNext/>
            </w:pPr>
            <w:r>
              <w:rPr>
                <w:rFonts w:ascii="Arial" w:hAnsi="Arial" w:cs="Arial"/>
                <w:color w:val="153D63"/>
                <w:sz w:val="20"/>
                <w:szCs w:val="20"/>
              </w:rPr>
              <w:t xml:space="preserve">25.0x</w:t>
            </w:r>
          </w:p>
        </w:tc>
        <w:tc>
          <w:tcPr>
            <w:tcW w:w="2422" w:type="dxa"/>
            <w:hideMark/>
            <w:vAlign w:val="center"/>
          </w:tcPr>
          <w:p w14:paraId="1AF2FA83" w14:textId="77777777" w:rsidR="001779E3" w:rsidRDefault="001779E3" w:rsidP="001779E3">
            <w:pPr>
              <w:rPr>
                <w:rFonts w:ascii="Arial" w:eastAsiaTheme="minorEastAsia" w:hAnsi="Arial" w:cs="Arial"/>
                <w:color w:val="153D63"/>
                <w:sz w:val="20"/>
                <w:szCs w:val="20"/>
              </w:rPr>
              <w:spacing w:after="0" w:before="0" w:line="240" w:lineRule="auto"/>
              <w:keepLines/>
              <w:jc w:val="center"/>
              <w:keepNext/>
            </w:pPr>
            <w:hyperlink r:id="rId31">
              <w:r>
                <w:rPr>
                  <w:rFonts w:ascii="Arial" w:hAnsi="Arial" w:cs="Arial"/>
                  <w:color w:val="153D63"/>
                  <w:sz w:val="20"/>
                  <w:szCs w:val="20"/>
                  <w:u w:val="single"/>
                </w:rPr>
                <w:t xml:space="preserve">Pacific 17 Sep</w:t>
              </w:r>
            </w:hyperlink>
          </w:p>
        </w:tc>
      </w:tr>
      <w:tr>
        <w:trPr>
          <w:cantSplit/>
        </w:trPr>
        <w:tc>
          <w:tcPr>
            <w:tcW w:w="3800" w:type="dxa"/>
            <w:hideMark/>
            <w:vAlign w:val="center"/>
          </w:tcPr>
          <w:p w14:paraId="1AF2FA83" w14:textId="77777777" w:rsidR="001779E3" w:rsidRDefault="001779E3" w:rsidP="001779E3">
            <w:pPr>
              <w:rPr>
                <w:rFonts w:ascii="Arial" w:eastAsiaTheme="minorEastAsia" w:hAnsi="Arial" w:cs="Arial"/>
                <w:color w:val="153D63"/>
                <w:sz w:val="20"/>
                <w:szCs w:val="20"/>
              </w:rPr>
              <w:spacing w:after="0" w:before="0" w:line="240" w:lineRule="auto"/>
              <w:keepLines/>
              <w:jc w:val="left"/>
            </w:pPr>
            <w:r>
              <w:rPr>
                <w:rFonts w:ascii="Arial" w:hAnsi="Arial" w:cs="Arial"/>
                <w:color w:val="153D63"/>
                <w:sz w:val="20"/>
                <w:szCs w:val="20"/>
                <w:b/>
                <w:bCs/>
              </w:rPr>
              <w:t xml:space="preserve">InnoLight A (300308 SZ)</w:t>
            </w:r>
          </w:p>
        </w:tc>
        <w:tc>
          <w:tcPr>
            <w:tcW w:w="1450" w:type="dxa"/>
            <w:hideMark/>
            <w:vAlign w:val="center"/>
          </w:tcPr>
          <w:p w14:paraId="1AF2FA83" w14:textId="77777777" w:rsidR="001779E3" w:rsidRDefault="001779E3" w:rsidP="001779E3">
            <w:pPr>
              <w:rPr>
                <w:rFonts w:ascii="Arial" w:eastAsiaTheme="minorEastAsia" w:hAnsi="Arial" w:cs="Arial"/>
                <w:color w:val="153D63"/>
                <w:sz w:val="20"/>
                <w:szCs w:val="20"/>
              </w:rPr>
              <w:spacing w:after="0" w:before="0" w:line="240" w:lineRule="auto"/>
              <w:keepLines/>
              <w:jc w:val="center"/>
            </w:pPr>
            <w:r>
              <w:rPr>
                <w:rFonts w:ascii="Arial" w:hAnsi="Arial" w:cs="Arial"/>
                <w:color w:val="153D63"/>
                <w:sz w:val="20"/>
                <w:szCs w:val="20"/>
              </w:rPr>
              <w:t xml:space="preserve">RMB735.00</w:t>
            </w:r>
          </w:p>
        </w:tc>
        <w:tc>
          <w:tcPr>
            <w:tcW w:w="1150" w:type="dxa"/>
            <w:hideMark/>
            <w:vAlign w:val="center"/>
          </w:tcPr>
          <w:p w14:paraId="1AF2FA83" w14:textId="77777777" w:rsidR="001779E3" w:rsidRDefault="001779E3" w:rsidP="001779E3">
            <w:pPr>
              <w:rPr>
                <w:rFonts w:ascii="Arial" w:eastAsiaTheme="minorEastAsia" w:hAnsi="Arial" w:cs="Arial"/>
                <w:color w:val="153D63"/>
                <w:sz w:val="20"/>
                <w:szCs w:val="20"/>
              </w:rPr>
              <w:spacing w:after="0" w:before="0" w:line="240" w:lineRule="auto"/>
              <w:keepLines/>
              <w:jc w:val="center"/>
            </w:pPr>
            <w:r>
              <w:rPr>
                <w:rFonts w:ascii="Arial" w:hAnsi="Arial" w:cs="Arial"/>
                <w:color w:val="153D63"/>
                <w:sz w:val="20"/>
                <w:szCs w:val="20"/>
              </w:rPr>
              <w:t xml:space="preserve">25.9x</w:t>
            </w:r>
          </w:p>
        </w:tc>
        <w:tc>
          <w:tcPr>
            <w:tcW w:w="1150" w:type="dxa"/>
            <w:hideMark/>
            <w:vAlign w:val="center"/>
          </w:tcPr>
          <w:p w14:paraId="1AF2FA83" w14:textId="77777777" w:rsidR="001779E3" w:rsidRDefault="001779E3" w:rsidP="001779E3">
            <w:pPr>
              <w:rPr>
                <w:rFonts w:ascii="Arial" w:eastAsiaTheme="minorEastAsia" w:hAnsi="Arial" w:cs="Arial"/>
                <w:color w:val="153D63"/>
                <w:sz w:val="20"/>
                <w:szCs w:val="20"/>
              </w:rPr>
              <w:spacing w:after="0" w:before="0" w:line="240" w:lineRule="auto"/>
              <w:keepLines/>
              <w:jc w:val="center"/>
            </w:pPr>
            <w:r>
              <w:rPr>
                <w:rFonts w:ascii="Arial" w:hAnsi="Arial" w:cs="Arial"/>
                <w:color w:val="153D63"/>
                <w:sz w:val="20"/>
                <w:szCs w:val="20"/>
              </w:rPr>
              <w:t xml:space="preserve">13.9x</w:t>
            </w:r>
          </w:p>
        </w:tc>
        <w:tc>
          <w:tcPr>
            <w:tcW w:w="2422" w:type="dxa"/>
            <w:hideMark/>
            <w:vAlign w:val="center"/>
          </w:tcPr>
          <w:p w14:paraId="1AF2FA83" w14:textId="77777777" w:rsidR="001779E3" w:rsidRDefault="001779E3" w:rsidP="001779E3">
            <w:pPr>
              <w:rPr>
                <w:rFonts w:ascii="Arial" w:eastAsiaTheme="minorEastAsia" w:hAnsi="Arial" w:cs="Arial"/>
                <w:color w:val="153D63"/>
                <w:sz w:val="20"/>
                <w:szCs w:val="20"/>
              </w:rPr>
              <w:spacing w:after="0" w:before="0" w:line="240" w:lineRule="auto"/>
              <w:keepLines/>
              <w:jc w:val="center"/>
            </w:pPr>
            <w:hyperlink r:id="rId32">
              <w:r>
                <w:rPr>
                  <w:rFonts w:ascii="Arial" w:hAnsi="Arial" w:cs="Arial"/>
                  <w:color w:val="153D63"/>
                  <w:sz w:val="20"/>
                  <w:szCs w:val="20"/>
                  <w:u w:val="single"/>
                </w:rPr>
                <w:t xml:space="preserve">Capital 23 Sep</w:t>
              </w:r>
            </w:hyperlink>
          </w:p>
        </w:tc>
      </w:tr>
    </w:tbl>
    <w:p w14:paraId="1AF2FA83" w14:textId="77777777" w:rsidR="001779E3" w:rsidRDefault="001779E3" w:rsidP="001779E3">
      <w:pPr>
        <w:rPr>
          <w:rFonts w:ascii="Arial" w:eastAsiaTheme="minorEastAsia" w:hAnsi="Arial" w:cs="Arial"/>
          <w:color w:val="153D63"/>
          <w:sz w:val="20"/>
          <w:szCs w:val="20"/>
        </w:rPr>
        <w:spacing w:after="45" w:before="65" w:line="240" w:lineRule="auto"/>
        <w:keepLines/>
      </w:pPr>
      <w:r>
        <w:rPr>
          <w:rFonts w:ascii="Arial" w:hAnsi="Arial" w:cs="Arial"/>
          <w:color w:val="153D63"/>
          <w:sz w:val="20"/>
          <w:szCs w:val="20"/>
        </w:rPr>
        <w:t xml:space="preserve">Kinwong/Shennan: PCB; InnoLight: optics. Kinwong H is 37.5% below its A line after FX. Segment references, not whole-group equivalents.</w:t>
      </w:r>
    </w:p>
    <w:p w14:paraId="1AF2FA83" w14:textId="77777777" w:rsidR="001779E3" w:rsidRDefault="001779E3" w:rsidP="001779E3">
      <w:pPr>
        <w:rPr>
          <w:rFonts w:ascii="Arial" w:eastAsiaTheme="minorEastAsia" w:hAnsi="Arial" w:cs="Arial"/>
          <w:color w:val="153D63"/>
          <w:sz w:val="20"/>
          <w:szCs w:val="20"/>
        </w:rPr>
        <w:spacing w:after="50" w:before="0" w:line="240" w:lineRule="auto"/>
        <w:keepLines/>
      </w:pPr>
      <w:r>
        <w:rPr>
          <w:rFonts w:ascii="Arial" w:hAnsi="Arial" w:cs="Arial"/>
          <w:color w:val="153D63"/>
          <w:sz w:val="20"/>
          <w:szCs w:val="20"/>
          <w:b/>
          <w:bCs/>
        </w:rPr>
        <w:t xml:space="preserve">Sources: </w:t>
      </w:r>
      <w:hyperlink r:id="rId33">
        <w:r>
          <w:rPr>
            <w:rFonts w:ascii="Arial" w:hAnsi="Arial" w:cs="Arial"/>
            <w:color w:val="153D63"/>
            <w:sz w:val="20"/>
            <w:szCs w:val="20"/>
            <w:u w:val="single"/>
          </w:rPr>
          <w:t xml:space="preserve">PHIP</w:t>
        </w:r>
      </w:hyperlink>
      <w:r>
        <w:rPr>
          <w:rFonts w:ascii="Arial" w:hAnsi="Arial" w:cs="Arial"/>
          <w:color w:val="153D63"/>
          <w:sz w:val="20"/>
          <w:szCs w:val="20"/>
        </w:rPr>
        <w:t xml:space="preserve">; </w:t>
      </w:r>
      <w:hyperlink r:id="rId34">
        <w:r>
          <w:rPr>
            <w:rFonts w:ascii="Arial" w:hAnsi="Arial" w:cs="Arial"/>
            <w:color w:val="153D63"/>
            <w:sz w:val="20"/>
            <w:szCs w:val="20"/>
            <w:u w:val="single"/>
          </w:rPr>
          <w:t xml:space="preserve">H1 accounts</w:t>
        </w:r>
      </w:hyperlink>
      <w:r>
        <w:rPr>
          <w:rFonts w:ascii="Arial" w:hAnsi="Arial" w:cs="Arial"/>
          <w:color w:val="153D63"/>
          <w:sz w:val="20"/>
          <w:szCs w:val="20"/>
        </w:rPr>
        <w:t xml:space="preserve">; </w:t>
      </w:r>
      <w:hyperlink r:id="rId35">
        <w:r>
          <w:rPr>
            <w:rFonts w:ascii="Arial" w:hAnsi="Arial" w:cs="Arial"/>
            <w:color w:val="153D63"/>
            <w:sz w:val="20"/>
            <w:szCs w:val="20"/>
            <w:u w:val="single"/>
          </w:rPr>
          <w:t xml:space="preserve">Xueqiu</w:t>
        </w:r>
      </w:hyperlink>
      <w:r>
        <w:rPr>
          <w:rFonts w:ascii="Arial" w:hAnsi="Arial" w:cs="Arial"/>
          <w:color w:val="153D63"/>
          <w:sz w:val="20"/>
          <w:szCs w:val="20"/>
        </w:rPr>
        <w:t xml:space="preserve">; </w:t>
      </w:r>
      <w:hyperlink r:id="rId36">
        <w:r>
          <w:rPr>
            <w:rFonts w:ascii="Arial" w:hAnsi="Arial" w:cs="Arial"/>
            <w:color w:val="153D63"/>
            <w:sz w:val="20"/>
            <w:szCs w:val="20"/>
            <w:u w:val="single"/>
          </w:rPr>
          <w:t xml:space="preserve">Niuniu/Moomoo</w:t>
        </w:r>
      </w:hyperlink>
      <w:r>
        <w:rPr>
          <w:rFonts w:ascii="Arial" w:hAnsi="Arial" w:cs="Arial"/>
          <w:color w:val="153D63"/>
          <w:sz w:val="20"/>
          <w:szCs w:val="20"/>
        </w:rPr>
        <w:t xml:space="preserve">; </w:t>
      </w:r>
      <w:hyperlink r:id="rId37">
        <w:r>
          <w:rPr>
            <w:rFonts w:ascii="Arial" w:hAnsi="Arial" w:cs="Arial"/>
            <w:color w:val="153D63"/>
            <w:sz w:val="20"/>
            <w:szCs w:val="20"/>
            <w:u w:val="single"/>
          </w:rPr>
          <w:t xml:space="preserve">8 Oct IR</w:t>
        </w:r>
      </w:hyperlink>
    </w:p>
    <w:p w14:paraId="52FB51E6" w14:textId="77777777" w:rsidR="001779E3" w:rsidRDefault="001779E3" w:rsidP="001779E3">
      <w:pPr>
        <w:rPr>
          <w:rFonts w:ascii="Arial" w:hAnsi="Arial" w:cs="Arial"/>
          <w:color w:val="FF0000"/>
          <w:sz w:val="20"/>
          <w:szCs w:val="20"/>
        </w:rPr>
        <w:spacing w:after="80" w:before="90" w:line="240" w:lineRule="auto"/>
        <w:keepLines/>
        <w:keepNext/>
      </w:pPr>
      <w:r>
        <w:rPr>
          <w:rFonts w:ascii="Arial" w:hAnsi="Arial" w:cs="Arial"/>
          <w:b/>
          <w:bCs/>
          <w:color w:val="FF0000"/>
          <w:sz w:val="20"/>
          <w:szCs w:val="20"/>
        </w:rPr>
        <w:t>Slender West Lake Cultural Tourism</w:t>
      </w:r>
    </w:p>
    <w:p w14:paraId="255D58BE" w14:textId="77777777" w:rsidR="001779E3" w:rsidRDefault="001779E3" w:rsidP="001779E3">
      <w:pPr>
        <w:pStyle w:val="ListParagraph"/>
        <w:numPr>
          <w:ilvl w:val="0"/>
          <w:numId w:val="10"/>
        </w:numPr>
        <w:rPr>
          <w:rFonts w:ascii="Arial" w:eastAsia="Times New Roman" w:hAnsi="Arial" w:cs="Arial"/>
          <w:color w:val="153D63"/>
          <w:sz w:val="20"/>
          <w:szCs w:val="20"/>
        </w:rPr>
        <w:spacing w:after="65" w:before="0" w:line="240" w:lineRule="auto"/>
        <w:keepLines/>
        <w:keepNext/>
      </w:pPr>
      <w:r>
        <w:rPr>
          <w:rFonts w:ascii="Arial" w:hAnsi="Arial" w:cs="Arial"/>
          <w:color w:val="153D63"/>
          <w:sz w:val="20"/>
          <w:szCs w:val="20"/>
          <w:b/>
          <w:bCs/>
        </w:rPr>
        <w:t xml:space="preserve">Good - a local concession with strong ticket cash.</w:t>
      </w:r>
      <w:r>
        <w:rPr>
          <w:rFonts w:ascii="Arial" w:hAnsi="Arial" w:cs="Arial"/>
          <w:color w:val="153D63"/>
          <w:sz w:val="20"/>
          <w:szCs w:val="20"/>
        </w:rPr>
        <w:t xml:space="preserve"> No.2 in Jiangsu water tourism (18.5% FY2025 boat-ticket revenue share), versus 1.2% nationally. H1 gross margin was 63.9%; RMB49m operating cash exceeded RMB34.7m owner profit. Local rights support earnings quality.</w:t>
      </w:r>
    </w:p>
    <w:p w14:paraId="255D58BE" w14:textId="77777777" w:rsidR="001779E3" w:rsidRDefault="001779E3" w:rsidP="001779E3">
      <w:pPr>
        <w:pStyle w:val="ListParagraph"/>
        <w:numPr>
          <w:ilvl w:val="0"/>
          <w:numId w:val="10"/>
        </w:numPr>
        <w:rPr>
          <w:rFonts w:ascii="Arial" w:eastAsia="Times New Roman" w:hAnsi="Arial" w:cs="Arial"/>
          <w:color w:val="153D63"/>
          <w:sz w:val="20"/>
          <w:szCs w:val="20"/>
        </w:rPr>
        <w:spacing w:after="65" w:before="0" w:line="240" w:lineRule="auto"/>
        <w:keepLines/>
        <w:keepNext/>
      </w:pPr>
      <w:r>
        <w:rPr>
          <w:rFonts w:ascii="Arial" w:hAnsi="Arial" w:cs="Arial"/>
          <w:color w:val="153D63"/>
          <w:sz w:val="20"/>
          <w:szCs w:val="20"/>
          <w:b/>
          <w:bCs/>
        </w:rPr>
        <w:t xml:space="preserve">Bad - the growth boost is fading.</w:t>
      </w:r>
      <w:r>
        <w:rPr>
          <w:rFonts w:ascii="Arial" w:hAnsi="Arial" w:cs="Arial"/>
          <w:color w:val="153D63"/>
          <w:sz w:val="20"/>
          <w:szCs w:val="20"/>
        </w:rPr>
        <w:t xml:space="preserve"> H1 revenue and owner profit both fell 1.6%. Night shows supplied 88% of FY2025 revenue growth, but H1 night-show revenue fell 3%. Weather and holidays create seasonality; H1 profit cannot simply be doubled.</w:t>
      </w:r>
    </w:p>
    <w:p w14:paraId="255D58BE" w14:textId="77777777" w:rsidR="001779E3" w:rsidRDefault="001779E3" w:rsidP="001779E3">
      <w:pPr>
        <w:pStyle w:val="ListParagraph"/>
        <w:numPr>
          <w:ilvl w:val="0"/>
          <w:numId w:val="10"/>
        </w:numPr>
        <w:rPr>
          <w:rFonts w:ascii="Arial" w:eastAsia="Times New Roman" w:hAnsi="Arial" w:cs="Arial"/>
          <w:color w:val="153D63"/>
          <w:sz w:val="20"/>
          <w:szCs w:val="20"/>
        </w:rPr>
        <w:spacing w:after="65" w:before="0" w:line="240" w:lineRule="auto"/>
        <w:keepLines/>
        <w:keepNext/>
      </w:pPr>
      <w:r>
        <w:rPr>
          <w:rFonts w:ascii="Arial" w:hAnsi="Arial" w:cs="Arial"/>
          <w:color w:val="153D63"/>
          <w:sz w:val="20"/>
          <w:szCs w:val="20"/>
          <w:b/>
          <w:bCs/>
        </w:rPr>
        <w:t xml:space="preserve">Potential - higher spending per visitor.</w:t>
      </w:r>
      <w:r>
        <w:rPr>
          <w:rFonts w:ascii="Arial" w:hAnsi="Arial" w:cs="Arial"/>
          <w:color w:val="153D63"/>
          <w:sz w:val="20"/>
          <w:szCs w:val="20"/>
        </w:rPr>
        <w:t xml:space="preserve"> New routes, charters and night shows can add earnings beyond visitor growth. Asset-light management could expand outside Yangzhou, but is only 3.1% of H1 sales. A national-platform valuation needs evidence of profitable replication.</w:t>
      </w:r>
    </w:p>
    <w:p w14:paraId="255D58BE" w14:textId="77777777" w:rsidR="001779E3" w:rsidRDefault="001779E3" w:rsidP="001779E3">
      <w:pPr>
        <w:pStyle w:val="ListParagraph"/>
        <w:numPr>
          <w:ilvl w:val="0"/>
          <w:numId w:val="10"/>
        </w:numPr>
        <w:rPr>
          <w:rFonts w:ascii="Arial" w:eastAsia="Times New Roman" w:hAnsi="Arial" w:cs="Arial"/>
          <w:color w:val="153D63"/>
          <w:sz w:val="20"/>
          <w:szCs w:val="20"/>
        </w:rPr>
        <w:spacing w:after="65" w:before="0" w:line="240" w:lineRule="auto"/>
        <w:keepLines/>
        <w:keepNext/>
      </w:pPr>
      <w:r>
        <w:rPr>
          <w:rFonts w:ascii="Arial" w:hAnsi="Arial" w:cs="Arial"/>
          <w:color w:val="153D63"/>
          <w:sz w:val="20"/>
          <w:szCs w:val="20"/>
          <w:b/>
          <w:bCs/>
        </w:rPr>
        <w:t xml:space="preserve">Valuation - finite rights limit the premium.</w:t>
      </w:r>
      <w:r>
        <w:rPr>
          <w:rFonts w:ascii="Arial" w:hAnsi="Arial" w:cs="Arial"/>
          <w:color w:val="153D63"/>
          <w:sz w:val="20"/>
          <w:szCs w:val="20"/>
        </w:rPr>
        <w:t xml:space="preserve"> Core boat rights expire September 2035; renewal preference is conditional. Each RMB1bn offer equity value is 21.0x owner LTM earnings to June 2026. Lijiang/Jiuhua are 15-20x FY2026E. A premium requires new growth or credible dividends.</w:t>
      </w:r>
    </w:p>
    <w:tbl>
      <w:tblPr>
        <w:tblW w:w="9972" w:type="dxa"/>
        <w:tblCellMar>
          <w:left w:w="60" w:type="dxa"/>
          <w:right w:w="60" w:type="dxa"/>
          <w:top w:w="65" w:type="dxa"/>
          <w:bottom w:w="65" w:type="dxa"/>
        </w:tblCellMar>
        <w:tblLook w:val="04A0" w:firstRow="1" w:lastRow="0" w:firstColumn="1" w:lastColumn="0" w:noHBand="0" w:noVBand="1"/>
        <w:tblLayout w:type="fixed"/>
        <w:tblInd w:w="0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3800"/>
        <w:gridCol w:w="1450"/>
        <w:gridCol w:w="1150"/>
        <w:gridCol w:w="1150"/>
        <w:gridCol w:w="2422"/>
      </w:tblGrid>
      <w:tr>
        <w:trPr>
          <w:cantSplit/>
          <w:tblHeader/>
        </w:trPr>
        <w:tc>
          <w:tcPr>
            <w:tcW w:w="3800" w:type="dxa"/>
            <w:vAlign w:val="center"/>
            <w:shd w:val="clear" w:color="auto" w:fill="F2F2F2"/>
          </w:tcPr>
          <w:p w14:paraId="1AF2FA83" w14:textId="77777777" w:rsidR="001779E3" w:rsidRDefault="001779E3" w:rsidP="001779E3">
            <w:pPr>
              <w:rPr>
                <w:rFonts w:ascii="Arial" w:eastAsiaTheme="minorEastAsia" w:hAnsi="Arial" w:cs="Arial"/>
                <w:color w:val="153D63"/>
                <w:sz w:val="20"/>
                <w:szCs w:val="20"/>
              </w:rPr>
              <w:spacing w:after="0" w:before="0" w:line="240" w:lineRule="auto"/>
              <w:keepLines/>
              <w:jc w:val="left"/>
              <w:keepNext/>
            </w:pPr>
            <w:r>
              <w:rPr>
                <w:rFonts w:ascii="Arial" w:hAnsi="Arial" w:cs="Arial"/>
                <w:color w:val="153D63"/>
                <w:sz w:val="20"/>
                <w:szCs w:val="20"/>
                <w:b/>
                <w:bCs/>
              </w:rPr>
              <w:t xml:space="preserve">Company</w:t>
            </w:r>
          </w:p>
        </w:tc>
        <w:tc>
          <w:tcPr>
            <w:tcW w:w="1450" w:type="dxa"/>
            <w:hideMark/>
            <w:vAlign w:val="center"/>
            <w:shd w:val="clear" w:color="auto" w:fill="F2F2F2"/>
          </w:tcPr>
          <w:p w14:paraId="1AF2FA83" w14:textId="77777777" w:rsidR="001779E3" w:rsidRDefault="001779E3" w:rsidP="001779E3">
            <w:pPr>
              <w:rPr>
                <w:rFonts w:ascii="Arial" w:eastAsiaTheme="minorEastAsia" w:hAnsi="Arial" w:cs="Arial"/>
                <w:color w:val="153D63"/>
                <w:sz w:val="20"/>
                <w:szCs w:val="20"/>
              </w:rPr>
              <w:spacing w:after="0" w:before="0" w:line="240" w:lineRule="auto"/>
              <w:keepLines/>
              <w:jc w:val="center"/>
              <w:keepNext/>
            </w:pPr>
            <w:r>
              <w:rPr>
                <w:rFonts w:ascii="Arial" w:hAnsi="Arial" w:cs="Arial"/>
                <w:color w:val="153D63"/>
                <w:sz w:val="20"/>
                <w:szCs w:val="20"/>
                <w:b/>
                <w:bCs/>
              </w:rPr>
              <w:t xml:space="preserve">13 Oct close</w:t>
            </w:r>
          </w:p>
        </w:tc>
        <w:tc>
          <w:tcPr>
            <w:tcW w:w="1150" w:type="dxa"/>
            <w:hideMark/>
            <w:vAlign w:val="center"/>
            <w:shd w:val="clear" w:color="auto" w:fill="F2F2F2"/>
          </w:tcPr>
          <w:p w14:paraId="1AF2FA83" w14:textId="77777777" w:rsidR="001779E3" w:rsidRDefault="001779E3" w:rsidP="001779E3">
            <w:pPr>
              <w:rPr>
                <w:rFonts w:ascii="Arial" w:eastAsiaTheme="minorEastAsia" w:hAnsi="Arial" w:cs="Arial"/>
                <w:color w:val="153D63"/>
                <w:sz w:val="20"/>
                <w:szCs w:val="20"/>
              </w:rPr>
              <w:spacing w:after="0" w:before="0" w:line="240" w:lineRule="auto"/>
              <w:keepLines/>
              <w:jc w:val="center"/>
              <w:keepNext/>
            </w:pPr>
            <w:r>
              <w:rPr>
                <w:rFonts w:ascii="Arial" w:hAnsi="Arial" w:cs="Arial"/>
                <w:color w:val="153D63"/>
                <w:sz w:val="20"/>
                <w:szCs w:val="20"/>
                <w:b/>
                <w:bCs/>
              </w:rPr>
              <w:t xml:space="preserve">FY2026E</w:t>
              <w:br/>
              <w:t xml:space="preserve">P/E</w:t>
            </w:r>
          </w:p>
        </w:tc>
        <w:tc>
          <w:tcPr>
            <w:tcW w:w="1150" w:type="dxa"/>
            <w:hideMark/>
            <w:vAlign w:val="center"/>
            <w:shd w:val="clear" w:color="auto" w:fill="F2F2F2"/>
          </w:tcPr>
          <w:p w14:paraId="1AF2FA83" w14:textId="77777777" w:rsidR="001779E3" w:rsidRDefault="001779E3" w:rsidP="001779E3">
            <w:pPr>
              <w:rPr>
                <w:rFonts w:ascii="Arial" w:eastAsiaTheme="minorEastAsia" w:hAnsi="Arial" w:cs="Arial"/>
                <w:color w:val="153D63"/>
                <w:sz w:val="20"/>
                <w:szCs w:val="20"/>
              </w:rPr>
              <w:spacing w:after="0" w:before="0" w:line="240" w:lineRule="auto"/>
              <w:keepLines/>
              <w:jc w:val="center"/>
              <w:keepNext/>
            </w:pPr>
            <w:r>
              <w:rPr>
                <w:rFonts w:ascii="Arial" w:hAnsi="Arial" w:cs="Arial"/>
                <w:color w:val="153D63"/>
                <w:sz w:val="20"/>
                <w:szCs w:val="20"/>
                <w:b/>
                <w:bCs/>
              </w:rPr>
              <w:t xml:space="preserve">FY2027E</w:t>
              <w:br/>
              <w:t xml:space="preserve">P/E</w:t>
            </w:r>
          </w:p>
        </w:tc>
        <w:tc>
          <w:tcPr>
            <w:tcW w:w="2422" w:type="dxa"/>
            <w:hideMark/>
            <w:vAlign w:val="center"/>
            <w:shd w:val="clear" w:color="auto" w:fill="F2F2F2"/>
          </w:tcPr>
          <w:p w14:paraId="1AF2FA83" w14:textId="77777777" w:rsidR="001779E3" w:rsidRDefault="001779E3" w:rsidP="001779E3">
            <w:pPr>
              <w:rPr>
                <w:rFonts w:ascii="Arial" w:eastAsiaTheme="minorEastAsia" w:hAnsi="Arial" w:cs="Arial"/>
                <w:color w:val="153D63"/>
                <w:sz w:val="20"/>
                <w:szCs w:val="20"/>
              </w:rPr>
              <w:spacing w:after="0" w:before="0" w:line="240" w:lineRule="auto"/>
              <w:keepLines/>
              <w:jc w:val="center"/>
              <w:keepNext/>
            </w:pPr>
            <w:r>
              <w:rPr>
                <w:rFonts w:ascii="Arial" w:hAnsi="Arial" w:cs="Arial"/>
                <w:color w:val="153D63"/>
                <w:sz w:val="20"/>
                <w:szCs w:val="20"/>
                <w:b/>
                <w:bCs/>
              </w:rPr>
              <w:t xml:space="preserve">Broker / date</w:t>
            </w:r>
          </w:p>
        </w:tc>
      </w:tr>
      <w:tr>
        <w:trPr>
          <w:cantSplit/>
        </w:trPr>
        <w:tc>
          <w:tcPr>
            <w:tcW w:w="3800" w:type="dxa"/>
            <w:hideMark/>
            <w:vAlign w:val="center"/>
          </w:tcPr>
          <w:p w14:paraId="1AF2FA83" w14:textId="77777777" w:rsidR="001779E3" w:rsidRDefault="001779E3" w:rsidP="001779E3">
            <w:pPr>
              <w:rPr>
                <w:rFonts w:ascii="Arial" w:eastAsiaTheme="minorEastAsia" w:hAnsi="Arial" w:cs="Arial"/>
                <w:color w:val="153D63"/>
                <w:sz w:val="20"/>
                <w:szCs w:val="20"/>
              </w:rPr>
              <w:spacing w:after="0" w:before="0" w:line="240" w:lineRule="auto"/>
              <w:keepLines/>
              <w:jc w:val="left"/>
              <w:keepNext/>
            </w:pPr>
            <w:r>
              <w:rPr>
                <w:rFonts w:ascii="Arial" w:hAnsi="Arial" w:cs="Arial"/>
                <w:color w:val="FF0000"/>
                <w:sz w:val="20"/>
                <w:szCs w:val="20"/>
                <w:b/>
                <w:bCs/>
              </w:rPr>
              <w:t xml:space="preserve">Slender West Lake H</w:t>
            </w:r>
          </w:p>
        </w:tc>
        <w:tc>
          <w:tcPr>
            <w:tcW w:w="1450" w:type="dxa"/>
            <w:hideMark/>
            <w:vAlign w:val="center"/>
          </w:tcPr>
          <w:p w14:paraId="1AF2FA83" w14:textId="77777777" w:rsidR="001779E3" w:rsidRDefault="001779E3" w:rsidP="001779E3">
            <w:pPr>
              <w:rPr>
                <w:rFonts w:ascii="Arial" w:eastAsiaTheme="minorEastAsia" w:hAnsi="Arial" w:cs="Arial"/>
                <w:color w:val="153D63"/>
                <w:sz w:val="20"/>
                <w:szCs w:val="20"/>
              </w:rPr>
              <w:spacing w:after="0" w:before="0" w:line="240" w:lineRule="auto"/>
              <w:keepLines/>
              <w:jc w:val="center"/>
              <w:keepNext/>
            </w:pPr>
            <w:r>
              <w:rPr>
                <w:rFonts w:ascii="Arial" w:hAnsi="Arial" w:cs="Arial"/>
                <w:color w:val="153D63"/>
                <w:sz w:val="20"/>
                <w:szCs w:val="20"/>
              </w:rPr>
              <w:t xml:space="preserve">TBA</w:t>
            </w:r>
          </w:p>
        </w:tc>
        <w:tc>
          <w:tcPr>
            <w:tcW w:w="1150" w:type="dxa"/>
            <w:hideMark/>
            <w:vAlign w:val="center"/>
          </w:tcPr>
          <w:p w14:paraId="1AF2FA83" w14:textId="77777777" w:rsidR="001779E3" w:rsidRDefault="001779E3" w:rsidP="001779E3">
            <w:pPr>
              <w:rPr>
                <w:rFonts w:ascii="Arial" w:eastAsiaTheme="minorEastAsia" w:hAnsi="Arial" w:cs="Arial"/>
                <w:color w:val="153D63"/>
                <w:sz w:val="20"/>
                <w:szCs w:val="20"/>
              </w:rPr>
              <w:spacing w:after="0" w:before="0" w:line="240" w:lineRule="auto"/>
              <w:keepLines/>
              <w:jc w:val="center"/>
              <w:keepNext/>
            </w:pPr>
            <w:r>
              <w:rPr>
                <w:rFonts w:ascii="Arial" w:hAnsi="Arial" w:cs="Arial"/>
                <w:color w:val="153D63"/>
                <w:sz w:val="20"/>
                <w:szCs w:val="20"/>
              </w:rPr>
              <w:t xml:space="preserve">n/c</w:t>
            </w:r>
          </w:p>
        </w:tc>
        <w:tc>
          <w:tcPr>
            <w:tcW w:w="1150" w:type="dxa"/>
            <w:hideMark/>
            <w:vAlign w:val="center"/>
          </w:tcPr>
          <w:p w14:paraId="1AF2FA83" w14:textId="77777777" w:rsidR="001779E3" w:rsidRDefault="001779E3" w:rsidP="001779E3">
            <w:pPr>
              <w:rPr>
                <w:rFonts w:ascii="Arial" w:eastAsiaTheme="minorEastAsia" w:hAnsi="Arial" w:cs="Arial"/>
                <w:color w:val="153D63"/>
                <w:sz w:val="20"/>
                <w:szCs w:val="20"/>
              </w:rPr>
              <w:spacing w:after="0" w:before="0" w:line="240" w:lineRule="auto"/>
              <w:keepLines/>
              <w:jc w:val="center"/>
              <w:keepNext/>
            </w:pPr>
            <w:r>
              <w:rPr>
                <w:rFonts w:ascii="Arial" w:hAnsi="Arial" w:cs="Arial"/>
                <w:color w:val="153D63"/>
                <w:sz w:val="20"/>
                <w:szCs w:val="20"/>
              </w:rPr>
              <w:t xml:space="preserve">n/c</w:t>
            </w:r>
          </w:p>
        </w:tc>
        <w:tc>
          <w:tcPr>
            <w:tcW w:w="2422" w:type="dxa"/>
            <w:hideMark/>
            <w:vAlign w:val="center"/>
          </w:tcPr>
          <w:p w14:paraId="1AF2FA83" w14:textId="77777777" w:rsidR="001779E3" w:rsidRDefault="001779E3" w:rsidP="001779E3">
            <w:pPr>
              <w:rPr>
                <w:rFonts w:ascii="Arial" w:eastAsiaTheme="minorEastAsia" w:hAnsi="Arial" w:cs="Arial"/>
                <w:color w:val="153D63"/>
                <w:sz w:val="20"/>
                <w:szCs w:val="20"/>
              </w:rPr>
              <w:spacing w:after="0" w:before="0" w:line="240" w:lineRule="auto"/>
              <w:keepLines/>
              <w:jc w:val="center"/>
              <w:keepNext/>
            </w:pPr>
            <w:r>
              <w:rPr>
                <w:rFonts w:ascii="Arial" w:hAnsi="Arial" w:cs="Arial"/>
                <w:color w:val="153D63"/>
                <w:sz w:val="20"/>
                <w:szCs w:val="20"/>
              </w:rPr>
              <w:t xml:space="preserve">Offer pending</w:t>
            </w:r>
          </w:p>
        </w:tc>
      </w:tr>
      <w:tr>
        <w:trPr>
          <w:cantSplit/>
        </w:trPr>
        <w:tc>
          <w:tcPr>
            <w:tcW w:w="3800" w:type="dxa"/>
            <w:hideMark/>
            <w:vAlign w:val="center"/>
          </w:tcPr>
          <w:p w14:paraId="1AF2FA83" w14:textId="77777777" w:rsidR="001779E3" w:rsidRDefault="001779E3" w:rsidP="001779E3">
            <w:pPr>
              <w:rPr>
                <w:rFonts w:ascii="Arial" w:eastAsiaTheme="minorEastAsia" w:hAnsi="Arial" w:cs="Arial"/>
                <w:color w:val="153D63"/>
                <w:sz w:val="20"/>
                <w:szCs w:val="20"/>
              </w:rPr>
              <w:spacing w:after="0" w:before="0" w:line="240" w:lineRule="auto"/>
              <w:keepLines/>
              <w:jc w:val="left"/>
              <w:keepNext/>
            </w:pPr>
            <w:r>
              <w:rPr>
                <w:rFonts w:ascii="Arial" w:hAnsi="Arial" w:cs="Arial"/>
                <w:color w:val="153D63"/>
                <w:sz w:val="20"/>
                <w:szCs w:val="20"/>
                <w:b/>
                <w:bCs/>
              </w:rPr>
              <w:t xml:space="preserve">China Travel HK (00308 HK)</w:t>
            </w:r>
          </w:p>
        </w:tc>
        <w:tc>
          <w:tcPr>
            <w:tcW w:w="1450" w:type="dxa"/>
            <w:hideMark/>
            <w:vAlign w:val="center"/>
          </w:tcPr>
          <w:p w14:paraId="1AF2FA83" w14:textId="77777777" w:rsidR="001779E3" w:rsidRDefault="001779E3" w:rsidP="001779E3">
            <w:pPr>
              <w:rPr>
                <w:rFonts w:ascii="Arial" w:eastAsiaTheme="minorEastAsia" w:hAnsi="Arial" w:cs="Arial"/>
                <w:color w:val="153D63"/>
                <w:sz w:val="20"/>
                <w:szCs w:val="20"/>
              </w:rPr>
              <w:spacing w:after="0" w:before="0" w:line="240" w:lineRule="auto"/>
              <w:keepLines/>
              <w:jc w:val="center"/>
              <w:keepNext/>
            </w:pPr>
            <w:r>
              <w:rPr>
                <w:rFonts w:ascii="Arial" w:hAnsi="Arial" w:cs="Arial"/>
                <w:color w:val="153D63"/>
                <w:sz w:val="20"/>
                <w:szCs w:val="20"/>
              </w:rPr>
              <w:t xml:space="preserve">HK$1.145</w:t>
            </w:r>
          </w:p>
        </w:tc>
        <w:tc>
          <w:tcPr>
            <w:tcW w:w="1150" w:type="dxa"/>
            <w:hideMark/>
            <w:vAlign w:val="center"/>
          </w:tcPr>
          <w:p w14:paraId="1AF2FA83" w14:textId="77777777" w:rsidR="001779E3" w:rsidRDefault="001779E3" w:rsidP="001779E3">
            <w:pPr>
              <w:rPr>
                <w:rFonts w:ascii="Arial" w:eastAsiaTheme="minorEastAsia" w:hAnsi="Arial" w:cs="Arial"/>
                <w:color w:val="153D63"/>
                <w:sz w:val="20"/>
                <w:szCs w:val="20"/>
              </w:rPr>
              <w:spacing w:after="0" w:before="0" w:line="240" w:lineRule="auto"/>
              <w:keepLines/>
              <w:jc w:val="center"/>
              <w:keepNext/>
            </w:pPr>
            <w:r>
              <w:rPr>
                <w:rFonts w:ascii="Arial" w:hAnsi="Arial" w:cs="Arial"/>
                <w:color w:val="153D63"/>
                <w:sz w:val="20"/>
                <w:szCs w:val="20"/>
              </w:rPr>
              <w:t xml:space="preserve">24.5x</w:t>
            </w:r>
          </w:p>
        </w:tc>
        <w:tc>
          <w:tcPr>
            <w:tcW w:w="1150" w:type="dxa"/>
            <w:hideMark/>
            <w:vAlign w:val="center"/>
          </w:tcPr>
          <w:p w14:paraId="1AF2FA83" w14:textId="77777777" w:rsidR="001779E3" w:rsidRDefault="001779E3" w:rsidP="001779E3">
            <w:pPr>
              <w:rPr>
                <w:rFonts w:ascii="Arial" w:eastAsiaTheme="minorEastAsia" w:hAnsi="Arial" w:cs="Arial"/>
                <w:color w:val="153D63"/>
                <w:sz w:val="20"/>
                <w:szCs w:val="20"/>
              </w:rPr>
              <w:spacing w:after="0" w:before="0" w:line="240" w:lineRule="auto"/>
              <w:keepLines/>
              <w:jc w:val="center"/>
              <w:keepNext/>
            </w:pPr>
            <w:r>
              <w:rPr>
                <w:rFonts w:ascii="Arial" w:hAnsi="Arial" w:cs="Arial"/>
                <w:color w:val="153D63"/>
                <w:sz w:val="20"/>
                <w:szCs w:val="20"/>
              </w:rPr>
              <w:t xml:space="preserve">18.3x</w:t>
            </w:r>
          </w:p>
        </w:tc>
        <w:tc>
          <w:tcPr>
            <w:tcW w:w="2422" w:type="dxa"/>
            <w:hideMark/>
            <w:vAlign w:val="center"/>
          </w:tcPr>
          <w:p w14:paraId="1AF2FA83" w14:textId="77777777" w:rsidR="001779E3" w:rsidRDefault="001779E3" w:rsidP="001779E3">
            <w:pPr>
              <w:rPr>
                <w:rFonts w:ascii="Arial" w:eastAsiaTheme="minorEastAsia" w:hAnsi="Arial" w:cs="Arial"/>
                <w:color w:val="153D63"/>
                <w:sz w:val="20"/>
                <w:szCs w:val="20"/>
              </w:rPr>
              <w:spacing w:after="0" w:before="0" w:line="240" w:lineRule="auto"/>
              <w:keepLines/>
              <w:jc w:val="center"/>
              <w:keepNext/>
            </w:pPr>
            <w:hyperlink r:id="rId38">
              <w:r>
                <w:rPr>
                  <w:rFonts w:ascii="Arial" w:hAnsi="Arial" w:cs="Arial"/>
                  <w:color w:val="153D63"/>
                  <w:sz w:val="20"/>
                  <w:szCs w:val="20"/>
                  <w:u w:val="single"/>
                </w:rPr>
                <w:t xml:space="preserve">Citi 02 Sep</w:t>
              </w:r>
            </w:hyperlink>
          </w:p>
        </w:tc>
      </w:tr>
      <w:tr>
        <w:trPr>
          <w:cantSplit/>
        </w:trPr>
        <w:tc>
          <w:tcPr>
            <w:tcW w:w="3800" w:type="dxa"/>
            <w:hideMark/>
            <w:vAlign w:val="center"/>
          </w:tcPr>
          <w:p w14:paraId="1AF2FA83" w14:textId="77777777" w:rsidR="001779E3" w:rsidRDefault="001779E3" w:rsidP="001779E3">
            <w:pPr>
              <w:rPr>
                <w:rFonts w:ascii="Arial" w:eastAsiaTheme="minorEastAsia" w:hAnsi="Arial" w:cs="Arial"/>
                <w:color w:val="153D63"/>
                <w:sz w:val="20"/>
                <w:szCs w:val="20"/>
              </w:rPr>
              <w:spacing w:after="0" w:before="0" w:line="240" w:lineRule="auto"/>
              <w:keepLines/>
              <w:jc w:val="left"/>
              <w:keepNext/>
            </w:pPr>
            <w:r>
              <w:rPr>
                <w:rFonts w:ascii="Arial" w:hAnsi="Arial" w:cs="Arial"/>
                <w:color w:val="153D63"/>
                <w:sz w:val="20"/>
                <w:szCs w:val="20"/>
                <w:b/>
                <w:bCs/>
              </w:rPr>
              <w:t xml:space="preserve">Lijiang A (002033 SZ)</w:t>
            </w:r>
          </w:p>
        </w:tc>
        <w:tc>
          <w:tcPr>
            <w:tcW w:w="1450" w:type="dxa"/>
            <w:hideMark/>
            <w:vAlign w:val="center"/>
          </w:tcPr>
          <w:p w14:paraId="1AF2FA83" w14:textId="77777777" w:rsidR="001779E3" w:rsidRDefault="001779E3" w:rsidP="001779E3">
            <w:pPr>
              <w:rPr>
                <w:rFonts w:ascii="Arial" w:eastAsiaTheme="minorEastAsia" w:hAnsi="Arial" w:cs="Arial"/>
                <w:color w:val="153D63"/>
                <w:sz w:val="20"/>
                <w:szCs w:val="20"/>
              </w:rPr>
              <w:spacing w:after="0" w:before="0" w:line="240" w:lineRule="auto"/>
              <w:keepLines/>
              <w:jc w:val="center"/>
              <w:keepNext/>
            </w:pPr>
            <w:r>
              <w:rPr>
                <w:rFonts w:ascii="Arial" w:hAnsi="Arial" w:cs="Arial"/>
                <w:color w:val="153D63"/>
                <w:sz w:val="20"/>
                <w:szCs w:val="20"/>
              </w:rPr>
              <w:t xml:space="preserve">RMB8.31</w:t>
            </w:r>
          </w:p>
        </w:tc>
        <w:tc>
          <w:tcPr>
            <w:tcW w:w="1150" w:type="dxa"/>
            <w:hideMark/>
            <w:vAlign w:val="center"/>
          </w:tcPr>
          <w:p w14:paraId="1AF2FA83" w14:textId="77777777" w:rsidR="001779E3" w:rsidRDefault="001779E3" w:rsidP="001779E3">
            <w:pPr>
              <w:rPr>
                <w:rFonts w:ascii="Arial" w:eastAsiaTheme="minorEastAsia" w:hAnsi="Arial" w:cs="Arial"/>
                <w:color w:val="153D63"/>
                <w:sz w:val="20"/>
                <w:szCs w:val="20"/>
              </w:rPr>
              <w:spacing w:after="0" w:before="0" w:line="240" w:lineRule="auto"/>
              <w:keepLines/>
              <w:jc w:val="center"/>
              <w:keepNext/>
            </w:pPr>
            <w:r>
              <w:rPr>
                <w:rFonts w:ascii="Arial" w:hAnsi="Arial" w:cs="Arial"/>
                <w:color w:val="153D63"/>
                <w:sz w:val="20"/>
                <w:szCs w:val="20"/>
              </w:rPr>
              <w:t xml:space="preserve">20.0x</w:t>
            </w:r>
          </w:p>
        </w:tc>
        <w:tc>
          <w:tcPr>
            <w:tcW w:w="1150" w:type="dxa"/>
            <w:hideMark/>
            <w:vAlign w:val="center"/>
          </w:tcPr>
          <w:p w14:paraId="1AF2FA83" w14:textId="77777777" w:rsidR="001779E3" w:rsidRDefault="001779E3" w:rsidP="001779E3">
            <w:pPr>
              <w:rPr>
                <w:rFonts w:ascii="Arial" w:eastAsiaTheme="minorEastAsia" w:hAnsi="Arial" w:cs="Arial"/>
                <w:color w:val="153D63"/>
                <w:sz w:val="20"/>
                <w:szCs w:val="20"/>
              </w:rPr>
              <w:spacing w:after="0" w:before="0" w:line="240" w:lineRule="auto"/>
              <w:keepLines/>
              <w:jc w:val="center"/>
              <w:keepNext/>
            </w:pPr>
            <w:r>
              <w:rPr>
                <w:rFonts w:ascii="Arial" w:hAnsi="Arial" w:cs="Arial"/>
                <w:color w:val="153D63"/>
                <w:sz w:val="20"/>
                <w:szCs w:val="20"/>
              </w:rPr>
              <w:t xml:space="preserve">18.9x</w:t>
            </w:r>
          </w:p>
        </w:tc>
        <w:tc>
          <w:tcPr>
            <w:tcW w:w="2422" w:type="dxa"/>
            <w:hideMark/>
            <w:vAlign w:val="center"/>
          </w:tcPr>
          <w:p w14:paraId="1AF2FA83" w14:textId="77777777" w:rsidR="001779E3" w:rsidRDefault="001779E3" w:rsidP="001779E3">
            <w:pPr>
              <w:rPr>
                <w:rFonts w:ascii="Arial" w:eastAsiaTheme="minorEastAsia" w:hAnsi="Arial" w:cs="Arial"/>
                <w:color w:val="153D63"/>
                <w:sz w:val="20"/>
                <w:szCs w:val="20"/>
              </w:rPr>
              <w:spacing w:after="0" w:before="0" w:line="240" w:lineRule="auto"/>
              <w:keepLines/>
              <w:jc w:val="center"/>
              <w:keepNext/>
            </w:pPr>
            <w:hyperlink r:id="rId39">
              <w:r>
                <w:rPr>
                  <w:rFonts w:ascii="Arial" w:hAnsi="Arial" w:cs="Arial"/>
                  <w:color w:val="153D63"/>
                  <w:sz w:val="20"/>
                  <w:szCs w:val="20"/>
                  <w:u w:val="single"/>
                </w:rPr>
                <w:t xml:space="preserve">BOCI 24 Aug</w:t>
              </w:r>
            </w:hyperlink>
          </w:p>
        </w:tc>
      </w:tr>
      <w:tr>
        <w:trPr>
          <w:cantSplit/>
        </w:trPr>
        <w:tc>
          <w:tcPr>
            <w:tcW w:w="3800" w:type="dxa"/>
            <w:hideMark/>
            <w:vAlign w:val="center"/>
          </w:tcPr>
          <w:p w14:paraId="1AF2FA83" w14:textId="77777777" w:rsidR="001779E3" w:rsidRDefault="001779E3" w:rsidP="001779E3">
            <w:pPr>
              <w:rPr>
                <w:rFonts w:ascii="Arial" w:eastAsiaTheme="minorEastAsia" w:hAnsi="Arial" w:cs="Arial"/>
                <w:color w:val="153D63"/>
                <w:sz w:val="20"/>
                <w:szCs w:val="20"/>
              </w:rPr>
              <w:spacing w:after="0" w:before="0" w:line="240" w:lineRule="auto"/>
              <w:keepLines/>
              <w:jc w:val="left"/>
              <w:keepNext/>
            </w:pPr>
            <w:r>
              <w:rPr>
                <w:rFonts w:ascii="Arial" w:hAnsi="Arial" w:cs="Arial"/>
                <w:color w:val="153D63"/>
                <w:sz w:val="20"/>
                <w:szCs w:val="20"/>
                <w:b/>
                <w:bCs/>
              </w:rPr>
              <w:t xml:space="preserve">Jiuhua A (603199 SH)</w:t>
            </w:r>
          </w:p>
        </w:tc>
        <w:tc>
          <w:tcPr>
            <w:tcW w:w="1450" w:type="dxa"/>
            <w:hideMark/>
            <w:vAlign w:val="center"/>
          </w:tcPr>
          <w:p w14:paraId="1AF2FA83" w14:textId="77777777" w:rsidR="001779E3" w:rsidRDefault="001779E3" w:rsidP="001779E3">
            <w:pPr>
              <w:rPr>
                <w:rFonts w:ascii="Arial" w:eastAsiaTheme="minorEastAsia" w:hAnsi="Arial" w:cs="Arial"/>
                <w:color w:val="153D63"/>
                <w:sz w:val="20"/>
                <w:szCs w:val="20"/>
              </w:rPr>
              <w:spacing w:after="0" w:before="0" w:line="240" w:lineRule="auto"/>
              <w:keepLines/>
              <w:jc w:val="center"/>
              <w:keepNext/>
            </w:pPr>
            <w:r>
              <w:rPr>
                <w:rFonts w:ascii="Arial" w:hAnsi="Arial" w:cs="Arial"/>
                <w:color w:val="153D63"/>
                <w:sz w:val="20"/>
                <w:szCs w:val="20"/>
              </w:rPr>
              <w:t xml:space="preserve">RMB31.86</w:t>
            </w:r>
          </w:p>
        </w:tc>
        <w:tc>
          <w:tcPr>
            <w:tcW w:w="1150" w:type="dxa"/>
            <w:hideMark/>
            <w:vAlign w:val="center"/>
          </w:tcPr>
          <w:p w14:paraId="1AF2FA83" w14:textId="77777777" w:rsidR="001779E3" w:rsidRDefault="001779E3" w:rsidP="001779E3">
            <w:pPr>
              <w:rPr>
                <w:rFonts w:ascii="Arial" w:eastAsiaTheme="minorEastAsia" w:hAnsi="Arial" w:cs="Arial"/>
                <w:color w:val="153D63"/>
                <w:sz w:val="20"/>
                <w:szCs w:val="20"/>
              </w:rPr>
              <w:spacing w:after="0" w:before="0" w:line="240" w:lineRule="auto"/>
              <w:keepLines/>
              <w:jc w:val="center"/>
              <w:keepNext/>
            </w:pPr>
            <w:r>
              <w:rPr>
                <w:rFonts w:ascii="Arial" w:hAnsi="Arial" w:cs="Arial"/>
                <w:color w:val="153D63"/>
                <w:sz w:val="20"/>
                <w:szCs w:val="20"/>
              </w:rPr>
              <w:t xml:space="preserve">14.8x</w:t>
            </w:r>
          </w:p>
        </w:tc>
        <w:tc>
          <w:tcPr>
            <w:tcW w:w="1150" w:type="dxa"/>
            <w:hideMark/>
            <w:vAlign w:val="center"/>
          </w:tcPr>
          <w:p w14:paraId="1AF2FA83" w14:textId="77777777" w:rsidR="001779E3" w:rsidRDefault="001779E3" w:rsidP="001779E3">
            <w:pPr>
              <w:rPr>
                <w:rFonts w:ascii="Arial" w:eastAsiaTheme="minorEastAsia" w:hAnsi="Arial" w:cs="Arial"/>
                <w:color w:val="153D63"/>
                <w:sz w:val="20"/>
                <w:szCs w:val="20"/>
              </w:rPr>
              <w:spacing w:after="0" w:before="0" w:line="240" w:lineRule="auto"/>
              <w:keepLines/>
              <w:jc w:val="center"/>
              <w:keepNext/>
            </w:pPr>
            <w:r>
              <w:rPr>
                <w:rFonts w:ascii="Arial" w:hAnsi="Arial" w:cs="Arial"/>
                <w:color w:val="153D63"/>
                <w:sz w:val="20"/>
                <w:szCs w:val="20"/>
              </w:rPr>
              <w:t xml:space="preserve">12.4x</w:t>
            </w:r>
          </w:p>
        </w:tc>
        <w:tc>
          <w:tcPr>
            <w:tcW w:w="2422" w:type="dxa"/>
            <w:hideMark/>
            <w:vAlign w:val="center"/>
          </w:tcPr>
          <w:p w14:paraId="1AF2FA83" w14:textId="77777777" w:rsidR="001779E3" w:rsidRDefault="001779E3" w:rsidP="001779E3">
            <w:pPr>
              <w:rPr>
                <w:rFonts w:ascii="Arial" w:eastAsiaTheme="minorEastAsia" w:hAnsi="Arial" w:cs="Arial"/>
                <w:color w:val="153D63"/>
                <w:sz w:val="20"/>
                <w:szCs w:val="20"/>
              </w:rPr>
              <w:spacing w:after="0" w:before="0" w:line="240" w:lineRule="auto"/>
              <w:keepLines/>
              <w:jc w:val="center"/>
              <w:keepNext/>
            </w:pPr>
            <w:hyperlink r:id="rId40">
              <w:r>
                <w:rPr>
                  <w:rFonts w:ascii="Arial" w:hAnsi="Arial" w:cs="Arial"/>
                  <w:color w:val="153D63"/>
                  <w:sz w:val="20"/>
                  <w:szCs w:val="20"/>
                  <w:u w:val="single"/>
                </w:rPr>
                <w:t xml:space="preserve">Pacific 20 Aug</w:t>
              </w:r>
            </w:hyperlink>
          </w:p>
        </w:tc>
      </w:tr>
      <w:tr>
        <w:trPr>
          <w:cantSplit/>
        </w:trPr>
        <w:tc>
          <w:tcPr>
            <w:tcW w:w="3800" w:type="dxa"/>
            <w:hideMark/>
            <w:vAlign w:val="center"/>
          </w:tcPr>
          <w:p w14:paraId="1AF2FA83" w14:textId="77777777" w:rsidR="001779E3" w:rsidRDefault="001779E3" w:rsidP="001779E3">
            <w:pPr>
              <w:rPr>
                <w:rFonts w:ascii="Arial" w:eastAsiaTheme="minorEastAsia" w:hAnsi="Arial" w:cs="Arial"/>
                <w:color w:val="153D63"/>
                <w:sz w:val="20"/>
                <w:szCs w:val="20"/>
              </w:rPr>
              <w:spacing w:after="0" w:before="0" w:line="240" w:lineRule="auto"/>
              <w:keepLines/>
              <w:jc w:val="left"/>
            </w:pPr>
            <w:r>
              <w:rPr>
                <w:rFonts w:ascii="Arial" w:hAnsi="Arial" w:cs="Arial"/>
                <w:color w:val="153D63"/>
                <w:sz w:val="20"/>
                <w:szCs w:val="20"/>
                <w:b/>
                <w:bCs/>
              </w:rPr>
              <w:t xml:space="preserve">Changbai A (603099 SH)</w:t>
            </w:r>
          </w:p>
        </w:tc>
        <w:tc>
          <w:tcPr>
            <w:tcW w:w="1450" w:type="dxa"/>
            <w:hideMark/>
            <w:vAlign w:val="center"/>
          </w:tcPr>
          <w:p w14:paraId="1AF2FA83" w14:textId="77777777" w:rsidR="001779E3" w:rsidRDefault="001779E3" w:rsidP="001779E3">
            <w:pPr>
              <w:rPr>
                <w:rFonts w:ascii="Arial" w:eastAsiaTheme="minorEastAsia" w:hAnsi="Arial" w:cs="Arial"/>
                <w:color w:val="153D63"/>
                <w:sz w:val="20"/>
                <w:szCs w:val="20"/>
              </w:rPr>
              <w:spacing w:after="0" w:before="0" w:line="240" w:lineRule="auto"/>
              <w:keepLines/>
              <w:jc w:val="center"/>
            </w:pPr>
            <w:r>
              <w:rPr>
                <w:rFonts w:ascii="Arial" w:hAnsi="Arial" w:cs="Arial"/>
                <w:color w:val="153D63"/>
                <w:sz w:val="20"/>
                <w:szCs w:val="20"/>
              </w:rPr>
              <w:t xml:space="preserve">RMB45.85</w:t>
            </w:r>
          </w:p>
        </w:tc>
        <w:tc>
          <w:tcPr>
            <w:tcW w:w="1150" w:type="dxa"/>
            <w:hideMark/>
            <w:vAlign w:val="center"/>
          </w:tcPr>
          <w:p w14:paraId="1AF2FA83" w14:textId="77777777" w:rsidR="001779E3" w:rsidRDefault="001779E3" w:rsidP="001779E3">
            <w:pPr>
              <w:rPr>
                <w:rFonts w:ascii="Arial" w:eastAsiaTheme="minorEastAsia" w:hAnsi="Arial" w:cs="Arial"/>
                <w:color w:val="153D63"/>
                <w:sz w:val="20"/>
                <w:szCs w:val="20"/>
              </w:rPr>
              <w:spacing w:after="0" w:before="0" w:line="240" w:lineRule="auto"/>
              <w:keepLines/>
              <w:jc w:val="center"/>
            </w:pPr>
            <w:r>
              <w:rPr>
                <w:rFonts w:ascii="Arial" w:hAnsi="Arial" w:cs="Arial"/>
                <w:color w:val="153D63"/>
                <w:sz w:val="20"/>
                <w:szCs w:val="20"/>
              </w:rPr>
              <w:t xml:space="preserve">85.5x</w:t>
            </w:r>
          </w:p>
        </w:tc>
        <w:tc>
          <w:tcPr>
            <w:tcW w:w="1150" w:type="dxa"/>
            <w:hideMark/>
            <w:vAlign w:val="center"/>
          </w:tcPr>
          <w:p w14:paraId="1AF2FA83" w14:textId="77777777" w:rsidR="001779E3" w:rsidRDefault="001779E3" w:rsidP="001779E3">
            <w:pPr>
              <w:rPr>
                <w:rFonts w:ascii="Arial" w:eastAsiaTheme="minorEastAsia" w:hAnsi="Arial" w:cs="Arial"/>
                <w:color w:val="153D63"/>
                <w:sz w:val="20"/>
                <w:szCs w:val="20"/>
              </w:rPr>
              <w:spacing w:after="0" w:before="0" w:line="240" w:lineRule="auto"/>
              <w:keepLines/>
              <w:jc w:val="center"/>
            </w:pPr>
            <w:r>
              <w:rPr>
                <w:rFonts w:ascii="Arial" w:hAnsi="Arial" w:cs="Arial"/>
                <w:color w:val="153D63"/>
                <w:sz w:val="20"/>
                <w:szCs w:val="20"/>
              </w:rPr>
              <w:t xml:space="preserve">71.9x</w:t>
            </w:r>
          </w:p>
        </w:tc>
        <w:tc>
          <w:tcPr>
            <w:tcW w:w="2422" w:type="dxa"/>
            <w:hideMark/>
            <w:vAlign w:val="center"/>
          </w:tcPr>
          <w:p w14:paraId="1AF2FA83" w14:textId="77777777" w:rsidR="001779E3" w:rsidRDefault="001779E3" w:rsidP="001779E3">
            <w:pPr>
              <w:rPr>
                <w:rFonts w:ascii="Arial" w:eastAsiaTheme="minorEastAsia" w:hAnsi="Arial" w:cs="Arial"/>
                <w:color w:val="153D63"/>
                <w:sz w:val="20"/>
                <w:szCs w:val="20"/>
              </w:rPr>
              <w:spacing w:after="0" w:before="0" w:line="240" w:lineRule="auto"/>
              <w:keepLines/>
              <w:jc w:val="center"/>
            </w:pPr>
            <w:hyperlink r:id="rId41">
              <w:r>
                <w:rPr>
                  <w:rFonts w:ascii="Arial" w:hAnsi="Arial" w:cs="Arial"/>
                  <w:color w:val="153D63"/>
                  <w:sz w:val="20"/>
                  <w:szCs w:val="20"/>
                  <w:u w:val="single"/>
                </w:rPr>
                <w:t xml:space="preserve">Soochow 26 Aug</w:t>
              </w:r>
            </w:hyperlink>
          </w:p>
        </w:tc>
      </w:tr>
    </w:tbl>
    <w:p w14:paraId="1AF2FA83" w14:textId="77777777" w:rsidR="001779E3" w:rsidRDefault="001779E3" w:rsidP="001779E3">
      <w:pPr>
        <w:rPr>
          <w:rFonts w:ascii="Arial" w:eastAsiaTheme="minorEastAsia" w:hAnsi="Arial" w:cs="Arial"/>
          <w:color w:val="153D63"/>
          <w:sz w:val="20"/>
          <w:szCs w:val="20"/>
        </w:rPr>
        <w:spacing w:after="45" w:before="65" w:line="240" w:lineRule="auto"/>
        <w:keepLines/>
      </w:pPr>
      <w:r>
        <w:rPr>
          <w:rFonts w:ascii="Arial" w:hAnsi="Arial" w:cs="Arial"/>
          <w:color w:val="153D63"/>
          <w:sz w:val="20"/>
          <w:szCs w:val="20"/>
        </w:rPr>
        <w:t xml:space="preserve">China Travel: H scenic-operator reference, with hotels/transport. A peers match scenic transport more closely; Changbai's multiple is a thematic outlier.</w:t>
      </w:r>
    </w:p>
    <w:p w14:paraId="1AF2FA83" w14:textId="77777777" w:rsidR="001779E3" w:rsidRDefault="001779E3" w:rsidP="001779E3">
      <w:pPr>
        <w:rPr>
          <w:rFonts w:ascii="Arial" w:eastAsiaTheme="minorEastAsia" w:hAnsi="Arial" w:cs="Arial"/>
          <w:color w:val="153D63"/>
          <w:sz w:val="20"/>
          <w:szCs w:val="20"/>
        </w:rPr>
        <w:spacing w:after="50" w:before="0" w:line="240" w:lineRule="auto"/>
        <w:keepLines/>
      </w:pPr>
      <w:r>
        <w:rPr>
          <w:rFonts w:ascii="Arial" w:hAnsi="Arial" w:cs="Arial"/>
          <w:color w:val="153D63"/>
          <w:sz w:val="20"/>
          <w:szCs w:val="20"/>
          <w:b/>
          <w:bCs/>
        </w:rPr>
        <w:t xml:space="preserve">Sources: </w:t>
      </w:r>
      <w:hyperlink r:id="rId42">
        <w:r>
          <w:rPr>
            <w:rFonts w:ascii="Arial" w:hAnsi="Arial" w:cs="Arial"/>
            <w:color w:val="153D63"/>
            <w:sz w:val="20"/>
            <w:szCs w:val="20"/>
            <w:u w:val="single"/>
          </w:rPr>
          <w:t xml:space="preserve">PHIP</w:t>
        </w:r>
      </w:hyperlink>
      <w:r>
        <w:rPr>
          <w:rFonts w:ascii="Arial" w:hAnsi="Arial" w:cs="Arial"/>
          <w:color w:val="153D63"/>
          <w:sz w:val="20"/>
          <w:szCs w:val="20"/>
        </w:rPr>
        <w:t xml:space="preserve">; </w:t>
      </w:r>
      <w:hyperlink r:id="rId43">
        <w:r>
          <w:rPr>
            <w:rFonts w:ascii="Arial" w:hAnsi="Arial" w:cs="Arial"/>
            <w:color w:val="153D63"/>
            <w:sz w:val="20"/>
            <w:szCs w:val="20"/>
            <w:u w:val="single"/>
          </w:rPr>
          <w:t xml:space="preserve">Xueqiu</w:t>
        </w:r>
      </w:hyperlink>
    </w:p>
    <w:p w14:paraId="1AF2FA83" w14:textId="77777777" w:rsidR="001779E3" w:rsidRDefault="001779E3" w:rsidP="001779E3">
      <w:pPr>
        <w:rPr>
          <w:rFonts w:ascii="Arial" w:eastAsiaTheme="minorEastAsia" w:hAnsi="Arial" w:cs="Arial"/>
          <w:color w:val="153D63"/>
          <w:sz w:val="20"/>
          <w:szCs w:val="20"/>
        </w:rPr>
        <w:spacing w:after="60" w:before="100" w:line="240" w:lineRule="auto"/>
        <w:keepLines/>
      </w:pPr>
      <w:r>
        <w:rPr>
          <w:rFonts w:ascii="Arial" w:hAnsi="Arial" w:cs="Arial"/>
          <w:color w:val="153D63"/>
          <w:sz w:val="20"/>
          <w:szCs w:val="20"/>
        </w:rPr>
        <w:t xml:space="preserve">Valuation basis: 13 October closing prices. Forward P/E uses selected broker full-year attributable profit, not consensus; FY ends December. A-line quoted total market value / profit; H-line price x total shares / profit, converting RMB estimates at 1HK$ = RMB0.85753 (13 Oct official parity). These are line-implied valuations, not combined A+H market caps. Broker/date links lead to forecasts; Citi is via EtNet. n/c = no verified full-year estimate. H offers need price and post-issue shares; interim profit is not annualised.</w:t>
      </w:r>
    </w:p>
    <w:p w14:paraId="1AF2FA83" w14:textId="77777777" w:rsidR="001779E3" w:rsidRDefault="001779E3" w:rsidP="001779E3">
      <w:pPr>
        <w:rPr>
          <w:rFonts w:ascii="Arial" w:eastAsiaTheme="minorEastAsia" w:hAnsi="Arial" w:cs="Arial"/>
          <w:color w:val="153D63"/>
          <w:sz w:val="20"/>
          <w:szCs w:val="20"/>
        </w:rPr>
        <w:spacing w:after="50" w:before="0" w:line="240" w:lineRule="auto"/>
        <w:keepLines/>
      </w:pPr>
      <w:r>
        <w:rPr>
          <w:rFonts w:ascii="Arial" w:hAnsi="Arial" w:cs="Arial"/>
          <w:color w:val="153D63"/>
          <w:sz w:val="20"/>
          <w:szCs w:val="20"/>
          <w:b/>
          <w:bCs/>
        </w:rPr>
        <w:t xml:space="preserve">Market data: </w:t>
      </w:r>
      <w:hyperlink r:id="rId44">
        <w:r>
          <w:rPr>
            <w:rFonts w:ascii="Arial" w:hAnsi="Arial" w:cs="Arial"/>
            <w:color w:val="153D63"/>
            <w:sz w:val="20"/>
            <w:szCs w:val="20"/>
            <w:u w:val="single"/>
          </w:rPr>
          <w:t xml:space="preserve">Closing quotes</w:t>
        </w:r>
      </w:hyperlink>
      <w:r>
        <w:rPr>
          <w:rFonts w:ascii="Arial" w:hAnsi="Arial" w:cs="Arial"/>
          <w:color w:val="153D63"/>
          <w:sz w:val="20"/>
          <w:szCs w:val="20"/>
        </w:rPr>
        <w:t xml:space="preserve">; </w:t>
      </w:r>
      <w:hyperlink r:id="rId45">
        <w:r>
          <w:rPr>
            <w:rFonts w:ascii="Arial" w:hAnsi="Arial" w:cs="Arial"/>
            <w:color w:val="153D63"/>
            <w:sz w:val="20"/>
            <w:szCs w:val="20"/>
            <w:u w:val="single"/>
          </w:rPr>
          <w:t xml:space="preserve">HK final daily bars</w:t>
        </w:r>
      </w:hyperlink>
      <w:r>
        <w:rPr>
          <w:rFonts w:ascii="Arial" w:hAnsi="Arial" w:cs="Arial"/>
          <w:color w:val="153D63"/>
          <w:sz w:val="20"/>
          <w:szCs w:val="20"/>
        </w:rPr>
        <w:t xml:space="preserve">; </w:t>
      </w:r>
      <w:hyperlink r:id="rId46">
        <w:r>
          <w:rPr>
            <w:rFonts w:ascii="Arial" w:hAnsi="Arial" w:cs="Arial"/>
            <w:color w:val="153D63"/>
            <w:sz w:val="20"/>
            <w:szCs w:val="20"/>
            <w:u w:val="single"/>
          </w:rPr>
          <w:t xml:space="preserve">FX parity</w:t>
        </w:r>
      </w:hyperlink>
      <w:r>
        <w:rPr>
          <w:rFonts w:ascii="Arial" w:hAnsi="Arial" w:cs="Arial"/>
          <w:color w:val="153D63"/>
          <w:sz w:val="20"/>
          <w:szCs w:val="20"/>
        </w:rPr>
        <w:t xml:space="preserve">; </w:t>
      </w:r>
      <w:hyperlink r:id="rId47">
        <w:r>
          <w:rPr>
            <w:rFonts w:ascii="Arial" w:hAnsi="Arial" w:cs="Arial"/>
            <w:color w:val="153D63"/>
            <w:sz w:val="20"/>
            <w:szCs w:val="20"/>
            <w:u w:val="single"/>
          </w:rPr>
          <w:t xml:space="preserve">HKEX PHIP register</w:t>
        </w:r>
      </w:hyperlink>
    </w:p>
    <w:p w14:paraId="52FB51E6" w14:textId="77777777" w:rsidR="001779E3" w:rsidRDefault="001779E3" w:rsidP="001779E3">
      <w:pPr>
        <w:rPr>
          <w:rFonts w:ascii="Arial" w:hAnsi="Arial" w:cs="Arial"/>
          <w:color w:val="FF0000"/>
          <w:sz w:val="20"/>
          <w:szCs w:val="20"/>
        </w:rPr>
        <w:spacing w:after="85" w:before="0" w:line="240" w:lineRule="auto"/>
        <w:keepLines/>
        <w:pageBreakBefore/>
        <w:keepNext/>
      </w:pPr>
      <w:r>
        <w:rPr>
          <w:rFonts w:ascii="Arial" w:hAnsi="Arial" w:cs="Arial"/>
          <w:b/>
          <w:bCs/>
          <w:color w:val="FF0000"/>
          <w:sz w:val="20"/>
          <w:szCs w:val="20"/>
        </w:rPr>
        <w:t>Kinwong versus Dongshan</w:t>
      </w:r>
    </w:p>
    <w:p w14:paraId="1AF2FA83" w14:textId="77777777" w:rsidR="001779E3" w:rsidRDefault="001779E3" w:rsidP="001779E3">
      <w:pPr>
        <w:rPr>
          <w:rFonts w:ascii="Arial" w:eastAsiaTheme="minorEastAsia" w:hAnsi="Arial" w:cs="Arial"/>
          <w:color w:val="153D63"/>
          <w:sz w:val="20"/>
          <w:szCs w:val="20"/>
        </w:rPr>
        <w:spacing w:after="90" w:before="0" w:line="240" w:lineRule="auto"/>
        <w:keepLines/>
        <w:keepNext/>
      </w:pPr>
      <w:r>
        <w:rPr>
          <w:rFonts w:ascii="Arial" w:hAnsi="Arial" w:cs="Arial"/>
          <w:color w:val="153D63"/>
          <w:sz w:val="20"/>
          <w:szCs w:val="20"/>
          <w:b/>
          <w:bCs/>
        </w:rPr>
        <w:t xml:space="preserve">Trade read.</w:t>
      </w:r>
      <w:r>
        <w:rPr>
          <w:rFonts w:ascii="Arial" w:hAnsi="Arial" w:cs="Arial"/>
          <w:color w:val="153D63"/>
          <w:sz w:val="20"/>
          <w:szCs w:val="20"/>
        </w:rPr>
        <w:t xml:space="preserve"> Kinwong H is the PCB valuation anchor for Dongshan's H offer. Dongshan adds complete optical modules and a larger earnings ramp. At current prices, Kinwong H is cheaper on FY2026E profit; Dongshan A becomes cheaper on FY2027E only after its forecast profit more than doubles.</w:t>
      </w:r>
    </w:p>
    <w:tbl>
      <w:tblPr>
        <w:tblW w:w="9972" w:type="dxa"/>
        <w:tblCellMar>
          <w:left w:w="60" w:type="dxa"/>
          <w:right w:w="60" w:type="dxa"/>
          <w:top w:w="65" w:type="dxa"/>
          <w:bottom w:w="65" w:type="dxa"/>
        </w:tblCellMar>
        <w:tblLook w:val="04A0" w:firstRow="1" w:lastRow="0" w:firstColumn="1" w:lastColumn="0" w:noHBand="0" w:noVBand="1"/>
        <w:tblLayout w:type="fixed"/>
        <w:tblInd w:w="0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2500"/>
        <w:gridCol w:w="3736"/>
        <w:gridCol w:w="3736"/>
      </w:tblGrid>
      <w:tr>
        <w:trPr>
          <w:cantSplit/>
          <w:tblHeader/>
        </w:trPr>
        <w:tc>
          <w:tcPr>
            <w:tcW w:w="2500" w:type="dxa"/>
            <w:vAlign w:val="center"/>
            <w:shd w:val="clear" w:color="auto" w:fill="F2F2F2"/>
          </w:tcPr>
          <w:p w14:paraId="1AF2FA83" w14:textId="77777777" w:rsidR="001779E3" w:rsidRDefault="001779E3" w:rsidP="001779E3">
            <w:pPr>
              <w:rPr>
                <w:rFonts w:ascii="Arial" w:eastAsiaTheme="minorEastAsia" w:hAnsi="Arial" w:cs="Arial"/>
                <w:color w:val="153D63"/>
                <w:sz w:val="20"/>
                <w:szCs w:val="20"/>
              </w:rPr>
              <w:spacing w:after="0" w:before="0" w:line="240" w:lineRule="auto"/>
              <w:keepLines/>
              <w:jc w:val="left"/>
              <w:keepNext/>
            </w:pPr>
            <w:r>
              <w:rPr>
                <w:rFonts w:ascii="Arial" w:hAnsi="Arial" w:cs="Arial"/>
                <w:color w:val="153D63"/>
                <w:sz w:val="20"/>
                <w:szCs w:val="20"/>
                <w:b/>
                <w:bCs/>
              </w:rPr>
              <w:t xml:space="preserve">Metric</w:t>
            </w:r>
          </w:p>
        </w:tc>
        <w:tc>
          <w:tcPr>
            <w:tcW w:w="3736" w:type="dxa"/>
            <w:hideMark/>
            <w:vAlign w:val="center"/>
            <w:shd w:val="clear" w:color="auto" w:fill="F2F2F2"/>
          </w:tcPr>
          <w:p w14:paraId="1AF2FA83" w14:textId="77777777" w:rsidR="001779E3" w:rsidRDefault="001779E3" w:rsidP="001779E3">
            <w:pPr>
              <w:rPr>
                <w:rFonts w:ascii="Arial" w:eastAsiaTheme="minorEastAsia" w:hAnsi="Arial" w:cs="Arial"/>
                <w:color w:val="153D63"/>
                <w:sz w:val="20"/>
                <w:szCs w:val="20"/>
              </w:rPr>
              <w:spacing w:after="0" w:before="0" w:line="240" w:lineRule="auto"/>
              <w:keepLines/>
              <w:jc w:val="left"/>
              <w:keepNext/>
            </w:pPr>
            <w:r>
              <w:rPr>
                <w:rFonts w:ascii="Arial" w:hAnsi="Arial" w:cs="Arial"/>
                <w:color w:val="153D63"/>
                <w:sz w:val="20"/>
                <w:szCs w:val="20"/>
                <w:b/>
                <w:bCs/>
              </w:rPr>
              <w:t xml:space="preserve">Kinwong H (03228 HK)</w:t>
              <w:br/>
              <w:t xml:space="preserve">HK$71.750; A RMB98.51</w:t>
            </w:r>
          </w:p>
        </w:tc>
        <w:tc>
          <w:tcPr>
            <w:tcW w:w="3736" w:type="dxa"/>
            <w:hideMark/>
            <w:vAlign w:val="center"/>
            <w:shd w:val="clear" w:color="auto" w:fill="F2F2F2"/>
          </w:tcPr>
          <w:p w14:paraId="1AF2FA83" w14:textId="77777777" w:rsidR="001779E3" w:rsidRDefault="001779E3" w:rsidP="001779E3">
            <w:pPr>
              <w:rPr>
                <w:rFonts w:ascii="Arial" w:eastAsiaTheme="minorEastAsia" w:hAnsi="Arial" w:cs="Arial"/>
                <w:color w:val="153D63"/>
                <w:sz w:val="20"/>
                <w:szCs w:val="20"/>
              </w:rPr>
              <w:spacing w:after="0" w:before="0" w:line="240" w:lineRule="auto"/>
              <w:keepLines/>
              <w:jc w:val="left"/>
              <w:keepNext/>
            </w:pPr>
            <w:r>
              <w:rPr>
                <w:rFonts w:ascii="Arial" w:hAnsi="Arial" w:cs="Arial"/>
                <w:color w:val="153D63"/>
                <w:sz w:val="20"/>
                <w:szCs w:val="20"/>
                <w:b/>
                <w:bCs/>
              </w:rPr>
              <w:t xml:space="preserve">Dongshan Precision</w:t>
              <w:br/>
              <w:t xml:space="preserve">A RMB139.75; H offer TBA</w:t>
            </w:r>
          </w:p>
        </w:tc>
      </w:tr>
      <w:tr>
        <w:trPr>
          <w:cantSplit/>
        </w:trPr>
        <w:tc>
          <w:tcPr>
            <w:tcW w:w="2500" w:type="dxa"/>
            <w:hideMark/>
            <w:vAlign w:val="center"/>
          </w:tcPr>
          <w:p w14:paraId="1AF2FA83" w14:textId="77777777" w:rsidR="001779E3" w:rsidRDefault="001779E3" w:rsidP="001779E3">
            <w:pPr>
              <w:rPr>
                <w:rFonts w:ascii="Arial" w:eastAsiaTheme="minorEastAsia" w:hAnsi="Arial" w:cs="Arial"/>
                <w:color w:val="153D63"/>
                <w:sz w:val="20"/>
                <w:szCs w:val="20"/>
              </w:rPr>
              <w:spacing w:after="0" w:before="0" w:line="240" w:lineRule="auto"/>
              <w:keepLines/>
              <w:jc w:val="left"/>
              <w:keepNext/>
            </w:pPr>
            <w:r>
              <w:rPr>
                <w:rFonts w:ascii="Arial" w:hAnsi="Arial" w:cs="Arial"/>
                <w:color w:val="153D63"/>
                <w:sz w:val="20"/>
                <w:szCs w:val="20"/>
                <w:b/>
                <w:bCs/>
              </w:rPr>
              <w:t xml:space="preserve">AI exposure</w:t>
            </w:r>
          </w:p>
        </w:tc>
        <w:tc>
          <w:tcPr>
            <w:tcW w:w="3736" w:type="dxa"/>
            <w:hideMark/>
            <w:vAlign w:val="center"/>
          </w:tcPr>
          <w:p w14:paraId="1AF2FA83" w14:textId="77777777" w:rsidR="001779E3" w:rsidRDefault="001779E3" w:rsidP="001779E3">
            <w:pPr>
              <w:rPr>
                <w:rFonts w:ascii="Arial" w:eastAsiaTheme="minorEastAsia" w:hAnsi="Arial" w:cs="Arial"/>
                <w:color w:val="153D63"/>
                <w:sz w:val="20"/>
                <w:szCs w:val="20"/>
              </w:rPr>
              <w:spacing w:after="0" w:before="0" w:line="240" w:lineRule="auto"/>
              <w:keepLines/>
              <w:jc w:val="left"/>
              <w:keepNext/>
            </w:pPr>
            <w:r>
              <w:rPr>
                <w:rFonts w:ascii="Arial" w:hAnsi="Arial" w:cs="Arial"/>
                <w:color w:val="153D63"/>
                <w:sz w:val="20"/>
                <w:szCs w:val="20"/>
              </w:rPr>
              <w:t xml:space="preserve">AI server / switch PCBs; PCBs inside optical modules</w:t>
            </w:r>
          </w:p>
        </w:tc>
        <w:tc>
          <w:tcPr>
            <w:tcW w:w="3736" w:type="dxa"/>
            <w:hideMark/>
            <w:vAlign w:val="center"/>
          </w:tcPr>
          <w:p w14:paraId="1AF2FA83" w14:textId="77777777" w:rsidR="001779E3" w:rsidRDefault="001779E3" w:rsidP="001779E3">
            <w:pPr>
              <w:rPr>
                <w:rFonts w:ascii="Arial" w:eastAsiaTheme="minorEastAsia" w:hAnsi="Arial" w:cs="Arial"/>
                <w:color w:val="153D63"/>
                <w:sz w:val="20"/>
                <w:szCs w:val="20"/>
              </w:rPr>
              <w:spacing w:after="0" w:before="0" w:line="240" w:lineRule="auto"/>
              <w:keepLines/>
              <w:jc w:val="left"/>
              <w:keepNext/>
            </w:pPr>
            <w:r>
              <w:rPr>
                <w:rFonts w:ascii="Arial" w:hAnsi="Arial" w:cs="Arial"/>
                <w:color w:val="153D63"/>
                <w:sz w:val="20"/>
                <w:szCs w:val="20"/>
              </w:rPr>
              <w:t xml:space="preserve">AI PCBs plus complete 800G/1.6T optical modules</w:t>
            </w:r>
          </w:p>
        </w:tc>
      </w:tr>
      <w:tr>
        <w:trPr>
          <w:cantSplit/>
        </w:trPr>
        <w:tc>
          <w:tcPr>
            <w:tcW w:w="2500" w:type="dxa"/>
            <w:hideMark/>
            <w:vAlign w:val="center"/>
          </w:tcPr>
          <w:p w14:paraId="1AF2FA83" w14:textId="77777777" w:rsidR="001779E3" w:rsidRDefault="001779E3" w:rsidP="001779E3">
            <w:pPr>
              <w:rPr>
                <w:rFonts w:ascii="Arial" w:eastAsiaTheme="minorEastAsia" w:hAnsi="Arial" w:cs="Arial"/>
                <w:color w:val="153D63"/>
                <w:sz w:val="20"/>
                <w:szCs w:val="20"/>
              </w:rPr>
              <w:spacing w:after="0" w:before="0" w:line="240" w:lineRule="auto"/>
              <w:keepLines/>
              <w:jc w:val="left"/>
              <w:keepNext/>
            </w:pPr>
            <w:r>
              <w:rPr>
                <w:rFonts w:ascii="Arial" w:hAnsi="Arial" w:cs="Arial"/>
                <w:color w:val="153D63"/>
                <w:sz w:val="20"/>
                <w:szCs w:val="20"/>
                <w:b/>
                <w:bCs/>
              </w:rPr>
              <w:t xml:space="preserve">FY2025 global position</w:t>
            </w:r>
          </w:p>
        </w:tc>
        <w:tc>
          <w:tcPr>
            <w:tcW w:w="3736" w:type="dxa"/>
            <w:hideMark/>
            <w:vAlign w:val="center"/>
          </w:tcPr>
          <w:p w14:paraId="1AF2FA83" w14:textId="77777777" w:rsidR="001779E3" w:rsidRDefault="001779E3" w:rsidP="001779E3">
            <w:pPr>
              <w:rPr>
                <w:rFonts w:ascii="Arial" w:eastAsiaTheme="minorEastAsia" w:hAnsi="Arial" w:cs="Arial"/>
                <w:color w:val="153D63"/>
                <w:sz w:val="20"/>
                <w:szCs w:val="20"/>
              </w:rPr>
              <w:spacing w:after="0" w:before="0" w:line="240" w:lineRule="auto"/>
              <w:keepLines/>
              <w:jc w:val="left"/>
              <w:keepNext/>
            </w:pPr>
            <w:r>
              <w:rPr>
                <w:rFonts w:ascii="Arial" w:hAnsi="Arial" w:cs="Arial"/>
                <w:color w:val="153D63"/>
                <w:sz w:val="20"/>
                <w:szCs w:val="20"/>
              </w:rPr>
              <w:t xml:space="preserve">PCB No.11 (2.5%); automotive PCB No.1 (10.6%)</w:t>
            </w:r>
          </w:p>
        </w:tc>
        <w:tc>
          <w:tcPr>
            <w:tcW w:w="3736" w:type="dxa"/>
            <w:hideMark/>
            <w:vAlign w:val="center"/>
          </w:tcPr>
          <w:p w14:paraId="1AF2FA83" w14:textId="77777777" w:rsidR="001779E3" w:rsidRDefault="001779E3" w:rsidP="001779E3">
            <w:pPr>
              <w:rPr>
                <w:rFonts w:ascii="Arial" w:eastAsiaTheme="minorEastAsia" w:hAnsi="Arial" w:cs="Arial"/>
                <w:color w:val="153D63"/>
                <w:sz w:val="20"/>
                <w:szCs w:val="20"/>
              </w:rPr>
              <w:spacing w:after="0" w:before="0" w:line="240" w:lineRule="auto"/>
              <w:keepLines/>
              <w:jc w:val="left"/>
              <w:keepNext/>
            </w:pPr>
            <w:r>
              <w:rPr>
                <w:rFonts w:ascii="Arial" w:hAnsi="Arial" w:cs="Arial"/>
                <w:color w:val="153D63"/>
                <w:sz w:val="20"/>
                <w:szCs w:val="20"/>
              </w:rPr>
              <w:t xml:space="preserve">PCB No.3 (4.2%); FPC No.2 (24.5%); optics No.7 (2.9%)</w:t>
            </w:r>
          </w:p>
        </w:tc>
      </w:tr>
      <w:tr>
        <w:trPr>
          <w:cantSplit/>
        </w:trPr>
        <w:tc>
          <w:tcPr>
            <w:tcW w:w="2500" w:type="dxa"/>
            <w:hideMark/>
            <w:vAlign w:val="center"/>
          </w:tcPr>
          <w:p w14:paraId="1AF2FA83" w14:textId="77777777" w:rsidR="001779E3" w:rsidRDefault="001779E3" w:rsidP="001779E3">
            <w:pPr>
              <w:rPr>
                <w:rFonts w:ascii="Arial" w:eastAsiaTheme="minorEastAsia" w:hAnsi="Arial" w:cs="Arial"/>
                <w:color w:val="153D63"/>
                <w:sz w:val="20"/>
                <w:szCs w:val="20"/>
              </w:rPr>
              <w:spacing w:after="0" w:before="0" w:line="240" w:lineRule="auto"/>
              <w:keepLines/>
              <w:jc w:val="left"/>
              <w:keepNext/>
            </w:pPr>
            <w:r>
              <w:rPr>
                <w:rFonts w:ascii="Arial" w:hAnsi="Arial" w:cs="Arial"/>
                <w:color w:val="153D63"/>
                <w:sz w:val="20"/>
                <w:szCs w:val="20"/>
                <w:b/>
                <w:bCs/>
              </w:rPr>
              <w:t xml:space="preserve">H1 sales / YoY</w:t>
            </w:r>
          </w:p>
        </w:tc>
        <w:tc>
          <w:tcPr>
            <w:tcW w:w="3736" w:type="dxa"/>
            <w:hideMark/>
            <w:vAlign w:val="center"/>
          </w:tcPr>
          <w:p w14:paraId="1AF2FA83" w14:textId="77777777" w:rsidR="001779E3" w:rsidRDefault="001779E3" w:rsidP="001779E3">
            <w:pPr>
              <w:rPr>
                <w:rFonts w:ascii="Arial" w:eastAsiaTheme="minorEastAsia" w:hAnsi="Arial" w:cs="Arial"/>
                <w:color w:val="153D63"/>
                <w:sz w:val="20"/>
                <w:szCs w:val="20"/>
              </w:rPr>
              <w:spacing w:after="0" w:before="0" w:line="240" w:lineRule="auto"/>
              <w:keepLines/>
              <w:jc w:val="left"/>
              <w:keepNext/>
            </w:pPr>
            <w:r>
              <w:rPr>
                <w:rFonts w:ascii="Arial" w:hAnsi="Arial" w:cs="Arial"/>
                <w:color w:val="153D63"/>
                <w:sz w:val="20"/>
                <w:szCs w:val="20"/>
              </w:rPr>
              <w:t xml:space="preserve">RMB8.61bn / +21%</w:t>
            </w:r>
          </w:p>
        </w:tc>
        <w:tc>
          <w:tcPr>
            <w:tcW w:w="3736" w:type="dxa"/>
            <w:hideMark/>
            <w:vAlign w:val="center"/>
          </w:tcPr>
          <w:p w14:paraId="1AF2FA83" w14:textId="77777777" w:rsidR="001779E3" w:rsidRDefault="001779E3" w:rsidP="001779E3">
            <w:pPr>
              <w:rPr>
                <w:rFonts w:ascii="Arial" w:eastAsiaTheme="minorEastAsia" w:hAnsi="Arial" w:cs="Arial"/>
                <w:color w:val="153D63"/>
                <w:sz w:val="20"/>
                <w:szCs w:val="20"/>
              </w:rPr>
              <w:spacing w:after="0" w:before="0" w:line="240" w:lineRule="auto"/>
              <w:keepLines/>
              <w:jc w:val="left"/>
              <w:keepNext/>
            </w:pPr>
            <w:r>
              <w:rPr>
                <w:rFonts w:ascii="Arial" w:hAnsi="Arial" w:cs="Arial"/>
                <w:color w:val="153D63"/>
                <w:sz w:val="20"/>
                <w:szCs w:val="20"/>
              </w:rPr>
              <w:t xml:space="preserve">RMB27.80bn / +64%</w:t>
            </w:r>
          </w:p>
        </w:tc>
      </w:tr>
      <w:tr>
        <w:trPr>
          <w:cantSplit/>
        </w:trPr>
        <w:tc>
          <w:tcPr>
            <w:tcW w:w="2500" w:type="dxa"/>
            <w:hideMark/>
            <w:vAlign w:val="center"/>
          </w:tcPr>
          <w:p w14:paraId="1AF2FA83" w14:textId="77777777" w:rsidR="001779E3" w:rsidRDefault="001779E3" w:rsidP="001779E3">
            <w:pPr>
              <w:rPr>
                <w:rFonts w:ascii="Arial" w:eastAsiaTheme="minorEastAsia" w:hAnsi="Arial" w:cs="Arial"/>
                <w:color w:val="153D63"/>
                <w:sz w:val="20"/>
                <w:szCs w:val="20"/>
              </w:rPr>
              <w:spacing w:after="0" w:before="0" w:line="240" w:lineRule="auto"/>
              <w:keepLines/>
              <w:jc w:val="left"/>
              <w:keepNext/>
            </w:pPr>
            <w:r>
              <w:rPr>
                <w:rFonts w:ascii="Arial" w:hAnsi="Arial" w:cs="Arial"/>
                <w:color w:val="153D63"/>
                <w:sz w:val="20"/>
                <w:szCs w:val="20"/>
                <w:b/>
                <w:bCs/>
              </w:rPr>
              <w:t xml:space="preserve">H1 owner profit / YoY</w:t>
            </w:r>
          </w:p>
        </w:tc>
        <w:tc>
          <w:tcPr>
            <w:tcW w:w="3736" w:type="dxa"/>
            <w:hideMark/>
            <w:vAlign w:val="center"/>
          </w:tcPr>
          <w:p w14:paraId="1AF2FA83" w14:textId="77777777" w:rsidR="001779E3" w:rsidRDefault="001779E3" w:rsidP="001779E3">
            <w:pPr>
              <w:rPr>
                <w:rFonts w:ascii="Arial" w:eastAsiaTheme="minorEastAsia" w:hAnsi="Arial" w:cs="Arial"/>
                <w:color w:val="153D63"/>
                <w:sz w:val="20"/>
                <w:szCs w:val="20"/>
              </w:rPr>
              <w:spacing w:after="0" w:before="0" w:line="240" w:lineRule="auto"/>
              <w:keepLines/>
              <w:jc w:val="left"/>
              <w:keepNext/>
            </w:pPr>
            <w:r>
              <w:rPr>
                <w:rFonts w:ascii="Arial" w:hAnsi="Arial" w:cs="Arial"/>
                <w:color w:val="153D63"/>
                <w:sz w:val="20"/>
                <w:szCs w:val="20"/>
              </w:rPr>
              <w:t xml:space="preserve">RMB0.602bn / -7%</w:t>
            </w:r>
          </w:p>
        </w:tc>
        <w:tc>
          <w:tcPr>
            <w:tcW w:w="3736" w:type="dxa"/>
            <w:hideMark/>
            <w:vAlign w:val="center"/>
          </w:tcPr>
          <w:p w14:paraId="1AF2FA83" w14:textId="77777777" w:rsidR="001779E3" w:rsidRDefault="001779E3" w:rsidP="001779E3">
            <w:pPr>
              <w:rPr>
                <w:rFonts w:ascii="Arial" w:eastAsiaTheme="minorEastAsia" w:hAnsi="Arial" w:cs="Arial"/>
                <w:color w:val="153D63"/>
                <w:sz w:val="20"/>
                <w:szCs w:val="20"/>
              </w:rPr>
              <w:spacing w:after="0" w:before="0" w:line="240" w:lineRule="auto"/>
              <w:keepLines/>
              <w:jc w:val="left"/>
              <w:keepNext/>
            </w:pPr>
            <w:r>
              <w:rPr>
                <w:rFonts w:ascii="Arial" w:hAnsi="Arial" w:cs="Arial"/>
                <w:color w:val="153D63"/>
                <w:sz w:val="20"/>
                <w:szCs w:val="20"/>
              </w:rPr>
              <w:t xml:space="preserve">RMB2.957bn / +290%</w:t>
            </w:r>
          </w:p>
        </w:tc>
      </w:tr>
      <w:tr>
        <w:trPr>
          <w:cantSplit/>
        </w:trPr>
        <w:tc>
          <w:tcPr>
            <w:tcW w:w="2500" w:type="dxa"/>
            <w:hideMark/>
            <w:vAlign w:val="center"/>
          </w:tcPr>
          <w:p w14:paraId="1AF2FA83" w14:textId="77777777" w:rsidR="001779E3" w:rsidRDefault="001779E3" w:rsidP="001779E3">
            <w:pPr>
              <w:rPr>
                <w:rFonts w:ascii="Arial" w:eastAsiaTheme="minorEastAsia" w:hAnsi="Arial" w:cs="Arial"/>
                <w:color w:val="153D63"/>
                <w:sz w:val="20"/>
                <w:szCs w:val="20"/>
              </w:rPr>
              <w:spacing w:after="0" w:before="0" w:line="240" w:lineRule="auto"/>
              <w:keepLines/>
              <w:jc w:val="left"/>
              <w:keepNext/>
            </w:pPr>
            <w:r>
              <w:rPr>
                <w:rFonts w:ascii="Arial" w:hAnsi="Arial" w:cs="Arial"/>
                <w:color w:val="153D63"/>
                <w:sz w:val="20"/>
                <w:szCs w:val="20"/>
                <w:b/>
                <w:bCs/>
              </w:rPr>
              <w:t xml:space="preserve">H1 gross margin</w:t>
            </w:r>
          </w:p>
        </w:tc>
        <w:tc>
          <w:tcPr>
            <w:tcW w:w="3736" w:type="dxa"/>
            <w:hideMark/>
            <w:vAlign w:val="center"/>
          </w:tcPr>
          <w:p w14:paraId="1AF2FA83" w14:textId="77777777" w:rsidR="001779E3" w:rsidRDefault="001779E3" w:rsidP="001779E3">
            <w:pPr>
              <w:rPr>
                <w:rFonts w:ascii="Arial" w:eastAsiaTheme="minorEastAsia" w:hAnsi="Arial" w:cs="Arial"/>
                <w:color w:val="153D63"/>
                <w:sz w:val="20"/>
                <w:szCs w:val="20"/>
              </w:rPr>
              <w:spacing w:after="0" w:before="0" w:line="240" w:lineRule="auto"/>
              <w:keepLines/>
              <w:jc w:val="left"/>
              <w:keepNext/>
            </w:pPr>
            <w:r>
              <w:rPr>
                <w:rFonts w:ascii="Arial" w:hAnsi="Arial" w:cs="Arial"/>
                <w:color w:val="153D63"/>
                <w:sz w:val="20"/>
                <w:szCs w:val="20"/>
              </w:rPr>
              <w:t xml:space="preserve">20.22%</w:t>
            </w:r>
          </w:p>
        </w:tc>
        <w:tc>
          <w:tcPr>
            <w:tcW w:w="3736" w:type="dxa"/>
            <w:hideMark/>
            <w:vAlign w:val="center"/>
          </w:tcPr>
          <w:p w14:paraId="1AF2FA83" w14:textId="77777777" w:rsidR="001779E3" w:rsidRDefault="001779E3" w:rsidP="001779E3">
            <w:pPr>
              <w:rPr>
                <w:rFonts w:ascii="Arial" w:eastAsiaTheme="minorEastAsia" w:hAnsi="Arial" w:cs="Arial"/>
                <w:color w:val="153D63"/>
                <w:sz w:val="20"/>
                <w:szCs w:val="20"/>
              </w:rPr>
              <w:spacing w:after="0" w:before="0" w:line="240" w:lineRule="auto"/>
              <w:keepLines/>
              <w:jc w:val="left"/>
              <w:keepNext/>
            </w:pPr>
            <w:r>
              <w:rPr>
                <w:rFonts w:ascii="Arial" w:hAnsi="Arial" w:cs="Arial"/>
                <w:color w:val="153D63"/>
                <w:sz w:val="20"/>
                <w:szCs w:val="20"/>
              </w:rPr>
              <w:t xml:space="preserve">20.15%</w:t>
            </w:r>
          </w:p>
        </w:tc>
      </w:tr>
      <w:tr>
        <w:trPr>
          <w:cantSplit/>
        </w:trPr>
        <w:tc>
          <w:tcPr>
            <w:tcW w:w="2500" w:type="dxa"/>
            <w:hideMark/>
            <w:vAlign w:val="center"/>
          </w:tcPr>
          <w:p w14:paraId="1AF2FA83" w14:textId="77777777" w:rsidR="001779E3" w:rsidRDefault="001779E3" w:rsidP="001779E3">
            <w:pPr>
              <w:rPr>
                <w:rFonts w:ascii="Arial" w:eastAsiaTheme="minorEastAsia" w:hAnsi="Arial" w:cs="Arial"/>
                <w:color w:val="153D63"/>
                <w:sz w:val="20"/>
                <w:szCs w:val="20"/>
              </w:rPr>
              <w:spacing w:after="0" w:before="0" w:line="240" w:lineRule="auto"/>
              <w:keepLines/>
              <w:jc w:val="left"/>
              <w:keepNext/>
            </w:pPr>
            <w:r>
              <w:rPr>
                <w:rFonts w:ascii="Arial" w:hAnsi="Arial" w:cs="Arial"/>
                <w:color w:val="153D63"/>
                <w:sz w:val="20"/>
                <w:szCs w:val="20"/>
                <w:b/>
                <w:bCs/>
              </w:rPr>
              <w:t xml:space="preserve">H1 operating cash / capex</w:t>
            </w:r>
          </w:p>
        </w:tc>
        <w:tc>
          <w:tcPr>
            <w:tcW w:w="3736" w:type="dxa"/>
            <w:hideMark/>
            <w:vAlign w:val="center"/>
          </w:tcPr>
          <w:p w14:paraId="1AF2FA83" w14:textId="77777777" w:rsidR="001779E3" w:rsidRDefault="001779E3" w:rsidP="001779E3">
            <w:pPr>
              <w:rPr>
                <w:rFonts w:ascii="Arial" w:eastAsiaTheme="minorEastAsia" w:hAnsi="Arial" w:cs="Arial"/>
                <w:color w:val="153D63"/>
                <w:sz w:val="20"/>
                <w:szCs w:val="20"/>
              </w:rPr>
              <w:spacing w:after="0" w:before="0" w:line="240" w:lineRule="auto"/>
              <w:keepLines/>
              <w:jc w:val="left"/>
              <w:keepNext/>
            </w:pPr>
            <w:r>
              <w:rPr>
                <w:rFonts w:ascii="Arial" w:hAnsi="Arial" w:cs="Arial"/>
                <w:color w:val="153D63"/>
                <w:sz w:val="20"/>
                <w:szCs w:val="20"/>
              </w:rPr>
              <w:t xml:space="preserve">RMB0.60bn / RMB3.20bn</w:t>
            </w:r>
          </w:p>
        </w:tc>
        <w:tc>
          <w:tcPr>
            <w:tcW w:w="3736" w:type="dxa"/>
            <w:hideMark/>
            <w:vAlign w:val="center"/>
          </w:tcPr>
          <w:p w14:paraId="1AF2FA83" w14:textId="77777777" w:rsidR="001779E3" w:rsidRDefault="001779E3" w:rsidP="001779E3">
            <w:pPr>
              <w:rPr>
                <w:rFonts w:ascii="Arial" w:eastAsiaTheme="minorEastAsia" w:hAnsi="Arial" w:cs="Arial"/>
                <w:color w:val="153D63"/>
                <w:sz w:val="20"/>
                <w:szCs w:val="20"/>
              </w:rPr>
              <w:spacing w:after="0" w:before="0" w:line="240" w:lineRule="auto"/>
              <w:keepLines/>
              <w:jc w:val="left"/>
              <w:keepNext/>
            </w:pPr>
            <w:r>
              <w:rPr>
                <w:rFonts w:ascii="Arial" w:hAnsi="Arial" w:cs="Arial"/>
                <w:color w:val="153D63"/>
                <w:sz w:val="20"/>
                <w:szCs w:val="20"/>
              </w:rPr>
              <w:t xml:space="preserve">RMB2.38bn / RMB5.25bn</w:t>
            </w:r>
          </w:p>
        </w:tc>
      </w:tr>
      <w:tr>
        <w:trPr>
          <w:cantSplit/>
        </w:trPr>
        <w:tc>
          <w:tcPr>
            <w:tcW w:w="2500" w:type="dxa"/>
            <w:hideMark/>
            <w:vAlign w:val="center"/>
          </w:tcPr>
          <w:p w14:paraId="1AF2FA83" w14:textId="77777777" w:rsidR="001779E3" w:rsidRDefault="001779E3" w:rsidP="001779E3">
            <w:pPr>
              <w:rPr>
                <w:rFonts w:ascii="Arial" w:eastAsiaTheme="minorEastAsia" w:hAnsi="Arial" w:cs="Arial"/>
                <w:color w:val="153D63"/>
                <w:sz w:val="20"/>
                <w:szCs w:val="20"/>
              </w:rPr>
              <w:spacing w:after="0" w:before="0" w:line="240" w:lineRule="auto"/>
              <w:keepLines/>
              <w:jc w:val="left"/>
              <w:keepNext/>
            </w:pPr>
            <w:r>
              <w:rPr>
                <w:rFonts w:ascii="Arial" w:hAnsi="Arial" w:cs="Arial"/>
                <w:color w:val="153D63"/>
                <w:sz w:val="20"/>
                <w:szCs w:val="20"/>
                <w:b/>
                <w:bCs/>
              </w:rPr>
              <w:t xml:space="preserve">FY2026E / FY2027E owner profit</w:t>
            </w:r>
          </w:p>
        </w:tc>
        <w:tc>
          <w:tcPr>
            <w:tcW w:w="3736" w:type="dxa"/>
            <w:hideMark/>
            <w:vAlign w:val="center"/>
          </w:tcPr>
          <w:p w14:paraId="1AF2FA83" w14:textId="77777777" w:rsidR="001779E3" w:rsidRDefault="001779E3" w:rsidP="001779E3">
            <w:pPr>
              <w:rPr>
                <w:rFonts w:ascii="Arial" w:eastAsiaTheme="minorEastAsia" w:hAnsi="Arial" w:cs="Arial"/>
                <w:color w:val="153D63"/>
                <w:sz w:val="20"/>
                <w:szCs w:val="20"/>
              </w:rPr>
              <w:spacing w:after="0" w:before="0" w:line="240" w:lineRule="auto"/>
              <w:keepLines/>
              <w:jc w:val="left"/>
              <w:keepNext/>
            </w:pPr>
            <w:r>
              <w:rPr>
                <w:rFonts w:ascii="Arial" w:hAnsi="Arial" w:cs="Arial"/>
                <w:color w:val="153D63"/>
                <w:sz w:val="20"/>
                <w:szCs w:val="20"/>
              </w:rPr>
              <w:t xml:space="preserve">RMB2.207bn / RMB3.707bn</w:t>
              <w:br/>
              <w:t xml:space="preserve">FY2027E growth +68%</w:t>
            </w:r>
          </w:p>
        </w:tc>
        <w:tc>
          <w:tcPr>
            <w:tcW w:w="3736" w:type="dxa"/>
            <w:hideMark/>
            <w:vAlign w:val="center"/>
          </w:tcPr>
          <w:p w14:paraId="1AF2FA83" w14:textId="77777777" w:rsidR="001779E3" w:rsidRDefault="001779E3" w:rsidP="001779E3">
            <w:pPr>
              <w:rPr>
                <w:rFonts w:ascii="Arial" w:eastAsiaTheme="minorEastAsia" w:hAnsi="Arial" w:cs="Arial"/>
                <w:color w:val="153D63"/>
                <w:sz w:val="20"/>
                <w:szCs w:val="20"/>
              </w:rPr>
              <w:spacing w:after="0" w:before="0" w:line="240" w:lineRule="auto"/>
              <w:keepLines/>
              <w:jc w:val="left"/>
              <w:keepNext/>
            </w:pPr>
            <w:r>
              <w:rPr>
                <w:rFonts w:ascii="Arial" w:hAnsi="Arial" w:cs="Arial"/>
                <w:color w:val="153D63"/>
                <w:sz w:val="20"/>
                <w:szCs w:val="20"/>
              </w:rPr>
              <w:t xml:space="preserve">RMB7.231bn / RMB15.214bn</w:t>
              <w:br/>
              <w:t xml:space="preserve">FY2027E growth +110%</w:t>
            </w:r>
          </w:p>
        </w:tc>
      </w:tr>
      <w:tr>
        <w:trPr>
          <w:cantSplit/>
        </w:trPr>
        <w:tc>
          <w:tcPr>
            <w:tcW w:w="2500" w:type="dxa"/>
            <w:hideMark/>
            <w:vAlign w:val="center"/>
          </w:tcPr>
          <w:p w14:paraId="1AF2FA83" w14:textId="77777777" w:rsidR="001779E3" w:rsidRDefault="001779E3" w:rsidP="001779E3">
            <w:pPr>
              <w:rPr>
                <w:rFonts w:ascii="Arial" w:eastAsiaTheme="minorEastAsia" w:hAnsi="Arial" w:cs="Arial"/>
                <w:color w:val="153D63"/>
                <w:sz w:val="20"/>
                <w:szCs w:val="20"/>
              </w:rPr>
              <w:spacing w:after="0" w:before="0" w:line="240" w:lineRule="auto"/>
              <w:keepLines/>
              <w:jc w:val="left"/>
            </w:pPr>
            <w:r>
              <w:rPr>
                <w:rFonts w:ascii="Arial" w:hAnsi="Arial" w:cs="Arial"/>
                <w:color w:val="153D63"/>
                <w:sz w:val="20"/>
                <w:szCs w:val="20"/>
                <w:b/>
                <w:bCs/>
              </w:rPr>
              <w:t xml:space="preserve">FY2026E / FY2027E P/E</w:t>
            </w:r>
          </w:p>
        </w:tc>
        <w:tc>
          <w:tcPr>
            <w:tcW w:w="3736" w:type="dxa"/>
            <w:hideMark/>
            <w:vAlign w:val="center"/>
          </w:tcPr>
          <w:p w14:paraId="1AF2FA83" w14:textId="77777777" w:rsidR="001779E3" w:rsidRDefault="001779E3" w:rsidP="001779E3">
            <w:pPr>
              <w:rPr>
                <w:rFonts w:ascii="Arial" w:eastAsiaTheme="minorEastAsia" w:hAnsi="Arial" w:cs="Arial"/>
                <w:color w:val="153D63"/>
                <w:sz w:val="20"/>
                <w:szCs w:val="20"/>
              </w:rPr>
              <w:spacing w:after="0" w:before="0" w:line="240" w:lineRule="auto"/>
              <w:keepLines/>
              <w:jc w:val="left"/>
            </w:pPr>
            <w:r>
              <w:rPr>
                <w:rFonts w:ascii="Arial" w:hAnsi="Arial" w:cs="Arial"/>
                <w:color w:val="153D63"/>
                <w:sz w:val="20"/>
                <w:szCs w:val="20"/>
              </w:rPr>
              <w:t xml:space="preserve">H 30.0x / 17.8x</w:t>
              <w:br/>
              <w:t xml:space="preserve">A 48.0x / 28.6x</w:t>
            </w:r>
          </w:p>
        </w:tc>
        <w:tc>
          <w:tcPr>
            <w:tcW w:w="3736" w:type="dxa"/>
            <w:hideMark/>
            <w:vAlign w:val="center"/>
          </w:tcPr>
          <w:p w14:paraId="1AF2FA83" w14:textId="77777777" w:rsidR="001779E3" w:rsidRDefault="001779E3" w:rsidP="001779E3">
            <w:pPr>
              <w:rPr>
                <w:rFonts w:ascii="Arial" w:eastAsiaTheme="minorEastAsia" w:hAnsi="Arial" w:cs="Arial"/>
                <w:color w:val="153D63"/>
                <w:sz w:val="20"/>
                <w:szCs w:val="20"/>
              </w:rPr>
              <w:spacing w:after="0" w:before="0" w:line="240" w:lineRule="auto"/>
              <w:keepLines/>
              <w:jc w:val="left"/>
            </w:pPr>
            <w:r>
              <w:rPr>
                <w:rFonts w:ascii="Arial" w:hAnsi="Arial" w:cs="Arial"/>
                <w:color w:val="153D63"/>
                <w:sz w:val="20"/>
                <w:szCs w:val="20"/>
              </w:rPr>
              <w:t xml:space="preserve">A 35.4x / 16.8x</w:t>
              <w:br/>
              <w:t xml:space="preserve">H offer pending</w:t>
            </w:r>
          </w:p>
        </w:tc>
      </w:tr>
    </w:tbl>
    <w:p w14:paraId="255D58BE" w14:textId="77777777" w:rsidR="001779E3" w:rsidRDefault="001779E3" w:rsidP="001779E3">
      <w:pPr>
        <w:pStyle w:val="ListParagraph"/>
        <w:numPr>
          <w:ilvl w:val="0"/>
          <w:numId w:val="10"/>
        </w:numPr>
        <w:rPr>
          <w:rFonts w:ascii="Arial" w:eastAsia="Times New Roman" w:hAnsi="Arial" w:cs="Arial"/>
          <w:color w:val="153D63"/>
          <w:sz w:val="20"/>
          <w:szCs w:val="20"/>
        </w:rPr>
        <w:spacing w:after="65" w:before="65" w:line="240" w:lineRule="auto"/>
        <w:keepLines/>
      </w:pPr>
      <w:r>
        <w:rPr>
          <w:rFonts w:ascii="Arial" w:hAnsi="Arial" w:cs="Arial"/>
          <w:color w:val="153D63"/>
          <w:sz w:val="20"/>
          <w:szCs w:val="20"/>
          <w:b/>
          <w:bCs/>
        </w:rPr>
        <w:t xml:space="preserve">Good - Kinwong's recovery has a fresh catalyst.</w:t>
      </w:r>
      <w:r>
        <w:rPr>
          <w:rFonts w:ascii="Arial" w:hAnsi="Arial" w:cs="Arial"/>
          <w:color w:val="153D63"/>
          <w:sz w:val="20"/>
          <w:szCs w:val="20"/>
        </w:rPr>
        <w:t xml:space="preserve"> Its 10 October preliminary Q3 guidance is RMB0.912-1.089bn owner profit (+205-265% YoY), above the whole H1. Profit excluding non-recurring items is RMB0.939-1.116bn: the rebound is operational. AI PCB shipments and better material-cost pass-through support the turn; formal results must confirm it.</w:t>
      </w:r>
    </w:p>
    <w:p w14:paraId="255D58BE" w14:textId="77777777" w:rsidR="001779E3" w:rsidRDefault="001779E3" w:rsidP="001779E3">
      <w:pPr>
        <w:pStyle w:val="ListParagraph"/>
        <w:numPr>
          <w:ilvl w:val="0"/>
          <w:numId w:val="10"/>
        </w:numPr>
        <w:rPr>
          <w:rFonts w:ascii="Arial" w:eastAsia="Times New Roman" w:hAnsi="Arial" w:cs="Arial"/>
          <w:color w:val="153D63"/>
          <w:sz w:val="20"/>
          <w:szCs w:val="20"/>
        </w:rPr>
        <w:spacing w:after="65" w:before="65" w:line="240" w:lineRule="auto"/>
        <w:keepLines/>
      </w:pPr>
      <w:r>
        <w:rPr>
          <w:rFonts w:ascii="Arial" w:hAnsi="Arial" w:cs="Arial"/>
          <w:color w:val="153D63"/>
          <w:sz w:val="20"/>
          <w:szCs w:val="20"/>
          <w:b/>
          <w:bCs/>
        </w:rPr>
        <w:t xml:space="preserve">Bad - neither is a steady cash compounder yet.</w:t>
      </w:r>
      <w:r>
        <w:rPr>
          <w:rFonts w:ascii="Arial" w:hAnsi="Arial" w:cs="Arial"/>
          <w:color w:val="153D63"/>
          <w:sz w:val="20"/>
          <w:szCs w:val="20"/>
        </w:rPr>
        <w:t xml:space="preserve"> Kinwong's H1 profit fell and included RMB136m non-recurring gains. Capex was 5.3x operating cash, versus Dongshan's 2.2x. Both gross margins were about 20%: AI exposure has yet to create a group margin gap. Watch utilisation, yields and cash conversion; Dongshan also carries acquisition integration and consumer FPC exposure.</w:t>
      </w:r>
    </w:p>
    <w:p w14:paraId="255D58BE" w14:textId="77777777" w:rsidR="001779E3" w:rsidRDefault="001779E3" w:rsidP="001779E3">
      <w:pPr>
        <w:pStyle w:val="ListParagraph"/>
        <w:numPr>
          <w:ilvl w:val="0"/>
          <w:numId w:val="10"/>
        </w:numPr>
        <w:rPr>
          <w:rFonts w:ascii="Arial" w:eastAsia="Times New Roman" w:hAnsi="Arial" w:cs="Arial"/>
          <w:color w:val="153D63"/>
          <w:sz w:val="20"/>
          <w:szCs w:val="20"/>
        </w:rPr>
        <w:spacing w:after="65" w:before="65" w:line="240" w:lineRule="auto"/>
        <w:keepLines/>
      </w:pPr>
      <w:r>
        <w:rPr>
          <w:rFonts w:ascii="Arial" w:hAnsi="Arial" w:cs="Arial"/>
          <w:color w:val="153D63"/>
          <w:sz w:val="20"/>
          <w:szCs w:val="20"/>
          <w:b/>
          <w:bCs/>
        </w:rPr>
        <w:t xml:space="preserve">Valuation - Dongshan's cheaper FY2027 multiple needs more growth.</w:t>
      </w:r>
      <w:r>
        <w:rPr>
          <w:rFonts w:ascii="Arial" w:hAnsi="Arial" w:cs="Arial"/>
          <w:color w:val="153D63"/>
          <w:sz w:val="20"/>
          <w:szCs w:val="20"/>
        </w:rPr>
        <w:t xml:space="preserve"> Kinwong H is 30.0x FY2026E versus Dongshan A at 35.4x. By FY2027E, Dongshan is 16.8x versus 17.8x, but assumes 110% profit growth against Kinwong's 68%. Kinwong H's 37.5% A discount is a reference; Dongshan's H offer needs its own post-issue P/E and dilution check.</w:t>
      </w:r>
    </w:p>
    <w:p w14:paraId="1AF2FA83" w14:textId="77777777" w:rsidR="001779E3" w:rsidRDefault="001779E3" w:rsidP="001779E3">
      <w:pPr>
        <w:rPr>
          <w:rFonts w:ascii="Arial" w:eastAsiaTheme="minorEastAsia" w:hAnsi="Arial" w:cs="Arial"/>
          <w:color w:val="153D63"/>
          <w:sz w:val="20"/>
          <w:szCs w:val="20"/>
        </w:rPr>
        <w:spacing w:after="60" w:before="80" w:line="240" w:lineRule="auto"/>
        <w:keepLines/>
      </w:pPr>
      <w:r>
        <w:rPr>
          <w:rFonts w:ascii="Arial" w:hAnsi="Arial" w:cs="Arial"/>
          <w:color w:val="153D63"/>
          <w:sz w:val="20"/>
          <w:szCs w:val="20"/>
        </w:rPr>
        <w:t xml:space="preserve">Prices: 13 Oct close. H1 2026 figures use PRC accounts for both companies. Capex is cash paid for fixed, intangible and other long-term assets, not total investing outflow. Forecasts: Guosen 18 Sep (Kinwong), Shanghai 28 Aug (Dongshan); selected estimates, not consensus. Kinwong's forecast predates its new Q3 guidance; the guidance is not an updated FY2026 estimate. Optics rank refers to Source Photonics standalone FY2025 sales.</w:t>
      </w:r>
    </w:p>
    <w:p w14:paraId="1AF2FA83" w14:textId="77777777" w:rsidR="001779E3" w:rsidRDefault="001779E3" w:rsidP="001779E3">
      <w:pPr>
        <w:rPr>
          <w:rFonts w:ascii="Arial" w:eastAsiaTheme="minorEastAsia" w:hAnsi="Arial" w:cs="Arial"/>
          <w:color w:val="153D63"/>
          <w:sz w:val="20"/>
          <w:szCs w:val="20"/>
        </w:rPr>
        <w:spacing w:after="50" w:before="0" w:line="240" w:lineRule="auto"/>
        <w:keepLines/>
      </w:pPr>
      <w:r>
        <w:rPr>
          <w:rFonts w:ascii="Arial" w:hAnsi="Arial" w:cs="Arial"/>
          <w:color w:val="153D63"/>
          <w:sz w:val="20"/>
          <w:szCs w:val="20"/>
          <w:b/>
          <w:bCs/>
        </w:rPr>
        <w:t xml:space="preserve">Sources: </w:t>
      </w:r>
      <w:hyperlink r:id="rId48">
        <w:r>
          <w:rPr>
            <w:rFonts w:ascii="Arial" w:hAnsi="Arial" w:cs="Arial"/>
            <w:color w:val="153D63"/>
            <w:sz w:val="20"/>
            <w:szCs w:val="20"/>
            <w:u w:val="single"/>
          </w:rPr>
          <w:t xml:space="preserve">Kinwong prospectus</w:t>
        </w:r>
      </w:hyperlink>
      <w:r>
        <w:rPr>
          <w:rFonts w:ascii="Arial" w:hAnsi="Arial" w:cs="Arial"/>
          <w:color w:val="153D63"/>
          <w:sz w:val="20"/>
          <w:szCs w:val="20"/>
        </w:rPr>
        <w:t xml:space="preserve">; </w:t>
      </w:r>
      <w:hyperlink r:id="rId49">
        <w:r>
          <w:rPr>
            <w:rFonts w:ascii="Arial" w:hAnsi="Arial" w:cs="Arial"/>
            <w:color w:val="153D63"/>
            <w:sz w:val="20"/>
            <w:szCs w:val="20"/>
            <w:u w:val="single"/>
          </w:rPr>
          <w:t xml:space="preserve">Kinwong H1</w:t>
        </w:r>
      </w:hyperlink>
      <w:r>
        <w:rPr>
          <w:rFonts w:ascii="Arial" w:hAnsi="Arial" w:cs="Arial"/>
          <w:color w:val="153D63"/>
          <w:sz w:val="20"/>
          <w:szCs w:val="20"/>
        </w:rPr>
        <w:t xml:space="preserve">; </w:t>
      </w:r>
      <w:hyperlink r:id="rId50">
        <w:r>
          <w:rPr>
            <w:rFonts w:ascii="Arial" w:hAnsi="Arial" w:cs="Arial"/>
            <w:color w:val="153D63"/>
            <w:sz w:val="20"/>
            <w:szCs w:val="20"/>
            <w:u w:val="single"/>
          </w:rPr>
          <w:t xml:space="preserve">Kinwong Q3 guidance</w:t>
        </w:r>
      </w:hyperlink>
      <w:r>
        <w:rPr>
          <w:rFonts w:ascii="Arial" w:hAnsi="Arial" w:cs="Arial"/>
          <w:color w:val="153D63"/>
          <w:sz w:val="20"/>
          <w:szCs w:val="20"/>
        </w:rPr>
        <w:t xml:space="preserve">; </w:t>
      </w:r>
      <w:hyperlink r:id="rId51">
        <w:r>
          <w:rPr>
            <w:rFonts w:ascii="Arial" w:hAnsi="Arial" w:cs="Arial"/>
            <w:color w:val="153D63"/>
            <w:sz w:val="20"/>
            <w:szCs w:val="20"/>
            <w:u w:val="single"/>
          </w:rPr>
          <w:t xml:space="preserve">Dongshan H1</w:t>
        </w:r>
      </w:hyperlink>
      <w:r>
        <w:rPr>
          <w:rFonts w:ascii="Arial" w:hAnsi="Arial" w:cs="Arial"/>
          <w:color w:val="153D63"/>
          <w:sz w:val="20"/>
          <w:szCs w:val="20"/>
        </w:rPr>
        <w:t xml:space="preserve">; </w:t>
      </w:r>
      <w:hyperlink r:id="rId52">
        <w:r>
          <w:rPr>
            <w:rFonts w:ascii="Arial" w:hAnsi="Arial" w:cs="Arial"/>
            <w:color w:val="153D63"/>
            <w:sz w:val="20"/>
            <w:szCs w:val="20"/>
            <w:u w:val="single"/>
          </w:rPr>
          <w:t xml:space="preserve">Dongshan PHIP</w:t>
        </w:r>
      </w:hyperlink>
      <w:r>
        <w:rPr>
          <w:rFonts w:ascii="Arial" w:hAnsi="Arial" w:cs="Arial"/>
          <w:color w:val="153D63"/>
          <w:sz w:val="20"/>
          <w:szCs w:val="20"/>
        </w:rPr>
        <w:t xml:space="preserve">; </w:t>
      </w:r>
      <w:hyperlink r:id="rId53">
        <w:r>
          <w:rPr>
            <w:rFonts w:ascii="Arial" w:hAnsi="Arial" w:cs="Arial"/>
            <w:color w:val="153D63"/>
            <w:sz w:val="20"/>
            <w:szCs w:val="20"/>
            <w:u w:val="single"/>
          </w:rPr>
          <w:t xml:space="preserve">Guosen 18 Sep</w:t>
        </w:r>
      </w:hyperlink>
      <w:r>
        <w:rPr>
          <w:rFonts w:ascii="Arial" w:hAnsi="Arial" w:cs="Arial"/>
          <w:color w:val="153D63"/>
          <w:sz w:val="20"/>
          <w:szCs w:val="20"/>
        </w:rPr>
        <w:t xml:space="preserve">; </w:t>
      </w:r>
      <w:hyperlink r:id="rId54">
        <w:r>
          <w:rPr>
            <w:rFonts w:ascii="Arial" w:hAnsi="Arial" w:cs="Arial"/>
            <w:color w:val="153D63"/>
            <w:sz w:val="20"/>
            <w:szCs w:val="20"/>
            <w:u w:val="single"/>
          </w:rPr>
          <w:t xml:space="preserve">Shanghai 28 Aug</w:t>
        </w:r>
      </w:hyperlink>
    </w:p>
    <w:sectPr w:rsidR="001779E3" w:rsidRPr="001779E3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icrosoft JhengHei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62CE49E4"/>
    <w:multiLevelType w:val="hybridMultilevel"/>
    <w:tmpl w:val="87B829EE"/>
    <w:lvl w:ilvl="0" w:tplc="6E682264">
      <w:start w:val="2"/>
      <w:numFmt w:val="bullet"/>
      <w:lvlText w:val="-"/>
      <w:lvlJc w:val="left"/>
      <w:pPr>
        <w:ind w:left="720" w:hanging="360"/>
      </w:pPr>
      <w:rPr>
        <w:rFonts w:ascii="Arial" w:eastAsia="DengXian" w:hAnsi="Arial" w:cs="Aria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75659386">
    <w:abstractNumId w:val="8"/>
  </w:num>
  <w:num w:numId="2" w16cid:durableId="248775921">
    <w:abstractNumId w:val="6"/>
  </w:num>
  <w:num w:numId="3" w16cid:durableId="1014383259">
    <w:abstractNumId w:val="5"/>
  </w:num>
  <w:num w:numId="4" w16cid:durableId="223570614">
    <w:abstractNumId w:val="4"/>
  </w:num>
  <w:num w:numId="5" w16cid:durableId="1252543603">
    <w:abstractNumId w:val="7"/>
  </w:num>
  <w:num w:numId="6" w16cid:durableId="1064109539">
    <w:abstractNumId w:val="3"/>
  </w:num>
  <w:num w:numId="7" w16cid:durableId="2063360551">
    <w:abstractNumId w:val="2"/>
  </w:num>
  <w:num w:numId="8" w16cid:durableId="732773102">
    <w:abstractNumId w:val="1"/>
  </w:num>
  <w:num w:numId="9" w16cid:durableId="1621374489">
    <w:abstractNumId w:val="0"/>
  </w:num>
  <w:num w:numId="10" w16cid:durableId="1662268595">
    <w:abstractNumId w:val="9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15EC"/>
    <w:rsid w:val="0015074B"/>
    <w:rsid w:val="001779E3"/>
    <w:rsid w:val="0029639D"/>
    <w:rsid w:val="00326F90"/>
    <w:rsid w:val="00AA1D8D"/>
    <w:rsid w:val="00AD06FE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098ACF3"/>
  <w14:defaultImageDpi w14:val="300"/>
  <w15:docId w15:val="{19D0C469-DB53-4FEC-B251-DC57C00C4B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eastAsia="Microsoft JhengHei" w:hAnsi="Calibri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3A5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F3A5F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F3A5F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F3A5F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semiHidden/>
    <w:unhideWhenUsed/>
    <w:rsid w:val="001779E3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www.xueqiu.com/3075122481/410597135" TargetMode="External"/><Relationship Id="rId13" Type="http://schemas.openxmlformats.org/officeDocument/2006/relationships/hyperlink" Target="https://www.xueqiu.com/3075122481/411479979" TargetMode="External"/><Relationship Id="rId3" Type="http://schemas.openxmlformats.org/officeDocument/2006/relationships/styles" Target="styles.xml"/><Relationship Id="rId7" Type="http://schemas.openxmlformats.org/officeDocument/2006/relationships/hyperlink" Target="https://www.xueqiu.com/3075122481/411316419" TargetMode="External"/><Relationship Id="rId12" Type="http://schemas.openxmlformats.org/officeDocument/2006/relationships/hyperlink" Target="https://www.xueqiu.com/4649754500/411783600" TargetMode="Externa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hyperlink" Target="https://www.xueqiu.com/5710624967/411734921" TargetMode="External"/><Relationship Id="rId11" Type="http://schemas.openxmlformats.org/officeDocument/2006/relationships/hyperlink" Target="https://www.huxiu.com/article/4881452.html" TargetMode="Externa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yperlink" Target="https://www.xueqiu.com/8991898356/365806522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xueqiu.com/3773859662/392911431" TargetMode="External"/><Relationship Id="rId14" Type="http://schemas.openxmlformats.org/officeDocument/2006/relationships/hyperlink" Target="https://www.xueqiu.com/3338215700/357866037" TargetMode="External"/><Relationship Id="rId17" Type="http://schemas.openxmlformats.org/officeDocument/2006/relationships/hyperlink" Target="https://pdf.dfcfw.com/pdf/H3_AP202608301828746890_1.pdf" TargetMode="External"/><Relationship Id="rId18" Type="http://schemas.openxmlformats.org/officeDocument/2006/relationships/hyperlink" Target="https://pdf.dfcfw.com/pdf/H3_AP202608311828803718_1.pdf" TargetMode="External"/><Relationship Id="rId19" Type="http://schemas.openxmlformats.org/officeDocument/2006/relationships/hyperlink" Target="https://pdf.dfcfw.com/pdf/H3_AP202609241829841491_1.pdf" TargetMode="External"/><Relationship Id="rId20" Type="http://schemas.openxmlformats.org/officeDocument/2006/relationships/hyperlink" Target="https://www1.hkexnews.hk/app/sehk/2026/108374/documents/sehk26100901432.pdf" TargetMode="External"/><Relationship Id="rId21" Type="http://schemas.openxmlformats.org/officeDocument/2006/relationships/hyperlink" Target="https://www.xueqiu.com/2854806290/411774788" TargetMode="External"/><Relationship Id="rId22" Type="http://schemas.openxmlformats.org/officeDocument/2006/relationships/hyperlink" Target="https://en.prnasia.com/releases/apac/mech-mind-robotics-announces-first-interim-results-since-listing-revenue-and-orders-both-grow-robot-brain-breakthroughs-open-up-industrial-scale-growth-potential-549532.shtml" TargetMode="External"/><Relationship Id="rId23" Type="http://schemas.openxmlformats.org/officeDocument/2006/relationships/hyperlink" Target="https://pdf.dfcfw.com/pdf/H3_AP202608201828222175_1.pdf" TargetMode="External"/><Relationship Id="rId24" Type="http://schemas.openxmlformats.org/officeDocument/2006/relationships/hyperlink" Target="https://pdf.dfcfw.com/pdf/H3_AP202610131830389630_1.pdf" TargetMode="External"/><Relationship Id="rId25" Type="http://schemas.openxmlformats.org/officeDocument/2006/relationships/hyperlink" Target="https://www1.hkexnews.hk/app/sehk/2026/108340/documents/sehk26100500008.pdf" TargetMode="External"/><Relationship Id="rId26" Type="http://schemas.openxmlformats.org/officeDocument/2006/relationships/hyperlink" Target="https://static.cninfo.com.cn/finalpage/2026-08-21/1225486883.PDF" TargetMode="External"/><Relationship Id="rId27" Type="http://schemas.openxmlformats.org/officeDocument/2006/relationships/hyperlink" Target="https://www.xueqiu.com/1136209912/405415499" TargetMode="External"/><Relationship Id="rId28" Type="http://schemas.openxmlformats.org/officeDocument/2006/relationships/hyperlink" Target="https://pdf.dfcfw.com/pdf/H3_AP202609221829741062_1.pdf" TargetMode="External"/><Relationship Id="rId29" Type="http://schemas.openxmlformats.org/officeDocument/2006/relationships/hyperlink" Target="https://pdf.dfcfw.com/pdf/H3_AP202609221829741062_1.pdf" TargetMode="External"/><Relationship Id="rId30" Type="http://schemas.openxmlformats.org/officeDocument/2006/relationships/hyperlink" Target="https://pdf.dfcfw.com/pdf/H3_AP202609021828932204_1.pdf" TargetMode="External"/><Relationship Id="rId31" Type="http://schemas.openxmlformats.org/officeDocument/2006/relationships/hyperlink" Target="https://pdf.dfcfw.com/pdf/H3_AP202609171829502414_1.pdf" TargetMode="External"/><Relationship Id="rId32" Type="http://schemas.openxmlformats.org/officeDocument/2006/relationships/hyperlink" Target="https://pdf.dfcfw.com/pdf/H3_AP202609231829795170_1.pdf" TargetMode="External"/><Relationship Id="rId33" Type="http://schemas.openxmlformats.org/officeDocument/2006/relationships/hyperlink" Target="https://www1.hkexnews.hk/app/sehk/2026/108550/documents/sehk26101100054.pdf" TargetMode="External"/><Relationship Id="rId34" Type="http://schemas.openxmlformats.org/officeDocument/2006/relationships/hyperlink" Target="https://static.cninfo.com.cn/finalpage/2026-08-22/1225491182.PDF" TargetMode="External"/><Relationship Id="rId35" Type="http://schemas.openxmlformats.org/officeDocument/2006/relationships/hyperlink" Target="https://www.xueqiu.com/1704677271/411624200" TargetMode="External"/><Relationship Id="rId36" Type="http://schemas.openxmlformats.org/officeDocument/2006/relationships/hyperlink" Target="https://www.moomoo.com/hans/community/feed/strategically-position-in-leading-stocks-within-niche-segments-while-firmly-116788764803078" TargetMode="External"/><Relationship Id="rId37" Type="http://schemas.openxmlformats.org/officeDocument/2006/relationships/hyperlink" Target="https://stock.cfi.cn/p20261008003057.html" TargetMode="External"/><Relationship Id="rId38" Type="http://schemas.openxmlformats.org/officeDocument/2006/relationships/hyperlink" Target="https://etnet.com.hk/www/sc/stocks/realtime/quote_profit.php?code=00308" TargetMode="External"/><Relationship Id="rId39" Type="http://schemas.openxmlformats.org/officeDocument/2006/relationships/hyperlink" Target="https://pdf.dfcfw.com/pdf/H3_AP202608241828360069_1.pdf" TargetMode="External"/><Relationship Id="rId40" Type="http://schemas.openxmlformats.org/officeDocument/2006/relationships/hyperlink" Target="https://pdf.dfcfw.com/pdf/H3_AP202608231828341893_1.pdf" TargetMode="External"/><Relationship Id="rId41" Type="http://schemas.openxmlformats.org/officeDocument/2006/relationships/hyperlink" Target="https://pdf.dfcfw.com/pdf/H3_AP202608271828505027_1.pdf" TargetMode="External"/><Relationship Id="rId42" Type="http://schemas.openxmlformats.org/officeDocument/2006/relationships/hyperlink" Target="https://www1.hkexnews.hk/app/sehk/2026/108373/documents/sehk26100700090.pdf" TargetMode="External"/><Relationship Id="rId43" Type="http://schemas.openxmlformats.org/officeDocument/2006/relationships/hyperlink" Target="https://xueqiu.com/6620276709/381993167" TargetMode="External"/><Relationship Id="rId44" Type="http://schemas.openxmlformats.org/officeDocument/2006/relationships/hyperlink" Target="https://qt.gtimg.cn/q=sz002709,sz300037,sz002384,sh688686,sh688003,sh603099,sz002033,sh603199,sz301238,sz002407,sz002916,sh603228,sz300308,hk02715,hk03228,hk09615,hk00308" TargetMode="External"/><Relationship Id="rId45" Type="http://schemas.openxmlformats.org/officeDocument/2006/relationships/hyperlink" Target="https://web.ifzq.gtimg.cn/appstock/app/kline/kline?param=hk03228,day,2026-10-01,2026-10-13,20" TargetMode="External"/><Relationship Id="rId46" Type="http://schemas.openxmlformats.org/officeDocument/2006/relationships/hyperlink" Target="https://www.safe.gov.cn/AppStructured/hlw/RMBQuery.do?COLLCC=546877760" TargetMode="External"/><Relationship Id="rId47" Type="http://schemas.openxmlformats.org/officeDocument/2006/relationships/hyperlink" Target="https://www1.hkexnews.hk/ncms/json/eds/appactive_appphip_sehk_e.json" TargetMode="External"/><Relationship Id="rId48" Type="http://schemas.openxmlformats.org/officeDocument/2006/relationships/hyperlink" Target="https://www1.hkexnews.hk/listedco/listconews/sehk/2026/0921/2026092100036_c.pdf" TargetMode="External"/><Relationship Id="rId49" Type="http://schemas.openxmlformats.org/officeDocument/2006/relationships/hyperlink" Target="https://static.cninfo.com.cn/finalpage/2026-08-22/1225493416.PDF" TargetMode="External"/><Relationship Id="rId50" Type="http://schemas.openxmlformats.org/officeDocument/2006/relationships/hyperlink" Target="https://file.finance.sina.com.cn/211.154.219.97:9494/MRGG/CNSESH_STOCK/2026/2026-10/2026-10-10/12635456.PDF" TargetMode="External"/><Relationship Id="rId51" Type="http://schemas.openxmlformats.org/officeDocument/2006/relationships/hyperlink" Target="https://static.cninfo.com.cn/finalpage/2026-08-22/1225491182.PDF" TargetMode="External"/><Relationship Id="rId52" Type="http://schemas.openxmlformats.org/officeDocument/2006/relationships/hyperlink" Target="https://www1.hkexnews.hk/app/sehk/2026/108550/documents/sehk26101100054.pdf" TargetMode="External"/><Relationship Id="rId53" Type="http://schemas.openxmlformats.org/officeDocument/2006/relationships/hyperlink" Target="https://pdf.dfcfw.com/pdf/H3_AP202609221829741062_1.pdf" TargetMode="External"/><Relationship Id="rId54" Type="http://schemas.openxmlformats.org/officeDocument/2006/relationships/hyperlink" Target="https://pdf.dfcfw.com/pdf/H3_AP202609021828932204_1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89133a70-897c-4909-bbcd-cb29bcf187fc}" enabled="1" method="Standard" siteId="{4f5ffafc-2407-4998-9cda-2524c60b9014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234</TotalTime>
  <Pages>5</Pages>
  <Words>778</Words>
  <Characters>4440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5208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Tam, Kenny (GM/HK)</cp:lastModifiedBy>
  <cp:revision>2</cp:revision>
  <dcterms:created xsi:type="dcterms:W3CDTF">2026-10-13T09:37:00Z</dcterms:created>
  <dcterms:modified xsi:type="dcterms:W3CDTF">2026-10-13T09:37:00Z</dcterms:modified>
  <cp:category/>
</cp:coreProperties>
</file>