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233D" w14:textId="6CFB6176" w:rsidR="002B6EAB" w:rsidRPr="002B6EAB" w:rsidRDefault="002B6EAB">
      <w:pPr>
        <w:rPr>
          <w:b/>
          <w:bCs/>
        </w:rPr>
      </w:pPr>
      <w:r w:rsidRPr="002B6EAB">
        <w:rPr>
          <w:b/>
          <w:bCs/>
        </w:rPr>
        <w:t>Description des variables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7"/>
        <w:gridCol w:w="5865"/>
      </w:tblGrid>
      <w:tr w:rsidR="002B6EAB" w:rsidRPr="002B6EAB" w14:paraId="36282BD8" w14:textId="77777777" w:rsidTr="002B6EAB">
        <w:tc>
          <w:tcPr>
            <w:tcW w:w="0" w:type="auto"/>
            <w:hideMark/>
          </w:tcPr>
          <w:p w14:paraId="355136A8" w14:textId="77777777" w:rsidR="002B6EAB" w:rsidRPr="002B6EAB" w:rsidRDefault="002B6EAB" w:rsidP="002B6EAB">
            <w:pPr>
              <w:spacing w:after="160" w:line="278" w:lineRule="auto"/>
              <w:rPr>
                <w:b/>
                <w:bCs/>
              </w:rPr>
            </w:pPr>
            <w:r w:rsidRPr="002B6EAB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07AA9524" w14:textId="77777777" w:rsidR="002B6EAB" w:rsidRPr="002B6EAB" w:rsidRDefault="002B6EAB" w:rsidP="002B6EAB">
            <w:pPr>
              <w:spacing w:after="160" w:line="278" w:lineRule="auto"/>
              <w:rPr>
                <w:b/>
                <w:bCs/>
              </w:rPr>
            </w:pPr>
            <w:r w:rsidRPr="002B6EAB">
              <w:rPr>
                <w:b/>
                <w:bCs/>
              </w:rPr>
              <w:t>Description</w:t>
            </w:r>
          </w:p>
        </w:tc>
      </w:tr>
      <w:tr w:rsidR="002B6EAB" w:rsidRPr="002B6EAB" w14:paraId="0E69F645" w14:textId="77777777" w:rsidTr="002B6EAB">
        <w:tc>
          <w:tcPr>
            <w:tcW w:w="0" w:type="auto"/>
            <w:hideMark/>
          </w:tcPr>
          <w:p w14:paraId="3E26C5ED" w14:textId="77777777" w:rsidR="002B6EAB" w:rsidRPr="002B6EAB" w:rsidRDefault="002B6EAB" w:rsidP="002B6EAB">
            <w:pPr>
              <w:spacing w:after="160" w:line="278" w:lineRule="auto"/>
            </w:pPr>
            <w:proofErr w:type="gramStart"/>
            <w:r w:rsidRPr="002B6EAB">
              <w:t>timestamp</w:t>
            </w:r>
            <w:proofErr w:type="gramEnd"/>
          </w:p>
        </w:tc>
        <w:tc>
          <w:tcPr>
            <w:tcW w:w="0" w:type="auto"/>
            <w:hideMark/>
          </w:tcPr>
          <w:p w14:paraId="7083E15F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Horodatage ISO de la collecte (format UTC)</w:t>
            </w:r>
          </w:p>
        </w:tc>
      </w:tr>
      <w:tr w:rsidR="002B6EAB" w:rsidRPr="002B6EAB" w14:paraId="25BB14BD" w14:textId="77777777" w:rsidTr="002B6EAB">
        <w:tc>
          <w:tcPr>
            <w:tcW w:w="0" w:type="auto"/>
            <w:hideMark/>
          </w:tcPr>
          <w:p w14:paraId="1219792E" w14:textId="77777777" w:rsidR="002B6EAB" w:rsidRPr="002B6EAB" w:rsidRDefault="002B6EAB" w:rsidP="002B6EAB">
            <w:pPr>
              <w:spacing w:after="160" w:line="278" w:lineRule="auto"/>
            </w:pPr>
            <w:proofErr w:type="gramStart"/>
            <w:r w:rsidRPr="002B6EAB">
              <w:t>client</w:t>
            </w:r>
            <w:proofErr w:type="gramEnd"/>
          </w:p>
        </w:tc>
        <w:tc>
          <w:tcPr>
            <w:tcW w:w="0" w:type="auto"/>
            <w:hideMark/>
          </w:tcPr>
          <w:p w14:paraId="764A9174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Nom du conteneur source (émission de données)</w:t>
            </w:r>
          </w:p>
        </w:tc>
      </w:tr>
      <w:tr w:rsidR="002B6EAB" w:rsidRPr="002B6EAB" w14:paraId="581640CF" w14:textId="77777777" w:rsidTr="002B6EAB">
        <w:tc>
          <w:tcPr>
            <w:tcW w:w="0" w:type="auto"/>
            <w:hideMark/>
          </w:tcPr>
          <w:p w14:paraId="15176B68" w14:textId="77777777" w:rsidR="002B6EAB" w:rsidRPr="002B6EAB" w:rsidRDefault="002B6EAB" w:rsidP="002B6EAB">
            <w:pPr>
              <w:spacing w:after="160" w:line="278" w:lineRule="auto"/>
            </w:pPr>
            <w:proofErr w:type="gramStart"/>
            <w:r w:rsidRPr="002B6EAB">
              <w:t>server</w:t>
            </w:r>
            <w:proofErr w:type="gramEnd"/>
          </w:p>
        </w:tc>
        <w:tc>
          <w:tcPr>
            <w:tcW w:w="0" w:type="auto"/>
            <w:hideMark/>
          </w:tcPr>
          <w:p w14:paraId="3E8038F7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Nom du conteneur cible (réception de données)</w:t>
            </w:r>
          </w:p>
        </w:tc>
      </w:tr>
      <w:tr w:rsidR="002B6EAB" w:rsidRPr="002B6EAB" w14:paraId="568355DE" w14:textId="77777777" w:rsidTr="002B6EAB">
        <w:tc>
          <w:tcPr>
            <w:tcW w:w="0" w:type="auto"/>
            <w:hideMark/>
          </w:tcPr>
          <w:p w14:paraId="68C1204F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upload</w:t>
            </w:r>
            <w:proofErr w:type="gramEnd"/>
            <w:r w:rsidRPr="002B6EAB">
              <w:t>_throughput_mbps</w:t>
            </w:r>
            <w:proofErr w:type="spellEnd"/>
          </w:p>
        </w:tc>
        <w:tc>
          <w:tcPr>
            <w:tcW w:w="0" w:type="auto"/>
            <w:hideMark/>
          </w:tcPr>
          <w:p w14:paraId="5401721B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 xml:space="preserve">Débit montant </w:t>
            </w:r>
            <w:proofErr w:type="gramStart"/>
            <w:r w:rsidRPr="002B6EAB">
              <w:t>mesuré</w:t>
            </w:r>
            <w:proofErr w:type="gramEnd"/>
            <w:r w:rsidRPr="002B6EAB">
              <w:t xml:space="preserve"> entre client → serveur, en mégabits par seconde (Mb/s)</w:t>
            </w:r>
          </w:p>
        </w:tc>
      </w:tr>
      <w:tr w:rsidR="002B6EAB" w:rsidRPr="002B6EAB" w14:paraId="1C877AAD" w14:textId="77777777" w:rsidTr="002B6EAB">
        <w:tc>
          <w:tcPr>
            <w:tcW w:w="0" w:type="auto"/>
            <w:hideMark/>
          </w:tcPr>
          <w:p w14:paraId="0781FA3F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download</w:t>
            </w:r>
            <w:proofErr w:type="gramEnd"/>
            <w:r w:rsidRPr="002B6EAB">
              <w:t>_throughput_mbps</w:t>
            </w:r>
            <w:proofErr w:type="spellEnd"/>
          </w:p>
        </w:tc>
        <w:tc>
          <w:tcPr>
            <w:tcW w:w="0" w:type="auto"/>
            <w:hideMark/>
          </w:tcPr>
          <w:p w14:paraId="2069F923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Débit descendant mesuré entre serveur → client, en Mb/s</w:t>
            </w:r>
          </w:p>
        </w:tc>
      </w:tr>
      <w:tr w:rsidR="002B6EAB" w:rsidRPr="002B6EAB" w14:paraId="6054FC46" w14:textId="77777777" w:rsidTr="002B6EAB">
        <w:tc>
          <w:tcPr>
            <w:tcW w:w="0" w:type="auto"/>
            <w:hideMark/>
          </w:tcPr>
          <w:p w14:paraId="1479F2DA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total</w:t>
            </w:r>
            <w:proofErr w:type="gramEnd"/>
            <w:r w:rsidRPr="002B6EAB">
              <w:t>_throughput_mbps</w:t>
            </w:r>
            <w:proofErr w:type="spellEnd"/>
          </w:p>
        </w:tc>
        <w:tc>
          <w:tcPr>
            <w:tcW w:w="0" w:type="auto"/>
            <w:hideMark/>
          </w:tcPr>
          <w:p w14:paraId="25664AEC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Somme du débit montant et descendant</w:t>
            </w:r>
          </w:p>
        </w:tc>
      </w:tr>
      <w:tr w:rsidR="002B6EAB" w:rsidRPr="002B6EAB" w14:paraId="226C1431" w14:textId="77777777" w:rsidTr="002B6EAB">
        <w:tc>
          <w:tcPr>
            <w:tcW w:w="0" w:type="auto"/>
            <w:hideMark/>
          </w:tcPr>
          <w:p w14:paraId="375F00A4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data</w:t>
            </w:r>
            <w:proofErr w:type="gramEnd"/>
            <w:r w:rsidRPr="002B6EAB">
              <w:t>_transferred_mb</w:t>
            </w:r>
            <w:proofErr w:type="spellEnd"/>
          </w:p>
        </w:tc>
        <w:tc>
          <w:tcPr>
            <w:tcW w:w="0" w:type="auto"/>
            <w:hideMark/>
          </w:tcPr>
          <w:p w14:paraId="52A86D0B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Volume total de données transférées pendant le test, en mégaoctets (MB)</w:t>
            </w:r>
          </w:p>
        </w:tc>
      </w:tr>
      <w:tr w:rsidR="002B6EAB" w:rsidRPr="002B6EAB" w14:paraId="29977B36" w14:textId="77777777" w:rsidTr="002B6EAB">
        <w:tc>
          <w:tcPr>
            <w:tcW w:w="0" w:type="auto"/>
            <w:hideMark/>
          </w:tcPr>
          <w:p w14:paraId="274F636F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min</w:t>
            </w:r>
            <w:proofErr w:type="gramEnd"/>
            <w:r w:rsidRPr="002B6EAB">
              <w:t>_latency_ms</w:t>
            </w:r>
            <w:proofErr w:type="spellEnd"/>
          </w:p>
        </w:tc>
        <w:tc>
          <w:tcPr>
            <w:tcW w:w="0" w:type="auto"/>
            <w:hideMark/>
          </w:tcPr>
          <w:p w14:paraId="2BA665AD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Latence minimale mesurée durant le test (en millisecondes)</w:t>
            </w:r>
          </w:p>
        </w:tc>
      </w:tr>
      <w:tr w:rsidR="002B6EAB" w:rsidRPr="002B6EAB" w14:paraId="7CB6CB90" w14:textId="77777777" w:rsidTr="002B6EAB">
        <w:tc>
          <w:tcPr>
            <w:tcW w:w="0" w:type="auto"/>
            <w:hideMark/>
          </w:tcPr>
          <w:p w14:paraId="335E8688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avg</w:t>
            </w:r>
            <w:proofErr w:type="gramEnd"/>
            <w:r w:rsidRPr="002B6EAB">
              <w:t>_latency_ms</w:t>
            </w:r>
            <w:proofErr w:type="spellEnd"/>
          </w:p>
        </w:tc>
        <w:tc>
          <w:tcPr>
            <w:tcW w:w="0" w:type="auto"/>
            <w:hideMark/>
          </w:tcPr>
          <w:p w14:paraId="4C5BE6EC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Latence moyenne mesurée (ms)</w:t>
            </w:r>
          </w:p>
        </w:tc>
      </w:tr>
      <w:tr w:rsidR="002B6EAB" w:rsidRPr="002B6EAB" w14:paraId="5421BF6F" w14:textId="77777777" w:rsidTr="002B6EAB">
        <w:tc>
          <w:tcPr>
            <w:tcW w:w="0" w:type="auto"/>
            <w:hideMark/>
          </w:tcPr>
          <w:p w14:paraId="0BAC5FBB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max</w:t>
            </w:r>
            <w:proofErr w:type="gramEnd"/>
            <w:r w:rsidRPr="002B6EAB">
              <w:t>_latency_ms</w:t>
            </w:r>
            <w:proofErr w:type="spellEnd"/>
          </w:p>
        </w:tc>
        <w:tc>
          <w:tcPr>
            <w:tcW w:w="0" w:type="auto"/>
            <w:hideMark/>
          </w:tcPr>
          <w:p w14:paraId="6EE14BB1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Latence maximale mesurée (ms)</w:t>
            </w:r>
          </w:p>
        </w:tc>
      </w:tr>
      <w:tr w:rsidR="002B6EAB" w:rsidRPr="002B6EAB" w14:paraId="03DD527B" w14:textId="77777777" w:rsidTr="002B6EAB">
        <w:tc>
          <w:tcPr>
            <w:tcW w:w="0" w:type="auto"/>
            <w:hideMark/>
          </w:tcPr>
          <w:p w14:paraId="2DB9E229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jitter</w:t>
            </w:r>
            <w:proofErr w:type="gramEnd"/>
            <w:r w:rsidRPr="002B6EAB">
              <w:t>_ms</w:t>
            </w:r>
            <w:proofErr w:type="spellEnd"/>
          </w:p>
        </w:tc>
        <w:tc>
          <w:tcPr>
            <w:tcW w:w="0" w:type="auto"/>
            <w:hideMark/>
          </w:tcPr>
          <w:p w14:paraId="4F261AC2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Variation de latence entre paquets (ms) – indicateur de stabilité temporelle</w:t>
            </w:r>
          </w:p>
        </w:tc>
      </w:tr>
      <w:tr w:rsidR="002B6EAB" w:rsidRPr="002B6EAB" w14:paraId="5AD8DB25" w14:textId="77777777" w:rsidTr="002B6EAB">
        <w:tc>
          <w:tcPr>
            <w:tcW w:w="0" w:type="auto"/>
            <w:hideMark/>
          </w:tcPr>
          <w:p w14:paraId="5CB1EF88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packet</w:t>
            </w:r>
            <w:proofErr w:type="gramEnd"/>
            <w:r w:rsidRPr="002B6EAB">
              <w:t>_loss_percent</w:t>
            </w:r>
            <w:proofErr w:type="spellEnd"/>
          </w:p>
        </w:tc>
        <w:tc>
          <w:tcPr>
            <w:tcW w:w="0" w:type="auto"/>
            <w:hideMark/>
          </w:tcPr>
          <w:p w14:paraId="313F0CBF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Pourcentage de paquets perdus pendant le test</w:t>
            </w:r>
          </w:p>
        </w:tc>
      </w:tr>
      <w:tr w:rsidR="002B6EAB" w:rsidRPr="002B6EAB" w14:paraId="7E5975BF" w14:textId="77777777" w:rsidTr="002B6EAB">
        <w:tc>
          <w:tcPr>
            <w:tcW w:w="0" w:type="auto"/>
            <w:hideMark/>
          </w:tcPr>
          <w:p w14:paraId="4C5BF986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failed</w:t>
            </w:r>
            <w:proofErr w:type="gramEnd"/>
            <w:r w:rsidRPr="002B6EAB">
              <w:t>_requests_count</w:t>
            </w:r>
            <w:proofErr w:type="spellEnd"/>
          </w:p>
        </w:tc>
        <w:tc>
          <w:tcPr>
            <w:tcW w:w="0" w:type="auto"/>
            <w:hideMark/>
          </w:tcPr>
          <w:p w14:paraId="7F8076C6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Nombre d’échecs (ex : connexions refusées, tests interrompus)</w:t>
            </w:r>
          </w:p>
        </w:tc>
      </w:tr>
      <w:tr w:rsidR="002B6EAB" w:rsidRPr="002B6EAB" w14:paraId="211190E0" w14:textId="77777777" w:rsidTr="002B6EAB">
        <w:tc>
          <w:tcPr>
            <w:tcW w:w="0" w:type="auto"/>
            <w:hideMark/>
          </w:tcPr>
          <w:p w14:paraId="49072F46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error</w:t>
            </w:r>
            <w:proofErr w:type="gramEnd"/>
            <w:r w:rsidRPr="002B6EAB">
              <w:t>_rate_percent</w:t>
            </w:r>
            <w:proofErr w:type="spellEnd"/>
          </w:p>
        </w:tc>
        <w:tc>
          <w:tcPr>
            <w:tcW w:w="0" w:type="auto"/>
            <w:hideMark/>
          </w:tcPr>
          <w:p w14:paraId="33AD7941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Taux global d’erreurs réseau constatées durant les échanges</w:t>
            </w:r>
          </w:p>
        </w:tc>
      </w:tr>
      <w:tr w:rsidR="002B6EAB" w:rsidRPr="002B6EAB" w14:paraId="277215D5" w14:textId="77777777" w:rsidTr="002B6EAB">
        <w:tc>
          <w:tcPr>
            <w:tcW w:w="0" w:type="auto"/>
            <w:hideMark/>
          </w:tcPr>
          <w:p w14:paraId="39EFA82F" w14:textId="77777777" w:rsidR="002B6EAB" w:rsidRPr="002B6EAB" w:rsidRDefault="002B6EAB" w:rsidP="002B6EAB">
            <w:pPr>
              <w:spacing w:after="160" w:line="278" w:lineRule="auto"/>
            </w:pPr>
            <w:proofErr w:type="spellStart"/>
            <w:proofErr w:type="gramStart"/>
            <w:r w:rsidRPr="002B6EAB">
              <w:t>tcp</w:t>
            </w:r>
            <w:proofErr w:type="gramEnd"/>
            <w:r w:rsidRPr="002B6EAB">
              <w:t>_retransmissions</w:t>
            </w:r>
            <w:proofErr w:type="spellEnd"/>
          </w:p>
        </w:tc>
        <w:tc>
          <w:tcPr>
            <w:tcW w:w="0" w:type="auto"/>
            <w:hideMark/>
          </w:tcPr>
          <w:p w14:paraId="3A13DF80" w14:textId="77777777" w:rsidR="002B6EAB" w:rsidRPr="002B6EAB" w:rsidRDefault="002B6EAB" w:rsidP="002B6EAB">
            <w:pPr>
              <w:spacing w:after="160" w:line="278" w:lineRule="auto"/>
            </w:pPr>
            <w:r w:rsidRPr="002B6EAB">
              <w:t>Nombre de retransmissions TCP (dus à des pertes ou erreurs de transmission)</w:t>
            </w:r>
          </w:p>
        </w:tc>
      </w:tr>
    </w:tbl>
    <w:p w14:paraId="07F219E5" w14:textId="77777777" w:rsidR="002B6EAB" w:rsidRDefault="002B6EAB"/>
    <w:sectPr w:rsidR="002B6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AB"/>
    <w:rsid w:val="002B6EAB"/>
    <w:rsid w:val="00F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1CE1"/>
  <w15:chartTrackingRefBased/>
  <w15:docId w15:val="{194DACEF-C5D2-409C-B713-7900336E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B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B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B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B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B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B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B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B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B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B6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B6E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B6E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B6E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B6E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B6E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B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B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B6E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B6E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6E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E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B6E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B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Gayakpa Kenny</dc:creator>
  <cp:keywords/>
  <dc:description/>
  <cp:lastModifiedBy>Gayakpa Kenny</cp:lastModifiedBy>
  <cp:revision>1</cp:revision>
  <dcterms:created xsi:type="dcterms:W3CDTF">2025-05-23T12:11:00Z</dcterms:created>
  <dcterms:modified xsi:type="dcterms:W3CDTF">2025-05-23T12:12:00Z</dcterms:modified>
</cp:coreProperties>
</file>