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information from individual games played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distance from stadium to each team (especially if team considered home does not normally play in that stadium)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need more, potentially number of returning players (experience level) of the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Has country coefficients: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https://kassiesa.net/uefa/data/method1/ccoef1998.html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 all rounds (including qualifying)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Weight it so more recent teams are more likely to do well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ssiesa.net/uefa/data/method1/ccoef19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