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Wundler</w:t>
      </w:r>
    </w:p>
    <w:p>
      <w:pPr>
        <w:pStyle w:val="Subtitle"/>
      </w:pPr>
      <w:r>
        <w:t xml:space="preserve">Architecture Brief — Executive Software Architect Review · 2026-05-13</w:t>
      </w:r>
    </w:p>
    <w:bookmarkStart w:id="30" w:name="wundler"/>
    <w:p>
      <w:pPr>
        <w:pStyle w:val="Heading1"/>
      </w:pPr>
      <w:r>
        <w:t xml:space="preserve">Wundler</w:t>
      </w:r>
    </w:p>
    <w:p>
      <w:pPr>
        <w:pStyle w:val="FirstParagraph"/>
      </w:pPr>
      <w:r>
        <w:rPr>
          <w:b/>
          <w:bCs/>
        </w:rPr>
        <w:t xml:space="preserve">The module graph is the software. The bundle is a query.</w:t>
      </w:r>
    </w:p>
    <w:p>
      <w:pPr>
        <w:pStyle w:val="BodyText"/>
      </w:pPr>
      <w:r>
        <w:t xml:space="preserve">Wundler is a continuously-maintained module graph and delivery system for large-scale JavaScript applications. Source files are parsed into a compact graph of metadata. All output forms — development servers, CI artifacts, production bundles, adaptive per-client delivery — are materializations of that graph. One graph, many queries.</w:t>
      </w:r>
    </w:p>
    <w:p>
      <w:r>
        <w:pict>
          <v:rect style="width:0;height:1.5pt" o:hralign="center" o:hrstd="t" o:hr="t"/>
        </w:pic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Every extant JS bundler performs eager global analysis on every invocation. Build time is O(n) in total module count, not O(Δ). At 50,000+ modules this is an architectural category error, not a profiling problem. The linker world solved the equivalent problem across 2019–2022.</w:t>
      </w:r>
    </w:p>
    <w:p>
      <w:r>
        <w:pict>
          <v:rect style="width:0;height:1.5pt" o:hralign="center" o:hrstd="t" o:hr="t"/>
        </w:pict>
      </w:r>
    </w:p>
    <w:bookmarkEnd w:id="9"/>
    <w:bookmarkStart w:id="13" w:name="from-linker-to-bundler"/>
    <w:p>
      <w:pPr>
        <w:pStyle w:val="Heading2"/>
      </w:pPr>
      <w:r>
        <w:t xml:space="preserve">From Linker to Bundler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The direct conceptual mapping between the linker world and Wundler" title="" id="11" name="Picture"/>
            <a:graphic>
              <a:graphicData uri="http://schemas.openxmlformats.org/drawingml/2006/picture">
                <pic:pic>
                  <pic:nvPicPr>
                    <pic:cNvPr descr="assets/linker-ma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direct conceptual mapping between the linker world and Wundler</w:t>
      </w:r>
    </w:p>
    <w:p>
      <w:pPr>
        <w:pStyle w:val="BodyText"/>
      </w:pPr>
      <w:r>
        <w:t xml:space="preserve">JavaScript bundling and native-code linking are structurally isomorphic. Each linker innovation maps directly.</w:t>
      </w:r>
    </w:p>
    <w:p>
      <w:pPr>
        <w:pStyle w:val="BodyText"/>
      </w:pPr>
      <w:r>
        <w:rPr>
          <w:b/>
          <w:bCs/>
        </w:rPr>
        <w:t xml:space="preserve">mold</w:t>
      </w:r>
      <w:r>
        <w:t xml:space="preserve"> </w:t>
      </w:r>
      <w:r>
        <w:t xml:space="preserve">rewrote LLD’s 35%-serial symbol-table insertion with a concurrent</w:t>
      </w:r>
      <w:r>
        <w:t xml:space="preserve"> </w:t>
      </w:r>
      <w:r>
        <w:rPr>
          <w:rStyle w:val="VerbatimChar"/>
        </w:rPr>
        <w:t xml:space="preserve">oneTBB::concurrent_hash_map</w:t>
      </w:r>
      <w:r>
        <w:t xml:space="preserve"> </w:t>
      </w:r>
      <w:r>
        <w:t xml:space="preserve">and sharded string dedup. LLD’s</w:t>
      </w:r>
      <w:r>
        <w:t xml:space="preserve"> </w:t>
      </w:r>
      <w:r>
        <w:rPr>
          <w:rStyle w:val="VerbatimChar"/>
        </w:rPr>
        <w:t xml:space="preserve">DenseMap</w:t>
      </w:r>
      <w:r>
        <w:t xml:space="preserve"> </w:t>
      </w:r>
      <w:r>
        <w:t xml:space="preserve">(single-threaded) was the bottleneck, not the computation. Wundler’s Summarizer applies the same design: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 </w:t>
      </w:r>
      <w:r>
        <w:t xml:space="preserve">parallel iterators, one task per source file, no shared mutable state.</w:t>
      </w:r>
    </w:p>
    <w:p>
      <w:pPr>
        <w:pStyle w:val="BodyText"/>
      </w:pPr>
      <w:r>
        <w:rPr>
          <w:b/>
          <w:bCs/>
        </w:rPr>
        <w:t xml:space="preserve">ThinLTO</w:t>
      </w:r>
      <w:r>
        <w:t xml:space="preserve"> </w:t>
      </w:r>
      <w:r>
        <w:t xml:space="preserve">split monolithic LTO into three decoupled operations: per-module summary emission (parallel, cached), global analysis on summaries only (serial, fast — summaries are kilobytes), per-module backend guided by those decisions (parallel again). A</w:t>
      </w:r>
      <w:r>
        <w:t xml:space="preserve"> </w:t>
      </w:r>
      <w:r>
        <w:rPr>
          <w:rStyle w:val="VerbatimChar"/>
        </w:rPr>
        <w:t xml:space="preserve">FunctionSummary</w:t>
      </w:r>
      <w:r>
        <w:t xml:space="preserve"> </w:t>
      </w:r>
      <w:r>
        <w:t xml:space="preserve">carries call edges, type IDs, hotness, and side-effect markers — precisely what a Wundler</w:t>
      </w:r>
      <w:r>
        <w:t xml:space="preserve"> </w:t>
      </w:r>
      <w:r>
        <w:rPr>
          <w:rStyle w:val="VerbatimChar"/>
        </w:rPr>
        <w:t xml:space="preserve">ModuleSummary</w:t>
      </w:r>
      <w:r>
        <w:t xml:space="preserve"> </w:t>
      </w:r>
      <w:r>
        <w:t xml:space="preserve">carries for JavaScript. ThinLTO proved that accurate cross-module optimization never requires loading every module’s full IR simultaneously. Summaries are sufficient.</w:t>
      </w:r>
    </w:p>
    <w:p>
      <w:pPr>
        <w:pStyle w:val="BodyText"/>
      </w:pPr>
      <w:r>
        <w:rPr>
          <w:b/>
          <w:bCs/>
        </w:rPr>
        <w:t xml:space="preserve">BOLT and Propeller</w:t>
      </w:r>
      <w:r>
        <w:t xml:space="preserve"> </w:t>
      </w:r>
      <w:r>
        <w:t xml:space="preserve">introduced profile-guided binary layout, reordering basic blocks and functions by measuring actual runtime call patterns rather than static heuristics. BOLT’s C³ clustering algorithm and Propeller’s</w:t>
      </w:r>
      <w:r>
        <w:t xml:space="preserve"> </w:t>
      </w:r>
      <w:r>
        <w:rPr>
          <w:rStyle w:val="VerbatimChar"/>
        </w:rPr>
        <w:t xml:space="preserve">--symbol-ordering-file</w:t>
      </w:r>
      <w:r>
        <w:t xml:space="preserve"> </w:t>
      </w:r>
      <w:r>
        <w:t xml:space="preserve">are the direct ancestors of Wundler’s PGO chunk grouping in the Adaptive Bundle Service.</w:t>
      </w:r>
    </w:p>
    <w:p>
      <w:pPr>
        <w:pStyle w:val="BodyText"/>
      </w:pPr>
      <w:r>
        <w:rPr>
          <w:b/>
          <w:bCs/>
        </w:rPr>
        <w:t xml:space="preserve">Incremental linking</w:t>
      </w:r>
      <w:r>
        <w:t xml:space="preserve"> </w:t>
      </w:r>
      <w:r>
        <w:t xml:space="preserve">(mold’s model, not gold’s) avoids on-disk state persistence entirely. mold reruns so fast that the OS page cache makes the second link essentially free. For 2KB summaries, resummarizig an unchanged module is cheaper than deserializing a complex on-disk structure — so Wundler does the same.</w:t>
      </w:r>
    </w:p>
    <w:p>
      <w:pPr>
        <w:pStyle w:val="BodyText"/>
      </w:pPr>
      <w:r>
        <w:rPr>
          <w:b/>
          <w:bCs/>
        </w:rPr>
        <w:t xml:space="preserve">Dynamic linking</w:t>
      </w:r>
      <w:r>
        <w:t xml:space="preserve"> </w:t>
      </w:r>
      <w:r>
        <w:t xml:space="preserve">— GOT/PLT, late-bound symbol resolution,</w:t>
      </w:r>
      <w:r>
        <w:t xml:space="preserve"> </w:t>
      </w:r>
      <w:r>
        <w:rPr>
          <w:rStyle w:val="VerbatimChar"/>
        </w:rPr>
        <w:t xml:space="preserve">ld.so</w:t>
      </w:r>
      <w:r>
        <w:t xml:space="preserve"> </w:t>
      </w:r>
      <w:r>
        <w:t xml:space="preserve">loading only what’s referenced — is the conceptual ancestor of the Adaptive Bundle Service. The service worker is</w:t>
      </w:r>
      <w:r>
        <w:t xml:space="preserve"> </w:t>
      </w:r>
      <w:r>
        <w:rPr>
          <w:rStyle w:val="VerbatimChar"/>
        </w:rPr>
        <w:t xml:space="preserve">ld.so</w:t>
      </w:r>
      <w:r>
        <w:t xml:space="preserve">. Content-hashed CDN chunks are shared libraries. The delta manifest is the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lookup. The browser fetches only what it doesn’t already have.</w:t>
      </w:r>
    </w:p>
    <w:p>
      <w:r>
        <w:pict>
          <v:rect style="width:0;height:1.5pt" o:hralign="center" o:hrstd="t" o:hr="t"/>
        </w:pict>
      </w:r>
    </w:p>
    <w:bookmarkEnd w:id="13"/>
    <w:bookmarkStart w:id="17" w:name="the-mental-model"/>
    <w:p>
      <w:pPr>
        <w:pStyle w:val="Heading2"/>
      </w:pPr>
      <w:r>
        <w:t xml:space="preserve">The Mental Model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The module graph as the center of gravity. All output forms are derived." title="" id="15" name="Picture"/>
            <a:graphic>
              <a:graphicData uri="http://schemas.openxmlformats.org/drawingml/2006/picture">
                <pic:pic>
                  <pic:nvPicPr>
                    <pic:cNvPr descr="assets/mental-mode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module graph as the center of gravity. All output forms are derived.</w:t>
      </w:r>
    </w:p>
    <w:p>
      <w:pPr>
        <w:pStyle w:val="BodyText"/>
      </w:pPr>
      <w:r>
        <w:t xml:space="preserve">The central data structure is the</w:t>
      </w:r>
      <w:r>
        <w:t xml:space="preserve"> </w:t>
      </w:r>
      <w:r>
        <w:rPr>
          <w:b/>
          <w:bCs/>
        </w:rPr>
        <w:t xml:space="preserve">Bundle Graph</w:t>
      </w:r>
      <w:r>
        <w:t xml:space="preserve">: a content-addressed DAG where nodes are modules and edges are import relationships, persisted across builds. One graph, two materialization strategies: dev serves native ESM directly from summary data; production materializes chunk files through the Transform Engine. No separate dev/prod pipeline. No divergence.</w:t>
      </w:r>
    </w:p>
    <w:p>
      <w:r>
        <w:pict>
          <v:rect style="width:0;height:1.5pt" o:hralign="center" o:hrstd="t" o:hr="t"/>
        </w:pict>
      </w:r>
    </w:p>
    <w:bookmarkEnd w:id="17"/>
    <w:bookmarkStart w:id="22" w:name="system-architecture"/>
    <w:p>
      <w:pPr>
        <w:pStyle w:val="Heading2"/>
      </w:pPr>
      <w:r>
        <w:t xml:space="preserve">System Architecture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ystem architecture: three zones, one feedback loop" title="" id="19" name="Picture"/>
            <a:graphic>
              <a:graphicData uri="http://schemas.openxmlformats.org/drawingml/2006/picture">
                <pic:pic>
                  <pic:nvPicPr>
                    <pic:cNvPr descr="assets/system-overvie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architecture: three zones, one feedback loop</w:t>
      </w:r>
    </w:p>
    <w:bookmarkStart w:id="21" w:name="components"/>
    <w:p>
      <w:pPr>
        <w:pStyle w:val="Heading3"/>
      </w:pPr>
      <w:r>
        <w:t xml:space="preserve">Components</w:t>
      </w:r>
    </w:p>
    <w:p>
      <w:pPr>
        <w:pStyle w:val="FirstParagraph"/>
      </w:pPr>
      <w:r>
        <w:rPr>
          <w:b/>
          <w:bCs/>
        </w:rPr>
        <w:t xml:space="preserve">Summarizer</w:t>
      </w:r>
      <w:r>
        <w:t xml:space="preserve"> </w:t>
      </w:r>
      <w:r>
        <w:t xml:space="preserve">— parses each source file and emits a compact</w:t>
      </w:r>
      <w:r>
        <w:t xml:space="preserve"> </w:t>
      </w:r>
      <w:r>
        <w:rPr>
          <w:rStyle w:val="VerbatimChar"/>
        </w:rPr>
        <w:t xml:space="preserve">ModuleSummary</w:t>
      </w:r>
      <w:r>
        <w:t xml:space="preserve"> </w:t>
      </w:r>
      <w:r>
        <w:t xml:space="preserve">(~2KB): exports (named, default, re-export, star), imports (static and dynamic, exact bindings), a</w:t>
      </w:r>
      <w:r>
        <w:t xml:space="preserve"> </w:t>
      </w:r>
      <w:r>
        <w:rPr>
          <w:rStyle w:val="VerbatimChar"/>
        </w:rPr>
        <w:t xml:space="preserve">SideEffectMarker</w:t>
      </w:r>
      <w:r>
        <w:t xml:space="preserve">, inter-export call edges, and ambient global references. Runs in parallel. Cached by</w:t>
      </w:r>
      <w:r>
        <w:t xml:space="preserve"> </w:t>
      </w:r>
      <w:r>
        <w:rPr>
          <w:rStyle w:val="VerbatimChar"/>
        </w:rPr>
        <w:t xml:space="preserve">SHA-256(source)</w:t>
      </w:r>
      <w:r>
        <w:t xml:space="preserve"> </w:t>
      </w:r>
      <w:r>
        <w:t xml:space="preserve">— a file that hasn’t changed costs nothing. For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 the cache key is</w:t>
      </w:r>
      <w:r>
        <w:t xml:space="preserve"> </w:t>
      </w:r>
      <w:r>
        <w:rPr>
          <w:rStyle w:val="VerbatimChar"/>
        </w:rPr>
        <w:t xml:space="preserve">SHA-256(pkg-name + version + dep-tree)</w:t>
      </w:r>
      <w:r>
        <w:t xml:space="preserve">, skipping source hashing entirely for packages whose version hasn’t moved.</w:t>
      </w:r>
    </w:p>
    <w:p>
      <w:pPr>
        <w:pStyle w:val="BodyText"/>
      </w:pPr>
      <w:r>
        <w:t xml:space="preserve">A CI-seeded remote cache (Azure Blob / S3) means developer cold builds populate from a cache seeded in CI. Summarizer cost scales with changed source files, not total module count.</w:t>
      </w:r>
    </w:p>
    <w:p>
      <w:pPr>
        <w:pStyle w:val="BodyText"/>
      </w:pPr>
      <w:r>
        <w:rPr>
          <w:b/>
          <w:bCs/>
        </w:rPr>
        <w:t xml:space="preserve">Graph Analyzer</w:t>
      </w:r>
      <w:r>
        <w:t xml:space="preserve"> </w:t>
      </w:r>
      <w:r>
        <w:t xml:space="preserve">— reads all summaries and builds the full module graph. Three passes: (1) BFS/DFS reachability from entry points, marking unreachable modules dead; (2) call-edge DCE, marking exports unreachable from live entry points as dead; (3) delivery group assignment. Operates on summary data only. At 50k modules, the entire working set is ~100MB — a bandwidth-bound serial scan takes ~50ms. Re-runs only when a summary changes (new imports or exports added). Implementation-only edits never touch it.</w:t>
      </w:r>
    </w:p>
    <w:p>
      <w:pPr>
        <w:pStyle w:val="BodyText"/>
      </w:pPr>
      <w:r>
        <w:rPr>
          <w:b/>
          <w:bCs/>
        </w:rPr>
        <w:t xml:space="preserve">ChunkManifest</w:t>
      </w:r>
      <w:r>
        <w:t xml:space="preserve"> </w:t>
      </w:r>
      <w:r>
        <w:t xml:space="preserve">— the Graph Analyzer’s output, and the handshake with the Adaptive Bundle Service:</w:t>
      </w:r>
    </w:p>
    <w:p>
      <w:pPr>
        <w:pStyle w:val="SourceCode"/>
      </w:pPr>
      <w:r>
        <w:rPr>
          <w:rStyle w:val="VerbatimChar"/>
        </w:rPr>
        <w:t xml:space="preserve">ChunkManifest {</w:t>
      </w:r>
      <w:r>
        <w:br/>
      </w:r>
      <w:r>
        <w:rPr>
          <w:rStyle w:val="VerbatimChar"/>
        </w:rPr>
        <w:t xml:space="preserve">  buildId:      string                         // SHA of entry points</w:t>
      </w:r>
      <w:r>
        <w:br/>
      </w:r>
      <w:r>
        <w:rPr>
          <w:rStyle w:val="VerbatimChar"/>
        </w:rPr>
        <w:t xml:space="preserve">  chunks:       Chunk[]</w:t>
      </w:r>
      <w:r>
        <w:br/>
      </w:r>
      <w:r>
        <w:rPr>
          <w:rStyle w:val="VerbatimChar"/>
        </w:rPr>
        <w:t xml:space="preserve">  entryChunks:  Record&lt;EntryPoint, ChunkId[]&gt;</w:t>
      </w:r>
      <w:r>
        <w:br/>
      </w:r>
      <w:r>
        <w:rPr>
          <w:rStyle w:val="VerbatimChar"/>
        </w:rPr>
        <w:t xml:space="preserve">  moduleIndex:  Record&lt;ContentHash, ChunkId&gt;</w:t>
      </w:r>
      <w:r>
        <w:br/>
      </w:r>
      <w:r>
        <w:br/>
      </w:r>
      <w:r>
        <w:rPr>
          <w:rStyle w:val="VerbatimChar"/>
        </w:rPr>
        <w:t xml:space="preserve">  Chunk {</w:t>
      </w:r>
      <w:r>
        <w:br/>
      </w:r>
      <w:r>
        <w:rPr>
          <w:rStyle w:val="VerbatimChar"/>
        </w:rPr>
        <w:t xml:space="preserve">    id, modules: ContentHash[], hash: ContentHash</w:t>
      </w:r>
      <w:r>
        <w:br/>
      </w:r>
      <w:r>
        <w:rPr>
          <w:rStyle w:val="VerbatimChar"/>
        </w:rPr>
        <w:t xml:space="preserve">    loadCondition: INITIAL | LAZY | PREFETCH</w:t>
      </w:r>
      <w:r>
        <w:br/>
      </w:r>
      <w:r>
        <w:rPr>
          <w:rStyle w:val="VerbatimChar"/>
        </w:rPr>
        <w:t xml:space="preserve">    coRequestScore?:  number    // P(chunk | initial load) — ABS-populated</w:t>
      </w:r>
      <w:r>
        <w:br/>
      </w:r>
      <w:r>
        <w:rPr>
          <w:rStyle w:val="VerbatimChar"/>
        </w:rPr>
        <w:t xml:space="preserve">    suggestedMerge?:  ChunkId   // ABS recommendation, no rebuild required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Transform Engine</w:t>
      </w:r>
      <w:r>
        <w:t xml:space="preserve"> </w:t>
      </w:r>
      <w:r>
        <w:t xml:space="preserve">— produces output files for alive, changed modules only. Behind a</w:t>
      </w:r>
      <w:r>
        <w:t xml:space="preserve"> </w:t>
      </w:r>
      <w:r>
        <w:rPr>
          <w:rStyle w:val="VerbatimChar"/>
        </w:rPr>
        <w:t xml:space="preserve">TransformEngine</w:t>
      </w:r>
      <w:r>
        <w:t xml:space="preserve"> </w:t>
      </w:r>
      <w:r>
        <w:t xml:space="preserve">interface:</w:t>
      </w:r>
      <w:r>
        <w:t xml:space="preserve"> </w:t>
      </w:r>
      <w:r>
        <w:rPr>
          <w:rStyle w:val="VerbatimChar"/>
        </w:rPr>
        <w:t xml:space="preserve">RolldownAdapter</w:t>
      </w:r>
      <w:r>
        <w:t xml:space="preserve"> </w:t>
      </w:r>
      <w:r>
        <w:t xml:space="preserve">(Rust-native, default) and</w:t>
      </w:r>
      <w:r>
        <w:t xml:space="preserve"> </w:t>
      </w:r>
      <w:r>
        <w:rPr>
          <w:rStyle w:val="VerbatimChar"/>
        </w:rPr>
        <w:t xml:space="preserve">RspackAdapter</w:t>
      </w:r>
      <w:r>
        <w:t xml:space="preserve"> </w:t>
      </w:r>
      <w:r>
        <w:t xml:space="preserve">(webpack-compatible). Wall-clock time scales as</w:t>
      </w:r>
      <w:r>
        <w:t xml:space="preserve"> </w:t>
      </w:r>
      <w:r>
        <w:rPr>
          <w:rStyle w:val="VerbatimChar"/>
        </w:rPr>
        <w:t xml:space="preserve">|changed_alive_modules| / cores</w:t>
      </w:r>
      <w:r>
        <w:t xml:space="preserve">. Dead modules never reach this component.</w:t>
      </w:r>
    </w:p>
    <w:p>
      <w:pPr>
        <w:pStyle w:val="BodyText"/>
      </w:pPr>
      <w:r>
        <w:rPr>
          <w:b/>
          <w:bCs/>
        </w:rPr>
        <w:t xml:space="preserve">CJS Stub Generator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module.exports</w:t>
      </w:r>
      <w:r>
        <w:t xml:space="preserve"> </w:t>
      </w:r>
      <w:r>
        <w:t xml:space="preserve">is evaluated, not declared. For CJS packages: execute the entry point in an isolated</w:t>
      </w:r>
      <w:r>
        <w:t xml:space="preserve"> </w:t>
      </w:r>
      <w:r>
        <w:rPr>
          <w:rStyle w:val="VerbatimChar"/>
        </w:rPr>
        <w:t xml:space="preserve">happy-dom</w:t>
      </w:r>
      <w:r>
        <w:t xml:space="preserve"> </w:t>
      </w:r>
      <w:r>
        <w:t xml:space="preserve">worker, enumerate exports, emit a synthetic</w:t>
      </w:r>
      <w:r>
        <w:t xml:space="preserve"> </w:t>
      </w:r>
      <w:r>
        <w:rPr>
          <w:rStyle w:val="VerbatimChar"/>
        </w:rPr>
        <w:t xml:space="preserve">.mjs</w:t>
      </w:r>
      <w:r>
        <w:t xml:space="preserve"> </w:t>
      </w:r>
      <w:r>
        <w:t xml:space="preserve">stub. The stub is what the Summarizer parses. Only accurate method for dynamic export patterns.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he-module-graph-node"/>
    <w:p>
      <w:pPr>
        <w:pStyle w:val="Heading2"/>
      </w:pPr>
      <w:r>
        <w:t xml:space="preserve">The Module Graph Node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Each node carries three layers, produced by three different components" title="" id="24" name="Picture"/>
            <a:graphic>
              <a:graphicData uri="http://schemas.openxmlformats.org/drawingml/2006/picture">
                <pic:pic>
                  <pic:nvPicPr>
                    <pic:cNvPr descr="assets/node-ca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Each node carries three layers, produced by three different components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SideEffectMarker</w:t>
      </w:r>
      <w:r>
        <w:t xml:space="preserve"> </w:t>
      </w:r>
      <w:r>
        <w:t xml:space="preserve">requires specific attention. The rule: conservative at module boundaries, aggressive at function boundaries. Module-level code (any statement executing at import time) is conservatively assumed to have side effects unless proven otherwise. Export-level code is aggressively eliminated if unreachable from live entry points via call-edge reachability. A correctness audit mode diffs Conservative-only output against the heuristic on every build and alerts on divergence. This runs before any tree-shaking reaches production.</w:t>
      </w:r>
    </w:p>
    <w:p>
      <w:r>
        <w:pict>
          <v:rect style="width:0;height:1.5pt" o:hralign="center" o:hrstd="t" o:hr="t"/>
        </w:pict>
      </w:r>
    </w:p>
    <w:bookmarkEnd w:id="26"/>
    <w:bookmarkStart w:id="27" w:name="adaptive-bundle-service-pgo"/>
    <w:p>
      <w:pPr>
        <w:pStyle w:val="Heading2"/>
      </w:pPr>
      <w:r>
        <w:t xml:space="preserve">Adaptive Bundle Service &amp; PGO</w:t>
      </w:r>
    </w:p>
    <w:p>
      <w:pPr>
        <w:pStyle w:val="FirstParagraph"/>
      </w:pPr>
      <w:r>
        <w:t xml:space="preserve">The ABS is a manifest server. The CDN serves code. This separation defines the security model: ABS compromise redirects clients to different existing content-hashed chunks — not code injection. Build-time ed25519 signing of chunk hashes lets the service worker detect manifest tampering.</w:t>
      </w:r>
    </w:p>
    <w:p>
      <w:pPr>
        <w:pStyle w:val="SourceCode"/>
      </w:pPr>
      <w:r>
        <w:rPr>
          <w:rStyle w:val="VerbatimChar"/>
        </w:rPr>
        <w:t xml:space="preserve">Client → ABS:  { entryPoint, cachedHashes: ContentHash[], buildId? }</w:t>
      </w:r>
      <w:r>
        <w:br/>
      </w:r>
      <w:r>
        <w:rPr>
          <w:rStyle w:val="VerbatimChar"/>
        </w:rPr>
        <w:t xml:space="preserve">ABS → Client:  { buildId, fetchUrls: URL[], prefetchUrls: URL[], ttl }</w:t>
      </w:r>
    </w:p>
    <w:p>
      <w:pPr>
        <w:pStyle w:val="FirstParagraph"/>
      </w:pPr>
      <w:r>
        <w:t xml:space="preserve">The ABS logs co-request patterns per session. Over time the PGO Store builds</w:t>
      </w:r>
      <w:r>
        <w:t xml:space="preserve"> </w:t>
      </w:r>
      <w:r>
        <w:rPr>
          <w:rStyle w:val="VerbatimChar"/>
        </w:rPr>
        <w:t xml:space="preserve">P(chunk_A | chunk_B)</w:t>
      </w:r>
      <w:r>
        <w:t xml:space="preserve">. C³-style clustering identifies chunks that should merge.</w:t>
      </w:r>
      <w:r>
        <w:t xml:space="preserve"> </w:t>
      </w:r>
      <w:r>
        <w:rPr>
          <w:rStyle w:val="VerbatimChar"/>
        </w:rPr>
        <w:t xml:space="preserve">suggestedMerge</w:t>
      </w:r>
      <w:r>
        <w:t xml:space="preserve"> </w:t>
      </w:r>
      <w:r>
        <w:t xml:space="preserve">hints update the ChunkManifest without a rebuild — the graph is unchanged, only the delivery groupings shift. This is the feedback loop: production traffic continuously improves chunk layout. Every sufficiently large web application already ships a service worker managing module assets. The delta-manifest protocol is a configuration update to an existing component, not new infrastructure.</w:t>
      </w:r>
    </w:p>
    <w:p>
      <w:pPr>
        <w:pStyle w:val="BodyText"/>
      </w:pPr>
      <w:r>
        <w:rPr>
          <w:b/>
          <w:bCs/>
        </w:rPr>
        <w:t xml:space="preserve">Failure degrades transparently.</w:t>
      </w:r>
      <w:r>
        <w:t xml:space="preserve"> </w:t>
      </w:r>
      <w:r>
        <w:t xml:space="preserve">Service worker timeout at 100ms p99 falls back to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on CDN. The ABS is never on the hard critical path.</w:t>
      </w:r>
    </w:p>
    <w:p>
      <w:r>
        <w:pict>
          <v:rect style="width:0;height:1.5pt" o:hralign="center" o:hrstd="t" o:hr="t"/>
        </w:pict>
      </w:r>
    </w:p>
    <w:bookmarkEnd w:id="27"/>
    <w:bookmarkStart w:id="28" w:name="correctness-invariants"/>
    <w:p>
      <w:pPr>
        <w:pStyle w:val="Heading2"/>
      </w:pPr>
      <w:r>
        <w:t xml:space="preserve">Correctness Invariants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Module-level side effects preserved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  <w:r>
              <w:t xml:space="preserve"> </w:t>
            </w:r>
            <w:r>
              <w:rPr>
                <w:rStyle w:val="VerbatimChar"/>
              </w:rPr>
              <w:t xml:space="preserve">SideEffectMarker</w:t>
            </w:r>
            <w:r>
              <w:t xml:space="preserve"> </w:t>
            </w:r>
            <w:r>
              <w:t xml:space="preserve">at module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Export-level dead code eliminated</w:t>
            </w:r>
          </w:p>
        </w:tc>
        <w:tc>
          <w:tcPr/>
          <w:p>
            <w:pPr>
              <w:pStyle w:val="Compact"/>
            </w:pPr>
            <w:r>
              <w:t xml:space="preserve">Call-edge reachability from live entry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CJS exports correctly enumerated</w:t>
            </w:r>
          </w:p>
        </w:tc>
        <w:tc>
          <w:tcPr/>
          <w:p>
            <w:pPr>
              <w:pStyle w:val="Compact"/>
            </w:pPr>
            <w:r>
              <w:t xml:space="preserve">Worker execution + synthetic</w:t>
            </w:r>
            <w:r>
              <w:t xml:space="preserve"> </w:t>
            </w:r>
            <w:r>
              <w:rPr>
                <w:rStyle w:val="VerbatimChar"/>
              </w:rPr>
              <w:t xml:space="preserve">.mjs</w:t>
            </w:r>
            <w:r>
              <w:t xml:space="preserve"> </w:t>
            </w:r>
            <w:r>
              <w:t xml:space="preserve">stub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Tree-shaking correctness verified</w:t>
            </w:r>
          </w:p>
        </w:tc>
        <w:tc>
          <w:tcPr/>
          <w:p>
            <w:pPr>
              <w:pStyle w:val="Compact"/>
            </w:pPr>
            <w:r>
              <w:t xml:space="preserve">Audit mode: diff Conservative vs heuristic every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immutability</w:t>
            </w:r>
          </w:p>
        </w:tc>
        <w:tc>
          <w:tcPr/>
          <w:p>
            <w:pPr>
              <w:pStyle w:val="Compact"/>
            </w:pPr>
            <w:r>
              <w:t xml:space="preserve">Content-hash-keyed CDN chunks;</w:t>
            </w:r>
            <w:r>
              <w:t xml:space="preserve"> </w:t>
            </w:r>
            <w:r>
              <w:rPr>
                <w:rStyle w:val="VerbatimChar"/>
              </w:rPr>
              <w:t xml:space="preserve">buildId</w:t>
            </w:r>
            <w:r>
              <w:t xml:space="preserve"> </w:t>
            </w:r>
            <w:r>
              <w:t xml:space="preserve">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 never a SPOF</w:t>
            </w:r>
          </w:p>
        </w:tc>
        <w:tc>
          <w:tcPr/>
          <w:p>
            <w:pPr>
              <w:pStyle w:val="Compact"/>
            </w:pPr>
            <w:r>
              <w:t xml:space="preserve">100ms SW timeout → fallback to static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 correctness inherited</w:t>
            </w:r>
          </w:p>
        </w:tc>
        <w:tc>
          <w:tcPr/>
          <w:p>
            <w:pPr>
              <w:pStyle w:val="Compact"/>
            </w:pPr>
            <w:r>
              <w:t xml:space="preserve">Rolldown / Rspack behind pluggable</w:t>
            </w:r>
            <w:r>
              <w:t xml:space="preserve"> </w:t>
            </w:r>
            <w:r>
              <w:rPr>
                <w:rStyle w:val="VerbatimChar"/>
              </w:rPr>
              <w:t xml:space="preserve">TransformEngine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eployment"/>
    <w:p>
      <w:pPr>
        <w:pStyle w:val="Heading2"/>
      </w:pPr>
      <w:r>
        <w:t xml:space="preserve">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New infra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Static</w:t>
            </w:r>
          </w:p>
        </w:tc>
        <w:tc>
          <w:tcPr/>
          <w:p>
            <w:pPr>
              <w:pStyle w:val="Compact"/>
            </w:pPr>
            <w:r>
              <w:t xml:space="preserve">Replaces build pipeline; chunks +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on CDN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Adaptive</w:t>
            </w:r>
          </w:p>
        </w:tc>
        <w:tc>
          <w:tcPr/>
          <w:p>
            <w:pPr>
              <w:pStyle w:val="Compact"/>
            </w:pPr>
            <w:r>
              <w:t xml:space="preserve">ABS delta serving + SW protocol</w:t>
            </w:r>
          </w:p>
        </w:tc>
        <w:tc>
          <w:tcPr/>
          <w:p>
            <w:pPr>
              <w:pStyle w:val="Compact"/>
            </w:pPr>
            <w:r>
              <w:t xml:space="preserve">ABS service</w:t>
            </w:r>
          </w:p>
        </w:tc>
        <w:tc>
          <w:tcPr/>
          <w:p>
            <w:pPr>
              <w:pStyle w:val="Compact"/>
            </w:pPr>
            <w:r>
              <w:t xml:space="preserve">Month 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PGO</w:t>
            </w:r>
          </w:p>
        </w:tc>
        <w:tc>
          <w:tcPr/>
          <w:p>
            <w:pPr>
              <w:pStyle w:val="Compact"/>
            </w:pPr>
            <w:r>
              <w:t xml:space="preserve">Co-request-driven chunk reorganization</w:t>
            </w:r>
          </w:p>
        </w:tc>
        <w:tc>
          <w:tcPr/>
          <w:p>
            <w:pPr>
              <w:pStyle w:val="Compact"/>
            </w:pPr>
            <w:r>
              <w:t xml:space="preserve">PGO store</w:t>
            </w:r>
          </w:p>
        </w:tc>
        <w:tc>
          <w:tcPr/>
          <w:p>
            <w:pPr>
              <w:pStyle w:val="Compact"/>
            </w:pPr>
            <w:r>
              <w:t xml:space="preserve">Month 6+</w:t>
            </w:r>
          </w:p>
        </w:tc>
      </w:tr>
    </w:tbl>
    <w:p>
      <w:pPr>
        <w:pStyle w:val="BodyText"/>
      </w:pPr>
      <w:r>
        <w:t xml:space="preserve">Level 0 ships independently and already outperforms the current toolchain: incremental builds proportional to changes, dead code eliminated at scale. The Month 1 gate — run the Summarizer across the full production module graph and confirm ~100MB summary cache size — validates the entire architecture before further investment.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Wundler</dc:title>
  <dc:creator/>
  <cp:keywords/>
  <dcterms:created xsi:type="dcterms:W3CDTF">2026-05-13T18:27:52Z</dcterms:created>
  <dcterms:modified xsi:type="dcterms:W3CDTF">2026-05-13T18:27:52Z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Architecture Brief — Executive Software Architect Review · 2026-05-13</vt:lpwstr>
  </property>
</Properties>
</file>