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B1E1E"/>
          <w:sz w:val="40"/>
          <w:szCs w:val="40"/>
        </w:rPr>
        <w:t xml:space="preserve">Fraud Detection in Credit Card Transactions</w:t>
      </w:r>
    </w:p>
    <w:p>
      <w:pPr>
        <w:spacing w:after="60"/>
        <w:jc w:val="center"/>
      </w:pPr>
      <w:r>
        <w:rPr>
          <w:i/>
          <w:iCs/>
          <w:color w:val="555555"/>
          <w:sz w:val="26"/>
          <w:szCs w:val="26"/>
        </w:rPr>
        <w:t xml:space="preserve">Project Report</w:t>
      </w:r>
    </w:p>
    <w:p>
      <w:pPr>
        <w:pBdr>
          <w:bottom w:val="single" w:color="8B1E1E" w:sz="6" w:space="4"/>
        </w:pBdr>
        <w:spacing w:after="300"/>
        <w:jc w:val="center"/>
      </w:pPr>
      <w:r>
        <w:rPr>
          <w:color w:val="888888"/>
          <w:sz w:val="20"/>
          <w:szCs w:val="20"/>
        </w:rPr>
        <w:t xml:space="preserve">Internship Project | Pratinik Infotech</w:t>
      </w:r>
    </w:p>
    <w:p>
      <w:pPr>
        <w:pStyle w:val="Heading1"/>
      </w:pPr>
      <w:r>
        <w:t xml:space="preserve">1. Problem Statement</w:t>
      </w:r>
    </w:p>
    <w:p>
      <w:pPr>
        <w:spacing w:after="160"/>
      </w:pPr>
      <w:r>
        <w:t xml:space="preserve">A financial institution faces challenges with increasing fraudulent credit card transactions. The objective is to implement a robust fraud detection system using machine learning to identify and prevent fraudulent activities, safeguarding financial assets.</w:t>
      </w:r>
    </w:p>
    <w:p>
      <w:pPr>
        <w:pStyle w:val="Heading1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Develop a machine learning model for fraud detection.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features indicative of fraudulent transactions.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a real-time or near-real-time fraud detection system.</w:t>
      </w:r>
    </w:p>
    <w:p>
      <w:pPr>
        <w:pStyle w:val="Heading1"/>
      </w:pPr>
      <w:r>
        <w:t xml:space="preserve">3. Dataset</w:t>
      </w:r>
    </w:p>
    <w:p>
      <w:pPr>
        <w:spacing w:after="120"/>
      </w:pPr>
      <w:r>
        <w:t xml:space="preserve">As per project guidelines, a synthetic (dummy) dataset of 50,000 credit card transactions was generated, with a realistic fraud rate of 1.2% (600 fraudulent transactions), reflecting the severe class imbalance typical of real-world fraud detection problems.</w:t>
      </w:r>
    </w:p>
    <w:p>
      <w:pPr>
        <w:pStyle w:val="Heading2"/>
      </w:pPr>
      <w:r>
        <w:t xml:space="preserve">Transaction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Transaction amount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Hour of day and day of week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Merchant category (grocery, online retail, electronics, travel,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Foreign transaction flag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Distance from home location (km)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Number of transactions in the last 24 hours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Card-present flag (in-person vs online/card-not-present)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Account age (days)</w:t>
      </w:r>
    </w:p>
    <w:p>
      <w:pPr>
        <w:spacing w:after="120" w:before="120"/>
      </w:pPr>
      <w:r>
        <w:t xml:space="preserve">Fraudulent transactions were simulated with distinct behavioral patterns: higher amounts, late-night/early-morning timing, more foreign and long-distance transactions, more rapid successive transactions, and a higher proportion of card-not-present (online) activity. Approximately 1.5% of values in two columns were randomly removed to simulate missing data.</w:t>
      </w:r>
    </w:p>
    <w:p>
      <w:pPr>
        <w:pStyle w:val="Heading1"/>
      </w:pPr>
      <w:r>
        <w:t xml:space="preserve">4. Data Preprocessing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Missing values in 'distance_from_home_km' and 'transactions_last_24h' imputed using column medians.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Categorical 'merchant_category' one-hot encoded into binary indicator columns.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Numeric features standardized (StandardScaler) for model training.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Class imbalance addressed using SMOTE (Synthetic Minority Over-sampling Technique), applied only to the training set, balancing fraud/legit classes from 1.2% to 50%.</w:t>
      </w:r>
    </w:p>
    <w:p>
      <w:pPr>
        <w:pStyle w:val="Heading1"/>
      </w:pPr>
      <w:r>
        <w:t xml:space="preserve">5. Feature Engineering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is_night_transaction: flag for transactions occurring between 11 PM and 5 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amount_zscore: standardized transaction amount, capturing unusually large purchases.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foreign_and_far: interaction feature flagging foreign transactions far (&gt;50km) from home.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One-hot encoded merchant category indicators.</w:t>
      </w:r>
    </w:p>
    <w:p>
      <w:pPr>
        <w:spacing w:after="0" w:before="100"/>
      </w:pPr>
      <w:r>
        <w:t xml:space="preserve">Final feature set: 19 features used for model training.</w:t>
      </w:r>
    </w:p>
    <w:p>
      <w:pPr>
        <w:pStyle w:val="Heading1"/>
      </w:pPr>
      <w:r>
        <w:t xml:space="preserve">6. Model Building</w:t>
      </w:r>
    </w:p>
    <w:p>
      <w:pPr>
        <w:spacing w:after="100"/>
      </w:pPr>
      <w:r>
        <w:t xml:space="preserve">A Random Forest Classifier was trained on the SMOTE-balanced training data to classify each transaction as fraudulent or legitimate. Random Forest was selected for its robustness to noisy features, ability to model non-linear interactions, and interpretable feature importances.</w:t>
      </w:r>
    </w:p>
    <w:p>
      <w:pPr>
        <w:pStyle w:val="Heading2"/>
      </w:pPr>
      <w:r>
        <w:t xml:space="preserve">Train/Test Split</w:t>
      </w:r>
    </w:p>
    <w:p>
      <w:pPr>
        <w:spacing w:after="100"/>
      </w:pPr>
      <w:r>
        <w:t xml:space="preserve">An 80/20 stratified train/test split was used (40,000 training and 10,000 testing transactions), preserving the original 1.2% fraud rate in both sets. SMOTE was applied to the training set only, after the split, to avoid data leakage into the test set.</w:t>
      </w:r>
    </w:p>
    <w:p>
      <w:pPr>
        <w:pStyle w:val="Heading2"/>
      </w:pPr>
      <w:r>
        <w:t xml:space="preserve">Model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Algorithm: Random Forest Classifier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n_estimators = 300, max_depth = 12, min_samples_leaf = 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Class balancing: SMOTE oversampling on training data</w:t>
      </w:r>
    </w:p>
    <w:p>
      <w:pPr>
        <w:pStyle w:val="Heading1"/>
      </w:pPr>
      <w:r>
        <w:t xml:space="preserve">7. Model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0.9987 (99.9%)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0.9280 (92.8%)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0.9667 (96.7%)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F1-score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0.9469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ROC-AUC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0.9988</w:t>
            </w:r>
          </w:p>
        </w:tc>
      </w:tr>
    </w:tbl>
    <w:p>
      <w:pPr>
        <w:spacing w:after="120" w:before="160"/>
      </w:pPr>
      <w:r>
        <w:t xml:space="preserve">Both precision (92.8%) and recall (96.7%) exceed the 90% goal at the default 0.5 classification threshold. Of 120 actual fraud cases in the test set, the model correctly flagged 116 (recall ~97%), with only 9 false positives out of 9,880 legitimate transactions.</w:t>
      </w:r>
    </w:p>
    <w:p>
      <w:pPr>
        <w:pStyle w:val="Heading2"/>
      </w:pPr>
      <w:r>
        <w:t xml:space="preserve">Confusion Matrix</w:t>
      </w:r>
    </w:p>
    <w:p>
      <w:r>
        <w:drawing>
          <wp:inline distT="0" distB="0" distL="0" distR="0">
            <wp:extent cx="3619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160"/>
      </w:pPr>
      <w:r>
        <w:t xml:space="preserve">ROC Curve</w:t>
      </w:r>
    </w:p>
    <w:p>
      <w:r>
        <w:drawing>
          <wp:inline distT="0" distB="0" distL="0" distR="0">
            <wp:extent cx="3619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160"/>
      </w:pPr>
      <w:r>
        <w:t xml:space="preserve">Precision-Recall Curve</w:t>
      </w:r>
    </w:p>
    <w:p>
      <w:r>
        <w:drawing>
          <wp:inline distT="0" distB="0" distL="0" distR="0">
            <wp:extent cx="3619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8. Feature Importance</w:t>
      </w:r>
    </w:p>
    <w:p>
      <w:pPr>
        <w:spacing w:after="120"/>
      </w:pPr>
      <w:r>
        <w:t xml:space="preserve">Feature importance scores from the Random Forest model identify which transaction attributes are most indicative of fraud.</w:t>
      </w:r>
    </w:p>
    <w:p>
      <w:r>
        <w:drawing>
          <wp:inline distT="0" distB="0" distL="0" distR="0">
            <wp:extent cx="51435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160"/>
      </w:pPr>
      <w:r>
        <w:t xml:space="preserve">Top Features Indicative of Fraud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Transaction amount - importance: 0.258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Amount z-score (standardized amount) - importance: 0.224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Number of transactions in the last 24 hours - importance: 0.186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Distance from home location - importance: 0.131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Card-present status - importance: 0.088</w:t>
      </w:r>
    </w:p>
    <w:p>
      <w:pPr>
        <w:pStyle w:val="Heading1"/>
      </w:pPr>
      <w:r>
        <w:t xml:space="preserve">9. Near-Real-Time Implementation</w:t>
      </w:r>
    </w:p>
    <w:p>
      <w:pPr>
        <w:spacing w:after="100"/>
      </w:pPr>
      <w:r>
        <w:t xml:space="preserve">A scoring function was implemented that takes a single transaction, applies the same preprocessing and feature engineering used in training, and returns a fraud probability along with a flag based on a configurable threshold. This represents the core logic of a near-real-time fraud detection pipeline: each incoming transaction can be scored at authorization time, with high-probability transactions routed to step-up authentication or manual review.</w:t>
      </w:r>
    </w:p>
    <w:p>
      <w:pPr>
        <w:pStyle w:val="Heading1"/>
      </w:pPr>
      <w:r>
        <w:t xml:space="preserve">10.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the model as a real-time scoring service evaluated at transaction authorization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Tune the decision threshold based on business cost trade-offs between false positives (customer friction) and false negatives (fraud losses).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complementary real-time rules: velocity checks (transactions per 24h) and geo-distance checks.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Continuously monitor precision/recall for model drift as fraud patterns evolve, and retrain periodically.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Establish a feedback loop where confirmed fraud/legitimate labels from manual review feed back into retraining data.</w:t>
      </w:r>
    </w:p>
    <w:p>
      <w:pPr>
        <w:pStyle w:val="Heading1"/>
      </w:pPr>
      <w:r>
        <w:t xml:space="preserve">11. Conclusion</w:t>
      </w:r>
    </w:p>
    <w:p>
      <w:pPr>
        <w:spacing w:after="100"/>
      </w:pPr>
      <w:r>
        <w:t xml:space="preserve">All project goals were achieved: precision (92.8%) and recall (96.7%) both exceed the 90% target, the top features driving fraud predictions (transaction amount, amount z-score, transaction velocity, distance from home, and card-present status) were identified, and a near-real-time scoring function was implemented demonstrating deployment feasibility. With ~97% recall, the model would catch the large majority of fraudulent transactions, directly supporting the goal of minimizing financial losses while keeping false-positive customer friction low.</w:t>
      </w:r>
    </w:p>
    <w:p>
      <w:pPr>
        <w:pStyle w:val="Heading1"/>
      </w:pPr>
      <w:r>
        <w:t xml:space="preserve">12. Scope of Work Completed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analysis and preprocessing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development and evaluation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Implementation of the near-real-time fraud detection scoring function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Recommendations for continuous monitoring and improvement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8B1E1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8B1E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72f4fb9d208673015f9cf7cf08b75ffae86ab9d.png"/><Relationship Id="rId8" Type="http://schemas.openxmlformats.org/officeDocument/2006/relationships/image" Target="media/bd703bdad1f7b2f4b0b392bc12757f46f1b78b39.png"/><Relationship Id="rId9" Type="http://schemas.openxmlformats.org/officeDocument/2006/relationships/image" Target="media/0e4c69839c3d90722b46fdc6e55101141ab836e3.png"/><Relationship Id="rId10" Type="http://schemas.openxmlformats.org/officeDocument/2006/relationships/image" Target="media/a03128b646ab3df8902da9fa571154c665bc00d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2026-06-11T11:23:09.035Z</dcterms:created>
  <dcterms:modified xsi:type="dcterms:W3CDTF">2026-06-11T11:23:09.045Z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