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399432wi9gr5" w:id="0"/>
      <w:bookmarkEnd w:id="0"/>
      <w:r w:rsidDel="00000000" w:rsidR="00000000" w:rsidRPr="00000000">
        <w:rPr>
          <w:rtl w:val="0"/>
        </w:rPr>
        <w:t xml:space="preserve">Regulatory Compliance and Data Security in Modern Cash Management Solutions</w:t>
      </w:r>
    </w:p>
    <w:p w:rsidR="00000000" w:rsidDel="00000000" w:rsidP="00000000" w:rsidRDefault="00000000" w:rsidRPr="00000000" w14:paraId="00000002">
      <w:pPr>
        <w:pStyle w:val="Heading2"/>
        <w:rPr/>
      </w:pPr>
      <w:bookmarkStart w:colFirst="0" w:colLast="0" w:name="_la0ktwkhkxpi" w:id="1"/>
      <w:bookmarkEnd w:id="1"/>
      <w:r w:rsidDel="00000000" w:rsidR="00000000" w:rsidRPr="00000000">
        <w:rPr>
          <w:rtl w:val="0"/>
        </w:rPr>
        <w:t xml:space="preserve">Executive Research Report</w:t>
      </w:r>
    </w:p>
    <w:p w:rsidR="00000000" w:rsidDel="00000000" w:rsidP="00000000" w:rsidRDefault="00000000" w:rsidRPr="00000000" w14:paraId="00000003">
      <w:pPr>
        <w:rPr/>
      </w:pPr>
      <w:r w:rsidDel="00000000" w:rsidR="00000000" w:rsidRPr="00000000">
        <w:rPr>
          <w:b w:val="1"/>
          <w:rtl w:val="0"/>
        </w:rPr>
        <w:t xml:space="preserve">Prepared by:</w:t>
      </w:r>
      <w:r w:rsidDel="00000000" w:rsidR="00000000" w:rsidRPr="00000000">
        <w:rPr>
          <w:rtl w:val="0"/>
        </w:rPr>
        <w:t xml:space="preserve"> Financial Technology Research Group</w:t>
        <w:br w:type="textWrapping"/>
      </w:r>
      <w:r w:rsidDel="00000000" w:rsidR="00000000" w:rsidRPr="00000000">
        <w:rPr>
          <w:b w:val="1"/>
          <w:rtl w:val="0"/>
        </w:rPr>
        <w:t xml:space="preserve">Date:</w:t>
      </w:r>
      <w:r w:rsidDel="00000000" w:rsidR="00000000" w:rsidRPr="00000000">
        <w:rPr>
          <w:rtl w:val="0"/>
        </w:rPr>
        <w:t xml:space="preserve"> May 2025</w:t>
        <w:br w:type="textWrapping"/>
      </w:r>
      <w:r w:rsidDel="00000000" w:rsidR="00000000" w:rsidRPr="00000000">
        <w:rPr>
          <w:b w:val="1"/>
          <w:rtl w:val="0"/>
        </w:rPr>
        <w:t xml:space="preserve">Report ID:</w:t>
      </w:r>
      <w:r w:rsidDel="00000000" w:rsidR="00000000" w:rsidRPr="00000000">
        <w:rPr>
          <w:rtl w:val="0"/>
        </w:rPr>
        <w:t xml:space="preserve"> FTRG-2025-CMT-001</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rPr/>
      </w:pPr>
      <w:bookmarkStart w:colFirst="0" w:colLast="0" w:name="_txs98t1s2g3x" w:id="2"/>
      <w:bookmarkEnd w:id="2"/>
      <w:r w:rsidDel="00000000" w:rsidR="00000000" w:rsidRPr="00000000">
        <w:rPr>
          <w:rtl w:val="0"/>
        </w:rPr>
        <w:t xml:space="preserve">Executive Summary</w:t>
      </w:r>
    </w:p>
    <w:p w:rsidR="00000000" w:rsidDel="00000000" w:rsidP="00000000" w:rsidRDefault="00000000" w:rsidRPr="00000000" w14:paraId="00000007">
      <w:pPr>
        <w:rPr/>
      </w:pPr>
      <w:r w:rsidDel="00000000" w:rsidR="00000000" w:rsidRPr="00000000">
        <w:rPr>
          <w:rtl w:val="0"/>
        </w:rPr>
        <w:t xml:space="preserve">This report examines the current landscape of cash management technology solutions with particular emphasis on regulatory compliance frameworks and data security protocols. As financial institutions face increasingly complex regulatory requirements, the integration of robust compliance mechanisms within cash management platforms has become critical for operational success and risk mitigation.</w:t>
      </w:r>
    </w:p>
    <w:p w:rsidR="00000000" w:rsidDel="00000000" w:rsidP="00000000" w:rsidRDefault="00000000" w:rsidRPr="00000000" w14:paraId="00000008">
      <w:pPr>
        <w:pStyle w:val="Heading2"/>
        <w:rPr/>
      </w:pPr>
      <w:bookmarkStart w:colFirst="0" w:colLast="0" w:name="_1522zdauyhk" w:id="3"/>
      <w:bookmarkEnd w:id="3"/>
      <w:r w:rsidDel="00000000" w:rsidR="00000000" w:rsidRPr="00000000">
        <w:rPr>
          <w:rtl w:val="0"/>
        </w:rPr>
        <w:t xml:space="preserve">Key Findings</w:t>
      </w:r>
    </w:p>
    <w:p w:rsidR="00000000" w:rsidDel="00000000" w:rsidP="00000000" w:rsidRDefault="00000000" w:rsidRPr="00000000" w14:paraId="00000009">
      <w:pPr>
        <w:pStyle w:val="Heading3"/>
        <w:rPr/>
      </w:pPr>
      <w:bookmarkStart w:colFirst="0" w:colLast="0" w:name="_59hroq1gykol" w:id="4"/>
      <w:bookmarkEnd w:id="4"/>
      <w:r w:rsidDel="00000000" w:rsidR="00000000" w:rsidRPr="00000000">
        <w:rPr>
          <w:rtl w:val="0"/>
        </w:rPr>
        <w:t xml:space="preserve">Regulatory Environment</w:t>
      </w:r>
    </w:p>
    <w:p w:rsidR="00000000" w:rsidDel="00000000" w:rsidP="00000000" w:rsidRDefault="00000000" w:rsidRPr="00000000" w14:paraId="0000000A">
      <w:pPr>
        <w:rPr/>
      </w:pPr>
      <w:r w:rsidDel="00000000" w:rsidR="00000000" w:rsidRPr="00000000">
        <w:rPr>
          <w:rtl w:val="0"/>
        </w:rPr>
        <w:t xml:space="preserve">The regulatory landscape for cash management solutions has evolved significantly in the past 24 months. Key developments include enhanced requirements under the Basel III framework, updated Anti-Money Laundering (AML) provisions, and stricter data residency requirements across multiple jurisdictions. Financial institutions utilizing cash management platforms must now demonstrate real-time compliance monitoring capabilities and maintain comprehensive audit trails for all transactions.</w:t>
      </w:r>
    </w:p>
    <w:p w:rsidR="00000000" w:rsidDel="00000000" w:rsidP="00000000" w:rsidRDefault="00000000" w:rsidRPr="00000000" w14:paraId="0000000B">
      <w:pPr>
        <w:pStyle w:val="Heading3"/>
        <w:rPr/>
      </w:pPr>
      <w:bookmarkStart w:colFirst="0" w:colLast="0" w:name="_fu8b4d1u4fn6" w:id="5"/>
      <w:bookmarkEnd w:id="5"/>
      <w:r w:rsidDel="00000000" w:rsidR="00000000" w:rsidRPr="00000000">
        <w:rPr>
          <w:rtl w:val="0"/>
        </w:rPr>
        <w:t xml:space="preserve">Data Security Imperatives</w:t>
      </w:r>
    </w:p>
    <w:p w:rsidR="00000000" w:rsidDel="00000000" w:rsidP="00000000" w:rsidRDefault="00000000" w:rsidRPr="00000000" w14:paraId="0000000C">
      <w:pPr>
        <w:rPr/>
      </w:pPr>
      <w:r w:rsidDel="00000000" w:rsidR="00000000" w:rsidRPr="00000000">
        <w:rPr>
          <w:rtl w:val="0"/>
        </w:rPr>
        <w:t xml:space="preserve">Modern cash management solutions are implementing multi-layered security architectures that include: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End-to-end encryption</w:t>
      </w:r>
      <w:r w:rsidDel="00000000" w:rsidR="00000000" w:rsidRPr="00000000">
        <w:rPr>
          <w:rtl w:val="0"/>
        </w:rPr>
        <w:t xml:space="preserve"> for all data transmission and storage</w:t>
      </w:r>
    </w:p>
    <w:p w:rsidR="00000000" w:rsidDel="00000000" w:rsidP="00000000" w:rsidRDefault="00000000" w:rsidRPr="00000000" w14:paraId="0000000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Zero-trust security models</w:t>
      </w:r>
      <w:r w:rsidDel="00000000" w:rsidR="00000000" w:rsidRPr="00000000">
        <w:rPr>
          <w:rtl w:val="0"/>
        </w:rPr>
        <w:t xml:space="preserve"> with continuous authentication protocols</w:t>
      </w:r>
    </w:p>
    <w:p w:rsidR="00000000" w:rsidDel="00000000" w:rsidP="00000000" w:rsidRDefault="00000000" w:rsidRPr="00000000" w14:paraId="0000001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Advanced threat detection</w:t>
      </w:r>
      <w:r w:rsidDel="00000000" w:rsidR="00000000" w:rsidRPr="00000000">
        <w:rPr>
          <w:rtl w:val="0"/>
        </w:rPr>
        <w:t xml:space="preserve"> using machine learning algorithms</w:t>
      </w:r>
    </w:p>
    <w:p w:rsidR="00000000" w:rsidDel="00000000" w:rsidP="00000000" w:rsidRDefault="00000000" w:rsidRPr="00000000" w14:paraId="0000001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Segregated data environments</w:t>
      </w:r>
      <w:r w:rsidDel="00000000" w:rsidR="00000000" w:rsidRPr="00000000">
        <w:rPr>
          <w:rtl w:val="0"/>
        </w:rPr>
        <w:t xml:space="preserve"> to ensure regulatory compliance across jurisdictions</w:t>
      </w:r>
    </w:p>
    <w:p w:rsidR="00000000" w:rsidDel="00000000" w:rsidP="00000000" w:rsidRDefault="00000000" w:rsidRPr="00000000" w14:paraId="00000012">
      <w:pPr>
        <w:pStyle w:val="Heading3"/>
        <w:rPr/>
      </w:pPr>
      <w:bookmarkStart w:colFirst="0" w:colLast="0" w:name="_iqyxs2q4xz5i" w:id="6"/>
      <w:bookmarkEnd w:id="6"/>
      <w:r w:rsidDel="00000000" w:rsidR="00000000" w:rsidRPr="00000000">
        <w:rPr>
          <w:rtl w:val="0"/>
        </w:rPr>
        <w:t xml:space="preserve">Technology Integration Challenges</w:t>
      </w:r>
    </w:p>
    <w:p w:rsidR="00000000" w:rsidDel="00000000" w:rsidP="00000000" w:rsidRDefault="00000000" w:rsidRPr="00000000" w14:paraId="00000013">
      <w:pPr>
        <w:rPr/>
      </w:pPr>
      <w:r w:rsidDel="00000000" w:rsidR="00000000" w:rsidRPr="00000000">
        <w:rPr>
          <w:rtl w:val="0"/>
        </w:rPr>
        <w:t xml:space="preserve">Organizations report that legacy system integration remains the primary challenge when implementing new cash management solutions. Approximately 73% of surveyed institutions indicated that API compatibility and data migration concerns significantly impact their technology adoption timelines.</w:t>
      </w:r>
    </w:p>
    <w:p w:rsidR="00000000" w:rsidDel="00000000" w:rsidP="00000000" w:rsidRDefault="00000000" w:rsidRPr="00000000" w14:paraId="00000014">
      <w:pPr>
        <w:pStyle w:val="Heading2"/>
        <w:rPr/>
      </w:pPr>
      <w:bookmarkStart w:colFirst="0" w:colLast="0" w:name="_wrdux3d6hjd9" w:id="7"/>
      <w:bookmarkEnd w:id="7"/>
      <w:r w:rsidDel="00000000" w:rsidR="00000000" w:rsidRPr="00000000">
        <w:rPr>
          <w:rtl w:val="0"/>
        </w:rPr>
        <w:t xml:space="preserve">Market Trends</w:t>
      </w:r>
    </w:p>
    <w:p w:rsidR="00000000" w:rsidDel="00000000" w:rsidP="00000000" w:rsidRDefault="00000000" w:rsidRPr="00000000" w14:paraId="00000015">
      <w:pPr>
        <w:rPr/>
      </w:pPr>
      <w:r w:rsidDel="00000000" w:rsidR="00000000" w:rsidRPr="00000000">
        <w:rPr>
          <w:rtl w:val="0"/>
        </w:rPr>
        <w:t xml:space="preserve">The global cash management technology market is experiencing consolidation, with emphasis shifting toward platforms that can demonstrate: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Regulatory adaptability</w:t>
      </w:r>
      <w:r w:rsidDel="00000000" w:rsidR="00000000" w:rsidRPr="00000000">
        <w:rPr>
          <w:rtl w:val="0"/>
        </w:rPr>
        <w:t xml:space="preserve"> - Solutions that can quickly adjust to changing compliance requirements</w:t>
      </w:r>
    </w:p>
    <w:p w:rsidR="00000000" w:rsidDel="00000000" w:rsidP="00000000" w:rsidRDefault="00000000" w:rsidRPr="00000000" w14:paraId="00000018">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Scalable security frameworks</w:t>
      </w:r>
      <w:r w:rsidDel="00000000" w:rsidR="00000000" w:rsidRPr="00000000">
        <w:rPr>
          <w:rtl w:val="0"/>
        </w:rPr>
        <w:t xml:space="preserve"> - Platforms capable of handling increasing transaction volumes without compromising security</w:t>
      </w:r>
    </w:p>
    <w:p w:rsidR="00000000" w:rsidDel="00000000" w:rsidP="00000000" w:rsidRDefault="00000000" w:rsidRPr="00000000" w14:paraId="00000019">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Real-time reporting capabilities</w:t>
      </w:r>
      <w:r w:rsidDel="00000000" w:rsidR="00000000" w:rsidRPr="00000000">
        <w:rPr>
          <w:rtl w:val="0"/>
        </w:rPr>
        <w:t xml:space="preserve"> - Systems that provide immediate visibility into cash positions and regulatory status</w:t>
      </w:r>
    </w:p>
    <w:p w:rsidR="00000000" w:rsidDel="00000000" w:rsidP="00000000" w:rsidRDefault="00000000" w:rsidRPr="00000000" w14:paraId="0000001A">
      <w:pPr>
        <w:pStyle w:val="Heading2"/>
        <w:rPr/>
      </w:pPr>
      <w:bookmarkStart w:colFirst="0" w:colLast="0" w:name="_vf7771k3ztjk" w:id="8"/>
      <w:bookmarkEnd w:id="8"/>
      <w:r w:rsidDel="00000000" w:rsidR="00000000" w:rsidRPr="00000000">
        <w:rPr>
          <w:rtl w:val="0"/>
        </w:rPr>
        <w:t xml:space="preserve">Recommendations</w:t>
      </w:r>
    </w:p>
    <w:p w:rsidR="00000000" w:rsidDel="00000000" w:rsidP="00000000" w:rsidRDefault="00000000" w:rsidRPr="00000000" w14:paraId="0000001B">
      <w:pPr>
        <w:pStyle w:val="Heading3"/>
        <w:rPr/>
      </w:pPr>
      <w:bookmarkStart w:colFirst="0" w:colLast="0" w:name="_7692bx051ds" w:id="9"/>
      <w:bookmarkEnd w:id="9"/>
      <w:r w:rsidDel="00000000" w:rsidR="00000000" w:rsidRPr="00000000">
        <w:rPr>
          <w:rtl w:val="0"/>
        </w:rPr>
        <w:t xml:space="preserve">For Financial Institutions</w:t>
      </w:r>
    </w:p>
    <w:p w:rsidR="00000000" w:rsidDel="00000000" w:rsidP="00000000" w:rsidRDefault="00000000" w:rsidRPr="00000000" w14:paraId="0000001C">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Prioritize cash management solutions with built-in regulatory compliance engines</w:t>
      </w:r>
    </w:p>
    <w:p w:rsidR="00000000" w:rsidDel="00000000" w:rsidP="00000000" w:rsidRDefault="00000000" w:rsidRPr="00000000" w14:paraId="0000001D">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Ensure selected platforms support multi-jurisdictional regulatory requirements</w:t>
      </w:r>
    </w:p>
    <w:p w:rsidR="00000000" w:rsidDel="00000000" w:rsidP="00000000" w:rsidRDefault="00000000" w:rsidRPr="00000000" w14:paraId="0000001E">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Implement comprehensive testing protocols for data security measures</w:t>
      </w:r>
    </w:p>
    <w:p w:rsidR="00000000" w:rsidDel="00000000" w:rsidP="00000000" w:rsidRDefault="00000000" w:rsidRPr="00000000" w14:paraId="0000001F">
      <w:pPr>
        <w:pStyle w:val="Heading3"/>
        <w:rPr/>
      </w:pPr>
      <w:bookmarkStart w:colFirst="0" w:colLast="0" w:name="_cdjxd8kq0osf" w:id="10"/>
      <w:bookmarkEnd w:id="10"/>
      <w:r w:rsidDel="00000000" w:rsidR="00000000" w:rsidRPr="00000000">
        <w:rPr>
          <w:rtl w:val="0"/>
        </w:rPr>
        <w:t xml:space="preserve">For Technology Vendors</w:t>
      </w:r>
    </w:p>
    <w:p w:rsidR="00000000" w:rsidDel="00000000" w:rsidP="00000000" w:rsidRDefault="00000000" w:rsidRPr="00000000" w14:paraId="00000020">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Develop modular compliance frameworks that can adapt to regional regulatory changes</w:t>
      </w:r>
    </w:p>
    <w:p w:rsidR="00000000" w:rsidDel="00000000" w:rsidP="00000000" w:rsidRDefault="00000000" w:rsidRPr="00000000" w14:paraId="00000021">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Invest in automated compliance reporting capabilities</w:t>
      </w:r>
    </w:p>
    <w:p w:rsidR="00000000" w:rsidDel="00000000" w:rsidP="00000000" w:rsidRDefault="00000000" w:rsidRPr="00000000" w14:paraId="00000022">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Enhance API ecosystems to facilitate smoother legacy system integration</w:t>
      </w:r>
    </w:p>
    <w:p w:rsidR="00000000" w:rsidDel="00000000" w:rsidP="00000000" w:rsidRDefault="00000000" w:rsidRPr="00000000" w14:paraId="00000023">
      <w:pPr>
        <w:pStyle w:val="Heading2"/>
        <w:rPr/>
      </w:pPr>
      <w:bookmarkStart w:colFirst="0" w:colLast="0" w:name="_dtadhbfoxqyu" w:id="11"/>
      <w:bookmarkEnd w:id="11"/>
      <w:r w:rsidDel="00000000" w:rsidR="00000000" w:rsidRPr="00000000">
        <w:rPr>
          <w:rtl w:val="0"/>
        </w:rPr>
        <w:t xml:space="preserve">Risk Assessment</w:t>
      </w:r>
    </w:p>
    <w:p w:rsidR="00000000" w:rsidDel="00000000" w:rsidP="00000000" w:rsidRDefault="00000000" w:rsidRPr="00000000" w14:paraId="00000024">
      <w:pPr>
        <w:rPr/>
      </w:pPr>
      <w:r w:rsidDel="00000000" w:rsidR="00000000" w:rsidRPr="00000000">
        <w:rPr>
          <w:b w:val="1"/>
          <w:rtl w:val="0"/>
        </w:rPr>
        <w:t xml:space="preserve">High Priority Risks:</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Regulatory non-compliance due to inadequate monitoring systems</w:t>
      </w:r>
    </w:p>
    <w:p w:rsidR="00000000" w:rsidDel="00000000" w:rsidP="00000000" w:rsidRDefault="00000000" w:rsidRPr="00000000" w14:paraId="00000027">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Data breach vulnerabilities in multi-tenant cloud environments</w:t>
      </w:r>
    </w:p>
    <w:p w:rsidR="00000000" w:rsidDel="00000000" w:rsidP="00000000" w:rsidRDefault="00000000" w:rsidRPr="00000000" w14:paraId="00000028">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Integration failures leading to operational disruption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Mitigation Strategies:</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Regular compliance auditing and system validation</w:t>
      </w:r>
    </w:p>
    <w:p w:rsidR="00000000" w:rsidDel="00000000" w:rsidP="00000000" w:rsidRDefault="00000000" w:rsidRPr="00000000" w14:paraId="0000002D">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Implementation of comprehensive backup and recovery protocols</w:t>
      </w:r>
    </w:p>
    <w:p w:rsidR="00000000" w:rsidDel="00000000" w:rsidP="00000000" w:rsidRDefault="00000000" w:rsidRPr="00000000" w14:paraId="0000002E">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Phased deployment approaches for technology transitions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2"/>
        <w:rPr/>
      </w:pPr>
      <w:bookmarkStart w:colFirst="0" w:colLast="0" w:name="_7441tdnewj3d" w:id="12"/>
      <w:bookmarkEnd w:id="12"/>
      <w:r w:rsidDel="00000000" w:rsidR="00000000" w:rsidRPr="00000000">
        <w:rPr>
          <w:rtl w:val="0"/>
        </w:rPr>
        <w:t xml:space="preserve">Conclusion</w:t>
      </w:r>
    </w:p>
    <w:p w:rsidR="00000000" w:rsidDel="00000000" w:rsidP="00000000" w:rsidRDefault="00000000" w:rsidRPr="00000000" w14:paraId="00000032">
      <w:pPr>
        <w:rPr/>
      </w:pPr>
      <w:r w:rsidDel="00000000" w:rsidR="00000000" w:rsidRPr="00000000">
        <w:rPr>
          <w:rtl w:val="0"/>
        </w:rPr>
        <w:t xml:space="preserve">The convergence of regulatory complexity and technological advancement in cash management solutions requires careful evaluation of platform capabilities. Organizations that prioritize compliance-ready, security-first solutions will be better positioned to navigate the evolving financial regulatory landscape while maintaining operational efficiency.</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Disclaimer:</w:t>
      </w:r>
      <w:r w:rsidDel="00000000" w:rsidR="00000000" w:rsidRPr="00000000">
        <w:rPr>
          <w:rtl w:val="0"/>
        </w:rPr>
        <w:t xml:space="preserve"> This report contains simulated research data for demonstration purposes and should not be used for actual business decisions.</w:t>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