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948BC" w14:textId="6D7AE606" w:rsidR="00A7009A" w:rsidRPr="00B52727" w:rsidRDefault="00A7009A" w:rsidP="00A7009A">
      <w:pPr>
        <w:rPr>
          <w:rFonts w:cstheme="minorHAnsi"/>
          <w:color w:val="0070C0"/>
          <w:sz w:val="24"/>
          <w:szCs w:val="24"/>
        </w:rPr>
      </w:pPr>
      <w:bookmarkStart w:id="0" w:name="_Hlk534186442"/>
      <w:r>
        <w:rPr>
          <w:rFonts w:cstheme="minorHAnsi"/>
          <w:b/>
          <w:sz w:val="24"/>
          <w:szCs w:val="24"/>
          <w:u w:val="single"/>
        </w:rPr>
        <w:t>Jane Austen</w:t>
      </w:r>
    </w:p>
    <w:p w14:paraId="59080D77" w14:textId="760B2378" w:rsidR="00A7009A" w:rsidRDefault="00A7009A" w:rsidP="00A7009A">
      <w:pPr>
        <w:rPr>
          <w:rFonts w:cstheme="minorHAnsi"/>
          <w:sz w:val="24"/>
          <w:szCs w:val="24"/>
        </w:rPr>
      </w:pPr>
      <w:r>
        <w:rPr>
          <w:rFonts w:cstheme="minorHAnsi"/>
          <w:sz w:val="24"/>
          <w:szCs w:val="24"/>
        </w:rPr>
        <w:t>16 December 1775</w:t>
      </w:r>
      <w:r w:rsidR="00F677A4">
        <w:rPr>
          <w:rFonts w:cstheme="minorHAnsi"/>
          <w:sz w:val="24"/>
          <w:szCs w:val="24"/>
        </w:rPr>
        <w:t xml:space="preserve"> - </w:t>
      </w:r>
      <w:r>
        <w:rPr>
          <w:rFonts w:cstheme="minorHAnsi"/>
          <w:sz w:val="24"/>
          <w:szCs w:val="24"/>
        </w:rPr>
        <w:t xml:space="preserve">18 July 1817.  </w:t>
      </w:r>
    </w:p>
    <w:p w14:paraId="0441E1E2" w14:textId="6404AC27" w:rsidR="00A7009A" w:rsidRDefault="00A7009A" w:rsidP="00A7009A">
      <w:pPr>
        <w:rPr>
          <w:rFonts w:cstheme="minorHAnsi"/>
          <w:sz w:val="24"/>
          <w:szCs w:val="24"/>
        </w:rPr>
      </w:pPr>
      <w:r w:rsidRPr="00B52727">
        <w:rPr>
          <w:rFonts w:cstheme="minorHAnsi"/>
          <w:b/>
          <w:sz w:val="24"/>
          <w:szCs w:val="24"/>
        </w:rPr>
        <w:t>Place</w:t>
      </w:r>
      <w:r w:rsidR="00F677A4">
        <w:rPr>
          <w:rFonts w:cstheme="minorHAnsi"/>
          <w:b/>
          <w:sz w:val="24"/>
          <w:szCs w:val="24"/>
        </w:rPr>
        <w:t>s</w:t>
      </w:r>
      <w:r w:rsidRPr="00B52727">
        <w:rPr>
          <w:rFonts w:cstheme="minorHAnsi"/>
          <w:b/>
          <w:sz w:val="24"/>
          <w:szCs w:val="24"/>
        </w:rPr>
        <w:t xml:space="preserve"> </w:t>
      </w:r>
      <w:r>
        <w:rPr>
          <w:rFonts w:cstheme="minorHAnsi"/>
          <w:sz w:val="24"/>
          <w:szCs w:val="24"/>
        </w:rPr>
        <w:t xml:space="preserve">Ashford, Canterbury, </w:t>
      </w:r>
      <w:proofErr w:type="spellStart"/>
      <w:r>
        <w:rPr>
          <w:rFonts w:cstheme="minorHAnsi"/>
          <w:sz w:val="24"/>
          <w:szCs w:val="24"/>
        </w:rPr>
        <w:t>Chilham</w:t>
      </w:r>
      <w:proofErr w:type="spellEnd"/>
      <w:r w:rsidRPr="005F2BAD">
        <w:rPr>
          <w:rFonts w:cstheme="minorHAnsi"/>
          <w:sz w:val="24"/>
          <w:szCs w:val="24"/>
        </w:rPr>
        <w:t xml:space="preserve">, Dartford, Eastwell, </w:t>
      </w:r>
      <w:proofErr w:type="spellStart"/>
      <w:r w:rsidRPr="005F2BAD">
        <w:rPr>
          <w:rFonts w:cstheme="minorHAnsi"/>
          <w:sz w:val="24"/>
          <w:szCs w:val="24"/>
        </w:rPr>
        <w:t>Godmersham</w:t>
      </w:r>
      <w:proofErr w:type="spellEnd"/>
      <w:r w:rsidRPr="005F2BAD">
        <w:rPr>
          <w:rFonts w:cstheme="minorHAnsi"/>
          <w:sz w:val="24"/>
          <w:szCs w:val="24"/>
        </w:rPr>
        <w:t xml:space="preserve">, </w:t>
      </w:r>
      <w:proofErr w:type="spellStart"/>
      <w:r w:rsidRPr="005F2BAD">
        <w:rPr>
          <w:rFonts w:cstheme="minorHAnsi"/>
          <w:sz w:val="24"/>
          <w:szCs w:val="24"/>
        </w:rPr>
        <w:t>Goodnestone</w:t>
      </w:r>
      <w:proofErr w:type="spellEnd"/>
      <w:r w:rsidRPr="005F2BAD">
        <w:rPr>
          <w:rFonts w:cstheme="minorHAnsi"/>
          <w:sz w:val="24"/>
          <w:szCs w:val="24"/>
        </w:rPr>
        <w:t xml:space="preserve"> &amp; Rowling, Ramsgate, Sevenoaks, Tonbridge, Tunbridge Wells </w:t>
      </w:r>
    </w:p>
    <w:p w14:paraId="5F7F4253" w14:textId="7ECD564B" w:rsidR="009E4D0B" w:rsidRDefault="00BE6058" w:rsidP="00A7009A">
      <w:pPr>
        <w:pStyle w:val="NormalWeb"/>
        <w:shd w:val="clear" w:color="auto" w:fill="FFFFFF"/>
        <w:spacing w:after="0" w:afterAutospacing="0"/>
        <w:rPr>
          <w:rFonts w:asciiTheme="minorHAnsi" w:hAnsiTheme="minorHAnsi" w:cstheme="minorHAnsi"/>
        </w:rPr>
      </w:pPr>
      <w:r w:rsidRPr="00BE6058">
        <w:rPr>
          <w:rFonts w:asciiTheme="minorHAnsi" w:hAnsiTheme="minorHAnsi" w:cstheme="minorHAnsi"/>
        </w:rPr>
        <w:t>&lt;a title="Cassandra Austen (1773-1845) / Public domain" href="https://commons.wikimedia.org/wiki/File:JaneAustenCassandraWatercolour.jpg"&gt;&lt;img width="256" alt="</w:t>
      </w:r>
      <w:proofErr w:type="spellStart"/>
      <w:r w:rsidRPr="00BE6058">
        <w:rPr>
          <w:rFonts w:asciiTheme="minorHAnsi" w:hAnsiTheme="minorHAnsi" w:cstheme="minorHAnsi"/>
        </w:rPr>
        <w:t>JaneAustenCassandraWatercolour</w:t>
      </w:r>
      <w:proofErr w:type="spellEnd"/>
      <w:r w:rsidRPr="00BE6058">
        <w:rPr>
          <w:rFonts w:asciiTheme="minorHAnsi" w:hAnsiTheme="minorHAnsi" w:cstheme="minorHAnsi"/>
        </w:rPr>
        <w:t>" src="https://upload.wikimedia.org/wikipedia/commons/b/b8/JaneAustenCassandraWatercolour.jpg"&gt;&lt;/a&gt;</w:t>
      </w:r>
    </w:p>
    <w:p w14:paraId="26746CD7" w14:textId="771FBBB6" w:rsidR="00BE6058" w:rsidRDefault="00BE6058" w:rsidP="00A7009A">
      <w:pPr>
        <w:pStyle w:val="NormalWeb"/>
        <w:shd w:val="clear" w:color="auto" w:fill="FFFFFF"/>
        <w:spacing w:after="0" w:afterAutospacing="0"/>
        <w:rPr>
          <w:rFonts w:asciiTheme="minorHAnsi" w:hAnsiTheme="minorHAnsi" w:cstheme="minorHAnsi"/>
        </w:rPr>
      </w:pPr>
      <w:r w:rsidRPr="00BE6058">
        <w:rPr>
          <w:rFonts w:asciiTheme="minorHAnsi" w:hAnsiTheme="minorHAnsi" w:cstheme="minorHAnsi"/>
        </w:rPr>
        <w:t>Cassandra Austen (1773-1845) / Public domain</w:t>
      </w:r>
      <w:r>
        <w:rPr>
          <w:rFonts w:asciiTheme="minorHAnsi" w:hAnsiTheme="minorHAnsi" w:cstheme="minorHAnsi"/>
        </w:rPr>
        <w:t>.</w:t>
      </w:r>
    </w:p>
    <w:p w14:paraId="1771285C" w14:textId="77777777" w:rsidR="00BE6058" w:rsidRDefault="00BE6058" w:rsidP="00A7009A">
      <w:pPr>
        <w:pStyle w:val="NormalWeb"/>
        <w:shd w:val="clear" w:color="auto" w:fill="FFFFFF"/>
        <w:spacing w:after="0" w:afterAutospacing="0"/>
        <w:rPr>
          <w:rFonts w:asciiTheme="minorHAnsi" w:hAnsiTheme="minorHAnsi" w:cstheme="minorHAnsi"/>
        </w:rPr>
      </w:pPr>
    </w:p>
    <w:p w14:paraId="40D9FAF2" w14:textId="07FBBC9B" w:rsidR="00F677A4" w:rsidRDefault="00A7009A" w:rsidP="00A7009A">
      <w:pPr>
        <w:pStyle w:val="NormalWeb"/>
        <w:shd w:val="clear" w:color="auto" w:fill="FFFFFF"/>
        <w:spacing w:after="0" w:afterAutospacing="0"/>
        <w:rPr>
          <w:rFonts w:asciiTheme="minorHAnsi" w:hAnsiTheme="minorHAnsi" w:cstheme="minorHAnsi"/>
        </w:rPr>
      </w:pPr>
      <w:r>
        <w:rPr>
          <w:rFonts w:asciiTheme="minorHAnsi" w:hAnsiTheme="minorHAnsi" w:cstheme="minorHAnsi"/>
        </w:rPr>
        <w:t xml:space="preserve">‘Are you pleased with Kent?’ </w:t>
      </w:r>
    </w:p>
    <w:p w14:paraId="3C706C33" w14:textId="057CDB60" w:rsidR="00A7009A" w:rsidRPr="002D18E9" w:rsidRDefault="00A7009A" w:rsidP="00A7009A">
      <w:pPr>
        <w:pStyle w:val="NormalWeb"/>
        <w:shd w:val="clear" w:color="auto" w:fill="FFFFFF"/>
        <w:spacing w:after="0" w:afterAutospacing="0"/>
        <w:rPr>
          <w:rFonts w:asciiTheme="minorHAnsi" w:hAnsiTheme="minorHAnsi" w:cstheme="minorHAnsi"/>
        </w:rPr>
      </w:pPr>
      <w:r>
        <w:rPr>
          <w:rFonts w:asciiTheme="minorHAnsi" w:hAnsiTheme="minorHAnsi" w:cstheme="minorHAnsi"/>
          <w:i/>
        </w:rPr>
        <w:t>Pride and Prejudice</w:t>
      </w:r>
    </w:p>
    <w:p w14:paraId="3FF3B678" w14:textId="77777777" w:rsidR="00A7009A" w:rsidRPr="009E4D0B" w:rsidRDefault="00A7009A" w:rsidP="00A7009A">
      <w:pPr>
        <w:rPr>
          <w:rFonts w:cstheme="minorHAnsi"/>
          <w:bCs/>
          <w:sz w:val="24"/>
          <w:szCs w:val="24"/>
        </w:rPr>
      </w:pPr>
    </w:p>
    <w:p w14:paraId="2CAB9365" w14:textId="5D6992E1" w:rsidR="00A7009A" w:rsidRDefault="00A7009A" w:rsidP="00A7009A">
      <w:pPr>
        <w:rPr>
          <w:sz w:val="24"/>
          <w:szCs w:val="24"/>
        </w:rPr>
      </w:pPr>
      <w:r w:rsidRPr="009E4D0B">
        <w:rPr>
          <w:bCs/>
          <w:sz w:val="24"/>
          <w:szCs w:val="24"/>
        </w:rPr>
        <w:t xml:space="preserve">One of the greatest English novelists of all time, Jane Austen visited Kent regularly to see her brother, Edward Austen Knight, who lived first at Rowling House, near </w:t>
      </w:r>
      <w:proofErr w:type="spellStart"/>
      <w:r w:rsidRPr="009E4D0B">
        <w:rPr>
          <w:bCs/>
          <w:sz w:val="24"/>
          <w:szCs w:val="24"/>
        </w:rPr>
        <w:t>Goodnestone</w:t>
      </w:r>
      <w:proofErr w:type="spellEnd"/>
      <w:r w:rsidRPr="009E4D0B">
        <w:rPr>
          <w:bCs/>
          <w:sz w:val="24"/>
          <w:szCs w:val="24"/>
        </w:rPr>
        <w:t xml:space="preserve">, where Austen stayed in 1794 and 1796, and later at the magnificent </w:t>
      </w:r>
      <w:proofErr w:type="spellStart"/>
      <w:r w:rsidRPr="009E4D0B">
        <w:rPr>
          <w:bCs/>
          <w:sz w:val="24"/>
          <w:szCs w:val="24"/>
        </w:rPr>
        <w:t>Godmersham</w:t>
      </w:r>
      <w:proofErr w:type="spellEnd"/>
      <w:r w:rsidRPr="009E4D0B">
        <w:rPr>
          <w:bCs/>
          <w:sz w:val="24"/>
          <w:szCs w:val="24"/>
        </w:rPr>
        <w:t xml:space="preserve"> Park, where Austen visited six times between 1798 and 1813.  During or shortly after her visit to</w:t>
      </w:r>
      <w:r>
        <w:rPr>
          <w:sz w:val="24"/>
          <w:szCs w:val="24"/>
        </w:rPr>
        <w:t xml:space="preserve"> Rowling in 1796, Austen began writing ‘First Impressions’, the story which was later published as </w:t>
      </w:r>
      <w:r>
        <w:rPr>
          <w:i/>
          <w:sz w:val="24"/>
          <w:szCs w:val="24"/>
        </w:rPr>
        <w:t>Pride and Prejudice</w:t>
      </w:r>
      <w:r>
        <w:rPr>
          <w:sz w:val="24"/>
          <w:szCs w:val="24"/>
        </w:rPr>
        <w:t xml:space="preserve"> in 1813.  The novel may reflect, in the figure of Lady Catherine De Bourgh, for example, some of the class snobbery Austen witnessed in mixing with what she termed “East Kent wealth”</w:t>
      </w:r>
      <w:r w:rsidR="00F41910">
        <w:rPr>
          <w:rStyle w:val="FootnoteReference"/>
          <w:sz w:val="24"/>
          <w:szCs w:val="24"/>
        </w:rPr>
        <w:footnoteReference w:id="1"/>
      </w:r>
      <w:r>
        <w:rPr>
          <w:sz w:val="24"/>
          <w:szCs w:val="24"/>
        </w:rPr>
        <w:t xml:space="preserve">.  </w:t>
      </w:r>
    </w:p>
    <w:p w14:paraId="4D42591D" w14:textId="36B1E569" w:rsidR="00A7009A" w:rsidRDefault="00A7009A" w:rsidP="00A7009A">
      <w:pPr>
        <w:rPr>
          <w:sz w:val="24"/>
          <w:szCs w:val="24"/>
        </w:rPr>
      </w:pPr>
      <w:r>
        <w:rPr>
          <w:sz w:val="24"/>
          <w:szCs w:val="24"/>
        </w:rPr>
        <w:t xml:space="preserve">During her extended stays with her brother, Austen enjoyed </w:t>
      </w:r>
      <w:r w:rsidRPr="009E4D0B">
        <w:rPr>
          <w:sz w:val="24"/>
          <w:szCs w:val="24"/>
        </w:rPr>
        <w:t xml:space="preserve">frequent trips to Canterbury as well as occasional outings to Ashford, Eastwell Manor, and </w:t>
      </w:r>
      <w:r w:rsidR="009E4D0B" w:rsidRPr="009E4D0B">
        <w:rPr>
          <w:sz w:val="24"/>
          <w:szCs w:val="24"/>
        </w:rPr>
        <w:t>[</w:t>
      </w:r>
      <w:r w:rsidRPr="009E4D0B">
        <w:rPr>
          <w:sz w:val="24"/>
          <w:szCs w:val="24"/>
        </w:rPr>
        <w:t>Ramsgate</w:t>
      </w:r>
      <w:proofErr w:type="gramStart"/>
      <w:r w:rsidR="009E4D0B" w:rsidRPr="009E4D0B">
        <w:rPr>
          <w:sz w:val="24"/>
          <w:szCs w:val="24"/>
        </w:rPr>
        <w:t>](</w:t>
      </w:r>
      <w:r w:rsidR="009E4D0B" w:rsidRPr="009E4D0B">
        <w:t xml:space="preserve"> </w:t>
      </w:r>
      <w:r w:rsidR="009E4D0B" w:rsidRPr="009E4D0B">
        <w:rPr>
          <w:sz w:val="24"/>
          <w:szCs w:val="24"/>
        </w:rPr>
        <w:t>19</w:t>
      </w:r>
      <w:proofErr w:type="gramEnd"/>
      <w:r w:rsidR="009E4D0B" w:rsidRPr="009E4D0B">
        <w:rPr>
          <w:sz w:val="24"/>
          <w:szCs w:val="24"/>
        </w:rPr>
        <w:t>c-ramsgate)</w:t>
      </w:r>
      <w:r w:rsidRPr="009E4D0B">
        <w:rPr>
          <w:sz w:val="24"/>
          <w:szCs w:val="24"/>
        </w:rPr>
        <w:t>.  She</w:t>
      </w:r>
      <w:r>
        <w:rPr>
          <w:sz w:val="24"/>
          <w:szCs w:val="24"/>
        </w:rPr>
        <w:t xml:space="preserve"> often travelled into </w:t>
      </w:r>
      <w:r w:rsidRPr="009E4D0B">
        <w:rPr>
          <w:sz w:val="24"/>
          <w:szCs w:val="24"/>
        </w:rPr>
        <w:t xml:space="preserve">Kent via Dartford, where she and her family dined and lodged at the now-demolished Bull and George.  Her first experience of Kent, however, took place in 1788 on a visit to her great uncle Francis Austen in Sevenoaks.  At a grand meal he hosted at his stately Red House, Austen met the wealthiest branch of her family and, likely, drew inspiration for the dinner party at Grants’ rectory in </w:t>
      </w:r>
      <w:r w:rsidRPr="009E4D0B">
        <w:rPr>
          <w:i/>
          <w:sz w:val="24"/>
          <w:szCs w:val="24"/>
        </w:rPr>
        <w:t>Mansfield</w:t>
      </w:r>
      <w:r>
        <w:rPr>
          <w:i/>
          <w:sz w:val="24"/>
          <w:szCs w:val="24"/>
        </w:rPr>
        <w:t xml:space="preserve"> Park </w:t>
      </w:r>
      <w:r>
        <w:rPr>
          <w:sz w:val="24"/>
          <w:szCs w:val="24"/>
        </w:rPr>
        <w:t>(1814)</w:t>
      </w:r>
      <w:r>
        <w:rPr>
          <w:i/>
          <w:sz w:val="24"/>
          <w:szCs w:val="24"/>
        </w:rPr>
        <w:t xml:space="preserve"> </w:t>
      </w:r>
      <w:r>
        <w:rPr>
          <w:sz w:val="24"/>
          <w:szCs w:val="24"/>
        </w:rPr>
        <w:t xml:space="preserve">(ODNB).  </w:t>
      </w:r>
      <w:bookmarkEnd w:id="0"/>
      <w:r>
        <w:rPr>
          <w:sz w:val="24"/>
          <w:szCs w:val="24"/>
        </w:rPr>
        <w:t xml:space="preserve">Visits to her brother also offered Austen access to his library, which comprised over 1200 books, among them biographical, historical, and religious writings, periodicals, dictionaries, and maps, as well as the latest novels of the day (Reading with Austen). </w:t>
      </w:r>
    </w:p>
    <w:p w14:paraId="05619C0F" w14:textId="302056F3" w:rsidR="00A7009A" w:rsidRDefault="00A7009A" w:rsidP="00A7009A">
      <w:pPr>
        <w:rPr>
          <w:sz w:val="24"/>
          <w:szCs w:val="24"/>
        </w:rPr>
      </w:pPr>
      <w:r>
        <w:rPr>
          <w:sz w:val="24"/>
          <w:szCs w:val="24"/>
        </w:rPr>
        <w:lastRenderedPageBreak/>
        <w:t xml:space="preserve">Kent locations feature in several of Austen’s novels, and have been used as the sets for modern film and television adaptations as well.  Since at least the turn of the century, literary tourists have been interested in Jane Austen’s Kent connections, and books, guided walks, and place-related talks are now widely on offer. </w:t>
      </w:r>
    </w:p>
    <w:p w14:paraId="63B47839" w14:textId="1D751BA5" w:rsidR="009E4D0B" w:rsidRDefault="009E4D0B" w:rsidP="00A7009A">
      <w:pPr>
        <w:rPr>
          <w:sz w:val="24"/>
          <w:szCs w:val="24"/>
        </w:rPr>
      </w:pPr>
    </w:p>
    <w:p w14:paraId="30B242DD" w14:textId="5309553D" w:rsidR="009E4D0B" w:rsidRDefault="009E4D0B" w:rsidP="00A7009A">
      <w:pPr>
        <w:rPr>
          <w:b/>
          <w:bCs/>
          <w:sz w:val="24"/>
          <w:szCs w:val="24"/>
        </w:rPr>
      </w:pPr>
      <w:r w:rsidRPr="009E4D0B">
        <w:rPr>
          <w:b/>
          <w:bCs/>
          <w:sz w:val="24"/>
          <w:szCs w:val="24"/>
        </w:rPr>
        <w:t xml:space="preserve">Bibliography </w:t>
      </w:r>
    </w:p>
    <w:p w14:paraId="3DD73802" w14:textId="79BB3ADD" w:rsidR="009E4D0B" w:rsidRPr="009E4D0B" w:rsidRDefault="009E4D0B" w:rsidP="00A7009A">
      <w:pPr>
        <w:rPr>
          <w:sz w:val="24"/>
          <w:szCs w:val="24"/>
        </w:rPr>
      </w:pPr>
      <w:r>
        <w:rPr>
          <w:sz w:val="24"/>
          <w:szCs w:val="24"/>
        </w:rPr>
        <w:t xml:space="preserve">Butler, Marilyn.  Austen, Jane. </w:t>
      </w:r>
      <w:r>
        <w:rPr>
          <w:i/>
          <w:iCs/>
          <w:sz w:val="24"/>
          <w:szCs w:val="24"/>
        </w:rPr>
        <w:t>Oxford Dictionary of National Biography</w:t>
      </w:r>
      <w:r>
        <w:rPr>
          <w:sz w:val="24"/>
          <w:szCs w:val="24"/>
        </w:rPr>
        <w:t xml:space="preserve">.  </w:t>
      </w:r>
      <w:hyperlink r:id="rId7" w:history="1">
        <w:r>
          <w:rPr>
            <w:rStyle w:val="Hyperlink"/>
          </w:rPr>
          <w:t>https://www.oxforddnb.com/view/10.1093/ref:odnb/9780198614128.001.0001/odnb-9780198614128-e-904</w:t>
        </w:r>
      </w:hyperlink>
    </w:p>
    <w:p w14:paraId="0CAC9BDB" w14:textId="57A04AD7" w:rsidR="00E928B6" w:rsidRPr="00A7009A" w:rsidRDefault="009F2861" w:rsidP="00A7009A">
      <w:r>
        <w:t xml:space="preserve">Le Faye, Deirdre, Ed. </w:t>
      </w:r>
      <w:r w:rsidRPr="009F2861">
        <w:rPr>
          <w:i/>
          <w:iCs/>
        </w:rPr>
        <w:t>Jane Austen’s Letters</w:t>
      </w:r>
      <w:r>
        <w:t xml:space="preserve">. Oxford: OUP, 2014. </w:t>
      </w:r>
    </w:p>
    <w:sectPr w:rsidR="00E928B6" w:rsidRPr="00A700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9605F" w14:textId="77777777" w:rsidR="0003539C" w:rsidRDefault="0003539C" w:rsidP="00F41910">
      <w:pPr>
        <w:spacing w:after="0" w:line="240" w:lineRule="auto"/>
      </w:pPr>
      <w:r>
        <w:separator/>
      </w:r>
    </w:p>
  </w:endnote>
  <w:endnote w:type="continuationSeparator" w:id="0">
    <w:p w14:paraId="568FE036" w14:textId="77777777" w:rsidR="0003539C" w:rsidRDefault="0003539C" w:rsidP="00F41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09B01" w14:textId="77777777" w:rsidR="0003539C" w:rsidRDefault="0003539C" w:rsidP="00F41910">
      <w:pPr>
        <w:spacing w:after="0" w:line="240" w:lineRule="auto"/>
      </w:pPr>
      <w:r>
        <w:separator/>
      </w:r>
    </w:p>
  </w:footnote>
  <w:footnote w:type="continuationSeparator" w:id="0">
    <w:p w14:paraId="06581592" w14:textId="77777777" w:rsidR="0003539C" w:rsidRDefault="0003539C" w:rsidP="00F41910">
      <w:pPr>
        <w:spacing w:after="0" w:line="240" w:lineRule="auto"/>
      </w:pPr>
      <w:r>
        <w:continuationSeparator/>
      </w:r>
    </w:p>
  </w:footnote>
  <w:footnote w:id="1">
    <w:p w14:paraId="04B5B5A2" w14:textId="0DAC1467" w:rsidR="00F41910" w:rsidRPr="00A7009A" w:rsidRDefault="00F41910" w:rsidP="00F41910">
      <w:r>
        <w:rPr>
          <w:rStyle w:val="FootnoteReference"/>
        </w:rPr>
        <w:footnoteRef/>
      </w:r>
      <w:r>
        <w:t xml:space="preserve"> </w:t>
      </w:r>
      <w:r>
        <w:t>To Francis Austen. 23 September 1813. Le Faye. p.239.</w:t>
      </w:r>
    </w:p>
    <w:p w14:paraId="3634B8A7" w14:textId="4A05B2B6" w:rsidR="00F41910" w:rsidRDefault="00F41910">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FC0"/>
    <w:rsid w:val="0003539C"/>
    <w:rsid w:val="00205082"/>
    <w:rsid w:val="00370FC0"/>
    <w:rsid w:val="00553DF4"/>
    <w:rsid w:val="00886BDB"/>
    <w:rsid w:val="009E4D0B"/>
    <w:rsid w:val="009F2861"/>
    <w:rsid w:val="00A7009A"/>
    <w:rsid w:val="00BE6058"/>
    <w:rsid w:val="00E928B6"/>
    <w:rsid w:val="00F41910"/>
    <w:rsid w:val="00F677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5870"/>
  <w15:docId w15:val="{49E79341-2A6C-42A5-9B45-770FB893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0F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E4D0B"/>
    <w:rPr>
      <w:color w:val="0000FF"/>
      <w:u w:val="single"/>
    </w:rPr>
  </w:style>
  <w:style w:type="paragraph" w:styleId="FootnoteText">
    <w:name w:val="footnote text"/>
    <w:basedOn w:val="Normal"/>
    <w:link w:val="FootnoteTextChar"/>
    <w:uiPriority w:val="99"/>
    <w:semiHidden/>
    <w:unhideWhenUsed/>
    <w:rsid w:val="00F419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1910"/>
    <w:rPr>
      <w:sz w:val="20"/>
      <w:szCs w:val="20"/>
    </w:rPr>
  </w:style>
  <w:style w:type="character" w:styleId="FootnoteReference">
    <w:name w:val="footnote reference"/>
    <w:basedOn w:val="DefaultParagraphFont"/>
    <w:uiPriority w:val="99"/>
    <w:semiHidden/>
    <w:unhideWhenUsed/>
    <w:rsid w:val="00F419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xforddnb.com/view/10.1093/ref:odnb/9780198614128.001.0001/odnb-9780198614128-e-90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43613-3394-4546-80B6-FFA6D3588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PAUL CAMPBELL</cp:lastModifiedBy>
  <cp:revision>5</cp:revision>
  <dcterms:created xsi:type="dcterms:W3CDTF">2019-08-08T08:16:00Z</dcterms:created>
  <dcterms:modified xsi:type="dcterms:W3CDTF">2020-06-19T10:50:00Z</dcterms:modified>
</cp:coreProperties>
</file>