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9C1E" w14:textId="6BF588EF" w:rsidR="00A80024" w:rsidRDefault="008744DA" w:rsidP="0024534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D55E1">
        <w:rPr>
          <w:rFonts w:cstheme="minorHAnsi"/>
          <w:b/>
          <w:bCs/>
          <w:sz w:val="24"/>
          <w:szCs w:val="24"/>
        </w:rPr>
        <w:t>Folkestone Free Library</w:t>
      </w:r>
      <w:r w:rsidR="00F61C52">
        <w:rPr>
          <w:rFonts w:cstheme="minorHAnsi"/>
          <w:b/>
          <w:bCs/>
          <w:sz w:val="24"/>
          <w:szCs w:val="24"/>
        </w:rPr>
        <w:t>: founded 1879.</w:t>
      </w:r>
    </w:p>
    <w:p w14:paraId="4593277E" w14:textId="77777777" w:rsidR="00A977EF" w:rsidRDefault="00A977EF" w:rsidP="0024534A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29400B9" w14:textId="2E57BF51" w:rsidR="00A977EF" w:rsidRPr="00A977EF" w:rsidRDefault="00A977EF" w:rsidP="00A977EF">
      <w:pPr>
        <w:spacing w:after="0" w:line="360" w:lineRule="auto"/>
        <w:rPr>
          <w:rFonts w:cstheme="minorHAnsi"/>
          <w:sz w:val="24"/>
          <w:szCs w:val="24"/>
        </w:rPr>
      </w:pPr>
      <w:r w:rsidRPr="00A977EF">
        <w:rPr>
          <w:rFonts w:cstheme="minorHAnsi"/>
          <w:sz w:val="24"/>
          <w:szCs w:val="24"/>
          <w:highlight w:val="yellow"/>
        </w:rPr>
        <w:t>Image: Folkestone Library</w:t>
      </w:r>
    </w:p>
    <w:p w14:paraId="19EE983B" w14:textId="4879AE9D" w:rsidR="00A977EF" w:rsidRDefault="00A977EF" w:rsidP="0024534A">
      <w:pPr>
        <w:spacing w:line="360" w:lineRule="auto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Photo © </w:t>
      </w:r>
      <w:hyperlink r:id="rId7" w:tooltip="View profile" w:history="1">
        <w:r>
          <w:rPr>
            <w:rStyle w:val="Hyperlink"/>
            <w:rFonts w:ascii="Georgia" w:hAnsi="Georgia"/>
            <w:shd w:val="clear" w:color="auto" w:fill="FFFFFF"/>
          </w:rPr>
          <w:t>Wayland Smith</w:t>
        </w:r>
      </w:hyperlink>
      <w:r>
        <w:rPr>
          <w:rFonts w:ascii="Georgia" w:hAnsi="Georgia"/>
          <w:color w:val="000000"/>
          <w:shd w:val="clear" w:color="auto" w:fill="FFFFFF"/>
        </w:rPr>
        <w:t> (</w:t>
      </w:r>
      <w:hyperlink r:id="rId8" w:history="1">
        <w:r>
          <w:rPr>
            <w:rStyle w:val="Hyperlink"/>
            <w:rFonts w:ascii="Georgia" w:hAnsi="Georgia"/>
            <w:shd w:val="clear" w:color="auto" w:fill="FFFFFF"/>
          </w:rPr>
          <w:t>cc-by-sa/2.0</w:t>
        </w:r>
      </w:hyperlink>
      <w:r>
        <w:rPr>
          <w:rFonts w:ascii="Georgia" w:hAnsi="Georgia"/>
          <w:color w:val="000000"/>
          <w:shd w:val="clear" w:color="auto" w:fill="FFFFFF"/>
        </w:rPr>
        <w:t>)</w:t>
      </w:r>
    </w:p>
    <w:p w14:paraId="7F2C924D" w14:textId="77777777" w:rsidR="00A977EF" w:rsidRDefault="00A977EF" w:rsidP="0024534A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639B99A3" w14:textId="58A47ABF" w:rsidR="006C78F5" w:rsidRPr="00DD55E1" w:rsidRDefault="006C78F5" w:rsidP="0024534A">
      <w:p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55E1">
        <w:rPr>
          <w:rFonts w:cstheme="minorHAnsi"/>
          <w:sz w:val="24"/>
          <w:szCs w:val="24"/>
        </w:rPr>
        <w:t>While the Libraries Act of 1850 enabled provision of public libraries through the rates, provincial towns were unaccountably reluctant</w:t>
      </w:r>
      <w:r w:rsidR="00713337">
        <w:rPr>
          <w:rFonts w:cstheme="minorHAnsi"/>
          <w:sz w:val="24"/>
          <w:szCs w:val="24"/>
        </w:rPr>
        <w:t xml:space="preserve">, </w:t>
      </w:r>
      <w:r w:rsidRPr="00DD55E1">
        <w:rPr>
          <w:rFonts w:cstheme="minorHAnsi"/>
          <w:sz w:val="24"/>
          <w:szCs w:val="24"/>
        </w:rPr>
        <w:t>in short</w:t>
      </w:r>
      <w:r w:rsidR="00713337">
        <w:rPr>
          <w:rFonts w:cstheme="minorHAnsi"/>
          <w:sz w:val="24"/>
          <w:szCs w:val="24"/>
        </w:rPr>
        <w:t xml:space="preserve"> - </w:t>
      </w:r>
      <w:r w:rsidRPr="00DD55E1">
        <w:rPr>
          <w:rFonts w:cstheme="minorHAnsi"/>
          <w:sz w:val="24"/>
          <w:szCs w:val="24"/>
        </w:rPr>
        <w:t xml:space="preserve"> as Mr Micawber might </w:t>
      </w:r>
      <w:r w:rsidR="00713337">
        <w:rPr>
          <w:rFonts w:cstheme="minorHAnsi"/>
          <w:sz w:val="24"/>
          <w:szCs w:val="24"/>
        </w:rPr>
        <w:t xml:space="preserve">have </w:t>
      </w:r>
      <w:r w:rsidRPr="00DD55E1">
        <w:rPr>
          <w:rFonts w:cstheme="minorHAnsi"/>
          <w:sz w:val="24"/>
          <w:szCs w:val="24"/>
        </w:rPr>
        <w:t>put it</w:t>
      </w:r>
      <w:r w:rsidR="00713337">
        <w:rPr>
          <w:rFonts w:cstheme="minorHAnsi"/>
          <w:sz w:val="24"/>
          <w:szCs w:val="24"/>
        </w:rPr>
        <w:t xml:space="preserve"> -</w:t>
      </w:r>
      <w:r w:rsidRPr="00DD55E1">
        <w:rPr>
          <w:rFonts w:cstheme="minorHAnsi"/>
          <w:sz w:val="24"/>
          <w:szCs w:val="24"/>
        </w:rPr>
        <w:t xml:space="preserve"> they were slow to act. </w:t>
      </w:r>
      <w:r w:rsidRPr="00DD55E1">
        <w:rPr>
          <w:rFonts w:cstheme="minorHAnsi"/>
          <w:color w:val="202122"/>
          <w:sz w:val="24"/>
          <w:szCs w:val="24"/>
          <w:shd w:val="clear" w:color="auto" w:fill="FFFFFF"/>
        </w:rPr>
        <w:t>Canterbury Museum and Public Library (now The Beaney) opened its doors in 1858, making it the first free library in the country.</w:t>
      </w:r>
    </w:p>
    <w:p w14:paraId="508E33A9" w14:textId="6378C45F" w:rsidR="003A0259" w:rsidRPr="00DD55E1" w:rsidRDefault="00713337" w:rsidP="0024534A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Around </w:t>
      </w:r>
      <w:r w:rsidR="00DD55E1">
        <w:rPr>
          <w:rFonts w:cstheme="minorHAnsi"/>
          <w:color w:val="202122"/>
          <w:sz w:val="24"/>
          <w:szCs w:val="24"/>
          <w:shd w:val="clear" w:color="auto" w:fill="FFFFFF"/>
        </w:rPr>
        <w:t xml:space="preserve">twenty years later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in 1879 </w:t>
      </w:r>
      <w:r w:rsidR="00DD55E1">
        <w:rPr>
          <w:rFonts w:cstheme="minorHAnsi"/>
          <w:color w:val="202122"/>
          <w:sz w:val="24"/>
          <w:szCs w:val="24"/>
          <w:shd w:val="clear" w:color="auto" w:fill="FFFFFF"/>
        </w:rPr>
        <w:t>t</w:t>
      </w:r>
      <w:r w:rsidR="006C78F5" w:rsidRPr="00DD55E1">
        <w:rPr>
          <w:rFonts w:cstheme="minorHAnsi"/>
          <w:color w:val="202122"/>
          <w:sz w:val="24"/>
          <w:szCs w:val="24"/>
          <w:shd w:val="clear" w:color="auto" w:fill="FFFFFF"/>
        </w:rPr>
        <w:t xml:space="preserve">he </w:t>
      </w:r>
      <w:r w:rsidR="003C78B1" w:rsidRPr="00DD55E1">
        <w:rPr>
          <w:rFonts w:cstheme="minorHAnsi"/>
          <w:sz w:val="24"/>
          <w:szCs w:val="24"/>
        </w:rPr>
        <w:t>Folkestone Free Library</w:t>
      </w:r>
      <w:r w:rsidR="00DD55E1" w:rsidRPr="00DD55E1">
        <w:rPr>
          <w:rFonts w:cstheme="minorHAnsi"/>
          <w:sz w:val="24"/>
          <w:szCs w:val="24"/>
        </w:rPr>
        <w:t xml:space="preserve"> </w:t>
      </w:r>
      <w:hyperlink r:id="rId9" w:history="1">
        <w:r w:rsidR="00DD55E1" w:rsidRPr="00DD55E1">
          <w:rPr>
            <w:rStyle w:val="Hyperlink"/>
            <w:sz w:val="24"/>
            <w:szCs w:val="24"/>
          </w:rPr>
          <w:t>https://webapps.kent.gov.uk/KCC.Libraries.Web.Sites.Public/LibraryDetails.aspx?aid=0&amp;lid=32&amp;uprn=50040690</w:t>
        </w:r>
      </w:hyperlink>
      <w:r w:rsidR="006C78F5" w:rsidRPr="00DD55E1">
        <w:rPr>
          <w:rFonts w:cstheme="minorHAnsi"/>
          <w:sz w:val="24"/>
          <w:szCs w:val="24"/>
        </w:rPr>
        <w:t xml:space="preserve"> was </w:t>
      </w:r>
      <w:r w:rsidR="003C78B1" w:rsidRPr="00DD55E1">
        <w:rPr>
          <w:rFonts w:cstheme="minorHAnsi"/>
          <w:sz w:val="24"/>
          <w:szCs w:val="24"/>
        </w:rPr>
        <w:t>established on the Bayle</w:t>
      </w:r>
      <w:r w:rsidR="00DD55E1">
        <w:rPr>
          <w:rFonts w:cstheme="minorHAnsi"/>
          <w:sz w:val="24"/>
          <w:szCs w:val="24"/>
        </w:rPr>
        <w:t>,</w:t>
      </w:r>
      <w:r w:rsidR="00DD55E1" w:rsidRPr="00DD55E1">
        <w:rPr>
          <w:rStyle w:val="FootnoteReference"/>
          <w:rFonts w:cstheme="minorHAnsi"/>
          <w:sz w:val="24"/>
          <w:szCs w:val="24"/>
        </w:rPr>
        <w:footnoteReference w:id="1"/>
      </w:r>
      <w:r>
        <w:rPr>
          <w:rFonts w:cstheme="minorHAnsi"/>
          <w:sz w:val="24"/>
          <w:szCs w:val="24"/>
        </w:rPr>
        <w:t xml:space="preserve"> although</w:t>
      </w:r>
      <w:r w:rsidR="00DD55E1" w:rsidRPr="00DD55E1">
        <w:rPr>
          <w:rFonts w:cstheme="minorHAnsi"/>
          <w:sz w:val="24"/>
          <w:szCs w:val="24"/>
        </w:rPr>
        <w:t xml:space="preserve"> </w:t>
      </w:r>
      <w:r w:rsidR="00DD55E1">
        <w:rPr>
          <w:rFonts w:cstheme="minorHAnsi"/>
          <w:sz w:val="24"/>
          <w:szCs w:val="24"/>
        </w:rPr>
        <w:t>t</w:t>
      </w:r>
      <w:r w:rsidR="00DD55E1" w:rsidRPr="00DD55E1">
        <w:rPr>
          <w:rFonts w:cstheme="minorHAnsi"/>
          <w:sz w:val="24"/>
          <w:szCs w:val="24"/>
        </w:rPr>
        <w:t>he initial catalogue</w:t>
      </w:r>
      <w:r w:rsidR="00DD55E1">
        <w:rPr>
          <w:rFonts w:cstheme="minorHAnsi"/>
          <w:sz w:val="24"/>
          <w:szCs w:val="24"/>
        </w:rPr>
        <w:t xml:space="preserve"> was</w:t>
      </w:r>
      <w:r w:rsidR="0024534A">
        <w:rPr>
          <w:rFonts w:cstheme="minorHAnsi"/>
          <w:sz w:val="24"/>
          <w:szCs w:val="24"/>
        </w:rPr>
        <w:t xml:space="preserve"> not</w:t>
      </w:r>
      <w:r w:rsidR="00DD55E1" w:rsidRPr="00DD55E1">
        <w:rPr>
          <w:rFonts w:cstheme="minorHAnsi"/>
          <w:sz w:val="24"/>
          <w:szCs w:val="24"/>
        </w:rPr>
        <w:t xml:space="preserve"> published </w:t>
      </w:r>
      <w:r w:rsidR="0024534A">
        <w:rPr>
          <w:rFonts w:cstheme="minorHAnsi"/>
          <w:sz w:val="24"/>
          <w:szCs w:val="24"/>
        </w:rPr>
        <w:t>until</w:t>
      </w:r>
      <w:r w:rsidR="00DD55E1" w:rsidRPr="00DD55E1">
        <w:rPr>
          <w:rFonts w:cstheme="minorHAnsi"/>
          <w:sz w:val="24"/>
          <w:szCs w:val="24"/>
        </w:rPr>
        <w:t xml:space="preserve"> 1881</w:t>
      </w:r>
      <w:r w:rsidR="00DD55E1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The </w:t>
      </w:r>
      <w:r w:rsidR="00DD55E1">
        <w:rPr>
          <w:rFonts w:cstheme="minorHAnsi"/>
          <w:sz w:val="24"/>
          <w:szCs w:val="24"/>
        </w:rPr>
        <w:t>inclusion of</w:t>
      </w:r>
      <w:r w:rsidR="00DD55E1" w:rsidRPr="00DD55E1">
        <w:rPr>
          <w:rFonts w:cstheme="minorHAnsi"/>
          <w:sz w:val="24"/>
          <w:szCs w:val="24"/>
        </w:rPr>
        <w:t xml:space="preserve"> blank pages to record any donations</w:t>
      </w:r>
      <w:r w:rsidR="0043707A">
        <w:rPr>
          <w:rFonts w:cstheme="minorHAnsi"/>
          <w:sz w:val="24"/>
          <w:szCs w:val="24"/>
        </w:rPr>
        <w:t xml:space="preserve">, coupled with the distinction between ‘Literature’ and </w:t>
      </w:r>
      <w:r w:rsidR="0043707A" w:rsidRPr="00223110">
        <w:rPr>
          <w:rFonts w:cstheme="minorHAnsi"/>
          <w:sz w:val="24"/>
          <w:szCs w:val="24"/>
        </w:rPr>
        <w:t>‘Novels and Fiction’</w:t>
      </w:r>
      <w:r w:rsidR="00DD55E1">
        <w:rPr>
          <w:rFonts w:cstheme="minorHAnsi"/>
          <w:sz w:val="24"/>
          <w:szCs w:val="24"/>
        </w:rPr>
        <w:t xml:space="preserve"> offers a clue to one of the challenges faced by librarian </w:t>
      </w:r>
      <w:r w:rsidR="00F06C5F">
        <w:rPr>
          <w:rFonts w:cstheme="minorHAnsi"/>
          <w:sz w:val="24"/>
          <w:szCs w:val="24"/>
        </w:rPr>
        <w:t>George</w:t>
      </w:r>
      <w:r w:rsidR="00DD55E1">
        <w:rPr>
          <w:rFonts w:cstheme="minorHAnsi"/>
          <w:sz w:val="24"/>
          <w:szCs w:val="24"/>
        </w:rPr>
        <w:t xml:space="preserve"> Hills – many people objected to fiction being paid for out of public funds. </w:t>
      </w:r>
      <w:r w:rsidR="001A5F6D">
        <w:rPr>
          <w:rFonts w:cstheme="minorHAnsi"/>
          <w:sz w:val="24"/>
          <w:szCs w:val="24"/>
        </w:rPr>
        <w:t>The 1890 catalogue, arranged with the help of a deeply conservative local clergyman, has no separate heading for fiction</w:t>
      </w:r>
      <w:r w:rsidR="0024534A">
        <w:rPr>
          <w:rFonts w:cstheme="minorHAnsi"/>
          <w:sz w:val="24"/>
          <w:szCs w:val="24"/>
        </w:rPr>
        <w:t xml:space="preserve"> at all</w:t>
      </w:r>
      <w:r w:rsidR="001A5F6D">
        <w:rPr>
          <w:rFonts w:cstheme="minorHAnsi"/>
          <w:sz w:val="24"/>
          <w:szCs w:val="24"/>
        </w:rPr>
        <w:t>.</w:t>
      </w:r>
      <w:r w:rsidR="00A35BF0">
        <w:rPr>
          <w:rFonts w:cstheme="minorHAnsi"/>
          <w:sz w:val="24"/>
          <w:szCs w:val="24"/>
        </w:rPr>
        <w:t xml:space="preserve"> </w:t>
      </w:r>
    </w:p>
    <w:p w14:paraId="779304B1" w14:textId="77777777" w:rsidR="002205BE" w:rsidRDefault="003C78B1" w:rsidP="00DB4847">
      <w:pPr>
        <w:spacing w:line="360" w:lineRule="auto"/>
        <w:rPr>
          <w:rFonts w:cstheme="minorHAnsi"/>
          <w:sz w:val="24"/>
          <w:szCs w:val="24"/>
        </w:rPr>
      </w:pPr>
      <w:r w:rsidRPr="00DD55E1">
        <w:rPr>
          <w:rFonts w:cstheme="minorHAnsi"/>
          <w:sz w:val="24"/>
          <w:szCs w:val="24"/>
        </w:rPr>
        <w:t>When the library was moved from the Bayle to Grace Street in April 1888</w:t>
      </w:r>
      <w:r w:rsidR="0024534A">
        <w:rPr>
          <w:rFonts w:cstheme="minorHAnsi"/>
          <w:sz w:val="24"/>
          <w:szCs w:val="24"/>
        </w:rPr>
        <w:t xml:space="preserve">, it had the advantage of being in the same building as the town’s museum, and was able to provide a </w:t>
      </w:r>
      <w:r w:rsidR="0024534A" w:rsidRPr="0024534A">
        <w:rPr>
          <w:rFonts w:cstheme="minorHAnsi"/>
          <w:sz w:val="24"/>
          <w:szCs w:val="24"/>
        </w:rPr>
        <w:t xml:space="preserve">reading room, reference room, </w:t>
      </w:r>
      <w:r w:rsidR="00D170FB" w:rsidRPr="0024534A">
        <w:rPr>
          <w:rFonts w:cstheme="minorHAnsi"/>
          <w:sz w:val="24"/>
          <w:szCs w:val="24"/>
        </w:rPr>
        <w:t xml:space="preserve">committee room </w:t>
      </w:r>
      <w:r w:rsidR="00D170FB">
        <w:rPr>
          <w:rFonts w:cstheme="minorHAnsi"/>
          <w:sz w:val="24"/>
          <w:szCs w:val="24"/>
        </w:rPr>
        <w:t xml:space="preserve">and separate </w:t>
      </w:r>
      <w:r w:rsidR="0024534A" w:rsidRPr="0024534A">
        <w:rPr>
          <w:rFonts w:cstheme="minorHAnsi"/>
          <w:sz w:val="24"/>
          <w:szCs w:val="24"/>
        </w:rPr>
        <w:t>ladies’ room</w:t>
      </w:r>
      <w:r w:rsidR="00DB4847">
        <w:rPr>
          <w:rFonts w:cstheme="minorHAnsi"/>
          <w:sz w:val="24"/>
          <w:szCs w:val="24"/>
        </w:rPr>
        <w:t xml:space="preserve">. One joker in 1893 suggested that </w:t>
      </w:r>
      <w:r w:rsidR="00DB4847" w:rsidRPr="00223110">
        <w:rPr>
          <w:rFonts w:cstheme="minorHAnsi"/>
          <w:sz w:val="24"/>
          <w:szCs w:val="24"/>
        </w:rPr>
        <w:t>the ‘</w:t>
      </w:r>
      <w:r w:rsidR="00DB4847">
        <w:rPr>
          <w:rFonts w:cstheme="minorHAnsi"/>
          <w:sz w:val="24"/>
          <w:szCs w:val="24"/>
        </w:rPr>
        <w:t>S</w:t>
      </w:r>
      <w:r w:rsidR="00DB4847" w:rsidRPr="00223110">
        <w:rPr>
          <w:rFonts w:cstheme="minorHAnsi"/>
          <w:sz w:val="24"/>
          <w:szCs w:val="24"/>
        </w:rPr>
        <w:t xml:space="preserve">ilence’ notice </w:t>
      </w:r>
      <w:r w:rsidR="009B259C">
        <w:rPr>
          <w:rFonts w:cstheme="minorHAnsi"/>
          <w:sz w:val="24"/>
          <w:szCs w:val="24"/>
        </w:rPr>
        <w:t>must have</w:t>
      </w:r>
      <w:r w:rsidR="00DB4847" w:rsidRPr="00223110">
        <w:rPr>
          <w:rFonts w:cstheme="minorHAnsi"/>
          <w:sz w:val="24"/>
          <w:szCs w:val="24"/>
        </w:rPr>
        <w:t xml:space="preserve"> been hidden in the Ladies’ Reading Room</w:t>
      </w:r>
      <w:r w:rsidR="009B259C">
        <w:rPr>
          <w:rFonts w:cstheme="minorHAnsi"/>
          <w:sz w:val="24"/>
          <w:szCs w:val="24"/>
        </w:rPr>
        <w:t>;</w:t>
      </w:r>
      <w:r w:rsidR="00DB4847">
        <w:rPr>
          <w:rStyle w:val="FootnoteReference"/>
          <w:rFonts w:cstheme="minorHAnsi"/>
          <w:sz w:val="24"/>
          <w:szCs w:val="24"/>
        </w:rPr>
        <w:footnoteReference w:id="2"/>
      </w:r>
      <w:r w:rsidR="009B259C">
        <w:rPr>
          <w:rFonts w:cstheme="minorHAnsi"/>
          <w:sz w:val="24"/>
          <w:szCs w:val="24"/>
        </w:rPr>
        <w:t xml:space="preserve"> nonetheless the library was employing female staff by at least 1896.</w:t>
      </w:r>
      <w:r w:rsidR="00CB5E03">
        <w:rPr>
          <w:rStyle w:val="FootnoteReference"/>
          <w:rFonts w:cstheme="minorHAnsi"/>
          <w:sz w:val="24"/>
          <w:szCs w:val="24"/>
        </w:rPr>
        <w:footnoteReference w:id="3"/>
      </w:r>
      <w:r w:rsidR="00DB4847" w:rsidRPr="00223110">
        <w:rPr>
          <w:rFonts w:cstheme="minorHAnsi"/>
          <w:sz w:val="24"/>
          <w:szCs w:val="24"/>
        </w:rPr>
        <w:t xml:space="preserve"> </w:t>
      </w:r>
    </w:p>
    <w:p w14:paraId="64B14D57" w14:textId="067DB549" w:rsidR="00A35BF0" w:rsidRDefault="00075B4F" w:rsidP="002205B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Determined to maintain its standards, the library had strict regulations, including </w:t>
      </w:r>
      <w:r w:rsidRPr="00075B4F">
        <w:rPr>
          <w:rFonts w:cstheme="minorHAnsi"/>
          <w:sz w:val="24"/>
          <w:szCs w:val="24"/>
        </w:rPr>
        <w:t>‘No person shall be admitted who is in an intoxicated or dirty condition…’</w:t>
      </w:r>
      <w:r w:rsidR="002205BE">
        <w:rPr>
          <w:rFonts w:cstheme="minorHAnsi"/>
          <w:sz w:val="24"/>
          <w:szCs w:val="24"/>
        </w:rPr>
        <w:t xml:space="preserve">  Presumably not for this reason, a</w:t>
      </w:r>
      <w:r w:rsidR="008E7CA6">
        <w:rPr>
          <w:rFonts w:cstheme="minorHAnsi"/>
          <w:sz w:val="24"/>
          <w:szCs w:val="24"/>
        </w:rPr>
        <w:t xml:space="preserve"> separate </w:t>
      </w:r>
      <w:r w:rsidR="002205BE" w:rsidRPr="00223110">
        <w:rPr>
          <w:rFonts w:cstheme="minorHAnsi"/>
          <w:sz w:val="24"/>
          <w:szCs w:val="24"/>
        </w:rPr>
        <w:t>children’s section</w:t>
      </w:r>
      <w:r w:rsidR="002205BE">
        <w:rPr>
          <w:rFonts w:cstheme="minorHAnsi"/>
          <w:sz w:val="24"/>
          <w:szCs w:val="24"/>
        </w:rPr>
        <w:t xml:space="preserve"> was </w:t>
      </w:r>
      <w:r w:rsidR="002C44B4">
        <w:rPr>
          <w:rFonts w:cstheme="minorHAnsi"/>
          <w:sz w:val="24"/>
          <w:szCs w:val="24"/>
        </w:rPr>
        <w:t>not</w:t>
      </w:r>
      <w:r w:rsidR="002205BE">
        <w:rPr>
          <w:rFonts w:cstheme="minorHAnsi"/>
          <w:sz w:val="24"/>
          <w:szCs w:val="24"/>
        </w:rPr>
        <w:t xml:space="preserve"> considered</w:t>
      </w:r>
      <w:r w:rsidR="002205BE" w:rsidRPr="00223110">
        <w:rPr>
          <w:rFonts w:cstheme="minorHAnsi"/>
          <w:sz w:val="24"/>
          <w:szCs w:val="24"/>
        </w:rPr>
        <w:t xml:space="preserve"> </w:t>
      </w:r>
      <w:r w:rsidR="002C44B4">
        <w:rPr>
          <w:rFonts w:cstheme="minorHAnsi"/>
          <w:sz w:val="24"/>
          <w:szCs w:val="24"/>
        </w:rPr>
        <w:t xml:space="preserve">necessary </w:t>
      </w:r>
      <w:r w:rsidR="002205BE" w:rsidRPr="00223110">
        <w:rPr>
          <w:rFonts w:cstheme="minorHAnsi"/>
          <w:sz w:val="24"/>
          <w:szCs w:val="24"/>
        </w:rPr>
        <w:t>until the twentieth century</w:t>
      </w:r>
      <w:r w:rsidR="002205BE">
        <w:rPr>
          <w:rFonts w:cstheme="minorHAnsi"/>
          <w:sz w:val="24"/>
          <w:szCs w:val="24"/>
        </w:rPr>
        <w:t xml:space="preserve">. </w:t>
      </w:r>
    </w:p>
    <w:p w14:paraId="294E8C75" w14:textId="1B8A1A6E" w:rsidR="008C285C" w:rsidRDefault="002205BE" w:rsidP="002205B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Nor was the open access system adopted until 1910.</w:t>
      </w:r>
      <w:r w:rsidR="00A35BF0">
        <w:rPr>
          <w:rFonts w:cstheme="minorHAnsi"/>
          <w:sz w:val="24"/>
          <w:szCs w:val="24"/>
        </w:rPr>
        <w:t xml:space="preserve"> Before then anyone wanting to borrow a book would have to brave a possibly disapproving librarian, having first consulted the library ‘indicator’. This simple device – dividing titles firmly into categories - showed readers whether a book was available or in use. </w:t>
      </w:r>
    </w:p>
    <w:p w14:paraId="1C24B538" w14:textId="77777777" w:rsidR="004A37D5" w:rsidRDefault="004A37D5" w:rsidP="002205BE">
      <w:pPr>
        <w:spacing w:line="360" w:lineRule="auto"/>
        <w:rPr>
          <w:rFonts w:cstheme="minorHAnsi"/>
          <w:sz w:val="24"/>
          <w:szCs w:val="24"/>
        </w:rPr>
      </w:pPr>
    </w:p>
    <w:p w14:paraId="65CA29F6" w14:textId="4748F538" w:rsidR="004A37D5" w:rsidRDefault="008C285C" w:rsidP="008C285C">
      <w:pPr>
        <w:spacing w:line="360" w:lineRule="auto"/>
        <w:rPr>
          <w:sz w:val="24"/>
          <w:szCs w:val="24"/>
        </w:rPr>
      </w:pPr>
      <w:r w:rsidRPr="008C285C">
        <w:rPr>
          <w:rFonts w:cstheme="minorHAnsi"/>
          <w:sz w:val="24"/>
          <w:szCs w:val="24"/>
          <w:highlight w:val="yellow"/>
        </w:rPr>
        <w:t>Image: Library Indicator</w:t>
      </w:r>
      <w:r>
        <w:rPr>
          <w:rFonts w:cstheme="minorHAnsi"/>
          <w:sz w:val="24"/>
          <w:szCs w:val="24"/>
        </w:rPr>
        <w:t xml:space="preserve"> </w:t>
      </w:r>
      <w:r w:rsidR="004A37D5" w:rsidRPr="004A37D5">
        <w:rPr>
          <w:color w:val="000000"/>
          <w:sz w:val="24"/>
          <w:szCs w:val="24"/>
        </w:rPr>
        <w:t>‘Kent Archive and Local History Service’</w:t>
      </w:r>
      <w:r w:rsidR="004A37D5">
        <w:rPr>
          <w:color w:val="000000"/>
          <w:sz w:val="24"/>
          <w:szCs w:val="24"/>
        </w:rPr>
        <w:t xml:space="preserve"> </w:t>
      </w:r>
      <w:hyperlink r:id="rId10" w:history="1">
        <w:r w:rsidR="004A37D5" w:rsidRPr="004A37D5">
          <w:rPr>
            <w:rStyle w:val="Hyperlink"/>
            <w:sz w:val="24"/>
            <w:szCs w:val="24"/>
          </w:rPr>
          <w:t>https://www.kentarchives.org.uk/</w:t>
        </w:r>
      </w:hyperlink>
    </w:p>
    <w:p w14:paraId="54F430F2" w14:textId="77777777" w:rsidR="004A37D5" w:rsidRPr="004A37D5" w:rsidRDefault="004A37D5" w:rsidP="008C285C">
      <w:pPr>
        <w:spacing w:line="360" w:lineRule="auto"/>
        <w:rPr>
          <w:color w:val="000000"/>
          <w:sz w:val="24"/>
          <w:szCs w:val="24"/>
        </w:rPr>
      </w:pPr>
    </w:p>
    <w:p w14:paraId="7E1E06E0" w14:textId="5907C67D" w:rsidR="002205BE" w:rsidRDefault="00DB140D" w:rsidP="002205B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A35BF0">
        <w:rPr>
          <w:rFonts w:cstheme="minorHAnsi"/>
          <w:sz w:val="24"/>
          <w:szCs w:val="24"/>
        </w:rPr>
        <w:t>H. G. Wells</w:t>
      </w:r>
      <w:r w:rsidRPr="00DB140D">
        <w:rPr>
          <w:rFonts w:cstheme="minorHAnsi"/>
          <w:sz w:val="24"/>
          <w:szCs w:val="24"/>
        </w:rPr>
        <w:t>]</w:t>
      </w:r>
      <w:r w:rsidRPr="00DB140D">
        <w:rPr>
          <w:rFonts w:cstheme="minorHAnsi"/>
          <w:sz w:val="24"/>
          <w:szCs w:val="24"/>
          <w:highlight w:val="yellow"/>
        </w:rPr>
        <w:t>(INSERT LINK)</w:t>
      </w:r>
      <w:r w:rsidR="00A35BF0">
        <w:rPr>
          <w:rFonts w:cstheme="minorHAnsi"/>
          <w:sz w:val="24"/>
          <w:szCs w:val="24"/>
        </w:rPr>
        <w:t xml:space="preserve"> sends Kipps to the Folkestone library in 1905, where he claims nervously, </w:t>
      </w:r>
      <w:r w:rsidR="00A35BF0" w:rsidRPr="00223110">
        <w:rPr>
          <w:rFonts w:cstheme="minorHAnsi"/>
          <w:sz w:val="24"/>
          <w:szCs w:val="24"/>
        </w:rPr>
        <w:t>‘I ‘aven’t got a ticket yet. But I shall get one all right, and have a go in at reading. I’ve often wanted to. Rather. I was just ‘aving a look at this Indicator. First-class idea. Tells you all you want to know’</w:t>
      </w:r>
      <w:r w:rsidR="00A35BF0">
        <w:rPr>
          <w:rFonts w:cstheme="minorHAnsi"/>
          <w:sz w:val="24"/>
          <w:szCs w:val="24"/>
        </w:rPr>
        <w:t>.</w:t>
      </w:r>
      <w:r w:rsidR="00A35BF0">
        <w:rPr>
          <w:rStyle w:val="FootnoteReference"/>
          <w:rFonts w:cstheme="minorHAnsi"/>
          <w:sz w:val="24"/>
          <w:szCs w:val="24"/>
        </w:rPr>
        <w:footnoteReference w:id="4"/>
      </w:r>
    </w:p>
    <w:p w14:paraId="1A5685E0" w14:textId="77777777" w:rsidR="004A37D5" w:rsidRDefault="004A37D5" w:rsidP="002205BE">
      <w:pPr>
        <w:spacing w:line="360" w:lineRule="auto"/>
        <w:rPr>
          <w:rFonts w:cstheme="minorHAnsi"/>
          <w:sz w:val="24"/>
          <w:szCs w:val="24"/>
        </w:rPr>
      </w:pPr>
    </w:p>
    <w:p w14:paraId="3B27F4F6" w14:textId="77777777" w:rsidR="004A37D5" w:rsidRDefault="008C285C" w:rsidP="004A37D5">
      <w:pPr>
        <w:spacing w:line="360" w:lineRule="auto"/>
        <w:rPr>
          <w:sz w:val="24"/>
          <w:szCs w:val="24"/>
        </w:rPr>
      </w:pPr>
      <w:r w:rsidRPr="008C285C">
        <w:rPr>
          <w:rFonts w:cstheme="minorHAnsi"/>
          <w:sz w:val="24"/>
          <w:szCs w:val="24"/>
          <w:highlight w:val="yellow"/>
        </w:rPr>
        <w:t>Image: Kipps in Folkestone Library</w:t>
      </w:r>
      <w:r w:rsidR="004A37D5">
        <w:rPr>
          <w:rFonts w:cstheme="minorHAnsi"/>
          <w:sz w:val="24"/>
          <w:szCs w:val="24"/>
        </w:rPr>
        <w:t xml:space="preserve"> </w:t>
      </w:r>
      <w:r w:rsidR="004A37D5" w:rsidRPr="004A37D5">
        <w:rPr>
          <w:color w:val="000000"/>
          <w:sz w:val="24"/>
          <w:szCs w:val="24"/>
        </w:rPr>
        <w:t>‘Kent Archive and Local History Service’</w:t>
      </w:r>
      <w:r w:rsidR="004A37D5">
        <w:rPr>
          <w:color w:val="000000"/>
          <w:sz w:val="24"/>
          <w:szCs w:val="24"/>
        </w:rPr>
        <w:t xml:space="preserve"> </w:t>
      </w:r>
      <w:hyperlink r:id="rId11" w:history="1">
        <w:r w:rsidR="004A37D5" w:rsidRPr="004A37D5">
          <w:rPr>
            <w:rStyle w:val="Hyperlink"/>
            <w:sz w:val="24"/>
            <w:szCs w:val="24"/>
          </w:rPr>
          <w:t>https://www.kentarchives.org.uk/</w:t>
        </w:r>
      </w:hyperlink>
    </w:p>
    <w:p w14:paraId="6F39CCE0" w14:textId="06ED4F4C" w:rsidR="008C285C" w:rsidRDefault="008C285C" w:rsidP="002205BE">
      <w:pPr>
        <w:spacing w:line="360" w:lineRule="auto"/>
        <w:rPr>
          <w:rFonts w:cstheme="minorHAnsi"/>
          <w:sz w:val="24"/>
          <w:szCs w:val="24"/>
        </w:rPr>
      </w:pPr>
    </w:p>
    <w:p w14:paraId="3A4A7C2C" w14:textId="0ECCED16" w:rsidR="00216E82" w:rsidRDefault="0024534A" w:rsidP="0024534A">
      <w:pPr>
        <w:spacing w:line="360" w:lineRule="auto"/>
        <w:rPr>
          <w:rFonts w:cstheme="minorHAnsi"/>
          <w:sz w:val="24"/>
          <w:szCs w:val="24"/>
        </w:rPr>
      </w:pPr>
      <w:r w:rsidRPr="00223110">
        <w:rPr>
          <w:rFonts w:cstheme="minorHAnsi"/>
          <w:sz w:val="24"/>
          <w:szCs w:val="24"/>
          <w:shd w:val="clear" w:color="auto" w:fill="FFFFFF"/>
        </w:rPr>
        <w:t xml:space="preserve">In 1902 Rev. Hall and a group of ‘lady volunteers’ </w:t>
      </w:r>
      <w:r w:rsidR="00DB140D">
        <w:rPr>
          <w:rFonts w:cstheme="minorHAnsi"/>
          <w:sz w:val="24"/>
          <w:szCs w:val="24"/>
          <w:shd w:val="clear" w:color="auto" w:fill="FFFFFF"/>
        </w:rPr>
        <w:t>helped the librarian to</w:t>
      </w:r>
      <w:r w:rsidRPr="00223110">
        <w:rPr>
          <w:rFonts w:cstheme="minorHAnsi"/>
          <w:sz w:val="24"/>
          <w:szCs w:val="24"/>
          <w:shd w:val="clear" w:color="auto" w:fill="FFFFFF"/>
        </w:rPr>
        <w:t xml:space="preserve"> re</w:t>
      </w:r>
      <w:r w:rsidR="002C44B4">
        <w:rPr>
          <w:rFonts w:cstheme="minorHAnsi"/>
          <w:sz w:val="24"/>
          <w:szCs w:val="24"/>
          <w:shd w:val="clear" w:color="auto" w:fill="FFFFFF"/>
        </w:rPr>
        <w:t>-</w:t>
      </w:r>
      <w:r w:rsidRPr="00223110">
        <w:rPr>
          <w:rFonts w:cstheme="minorHAnsi"/>
          <w:sz w:val="24"/>
          <w:szCs w:val="24"/>
          <w:shd w:val="clear" w:color="auto" w:fill="FFFFFF"/>
        </w:rPr>
        <w:t>catalogu</w:t>
      </w:r>
      <w:r w:rsidR="00DB140D">
        <w:rPr>
          <w:rFonts w:cstheme="minorHAnsi"/>
          <w:sz w:val="24"/>
          <w:szCs w:val="24"/>
          <w:shd w:val="clear" w:color="auto" w:fill="FFFFFF"/>
        </w:rPr>
        <w:t>e</w:t>
      </w:r>
      <w:r w:rsidRPr="0022311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B140D">
        <w:rPr>
          <w:rFonts w:cstheme="minorHAnsi"/>
          <w:sz w:val="24"/>
          <w:szCs w:val="24"/>
          <w:shd w:val="clear" w:color="auto" w:fill="FFFFFF"/>
        </w:rPr>
        <w:t xml:space="preserve">the collection, taking the opportunity to purge it </w:t>
      </w:r>
      <w:r w:rsidRPr="00223110">
        <w:rPr>
          <w:rFonts w:cstheme="minorHAnsi"/>
          <w:sz w:val="24"/>
          <w:szCs w:val="24"/>
          <w:shd w:val="clear" w:color="auto" w:fill="FFFFFF"/>
        </w:rPr>
        <w:t xml:space="preserve">of obsolete volumes. </w:t>
      </w:r>
      <w:r w:rsidR="00216E82">
        <w:rPr>
          <w:rFonts w:cstheme="minorHAnsi"/>
          <w:sz w:val="24"/>
          <w:szCs w:val="24"/>
          <w:shd w:val="clear" w:color="auto" w:fill="FFFFFF"/>
        </w:rPr>
        <w:t xml:space="preserve">Predictably some of the more sensational </w:t>
      </w:r>
      <w:r w:rsidR="00E26533">
        <w:rPr>
          <w:rFonts w:cstheme="minorHAnsi"/>
          <w:sz w:val="24"/>
          <w:szCs w:val="24"/>
          <w:shd w:val="clear" w:color="auto" w:fill="FFFFFF"/>
        </w:rPr>
        <w:t>titles</w:t>
      </w:r>
      <w:r w:rsidR="00216E82">
        <w:rPr>
          <w:rFonts w:cstheme="minorHAnsi"/>
          <w:sz w:val="24"/>
          <w:szCs w:val="24"/>
          <w:shd w:val="clear" w:color="auto" w:fill="FFFFFF"/>
        </w:rPr>
        <w:t xml:space="preserve"> disappeared at this point. </w:t>
      </w:r>
      <w:r w:rsidR="00B81C18">
        <w:rPr>
          <w:rFonts w:cstheme="minorHAnsi"/>
          <w:sz w:val="24"/>
          <w:szCs w:val="24"/>
          <w:shd w:val="clear" w:color="auto" w:fill="FFFFFF"/>
        </w:rPr>
        <w:t>N</w:t>
      </w:r>
      <w:r w:rsidR="00216E82">
        <w:rPr>
          <w:rFonts w:cstheme="minorHAnsi"/>
          <w:sz w:val="24"/>
          <w:szCs w:val="24"/>
          <w:shd w:val="clear" w:color="auto" w:fill="FFFFFF"/>
        </w:rPr>
        <w:t xml:space="preserve">onetheless </w:t>
      </w:r>
      <w:r w:rsidRPr="00223110">
        <w:rPr>
          <w:rFonts w:cstheme="minorHAnsi"/>
          <w:sz w:val="24"/>
          <w:szCs w:val="24"/>
          <w:shd w:val="clear" w:color="auto" w:fill="FFFFFF"/>
        </w:rPr>
        <w:t>a</w:t>
      </w:r>
      <w:r w:rsidRPr="00223110">
        <w:rPr>
          <w:rFonts w:cstheme="minorHAnsi"/>
          <w:sz w:val="24"/>
          <w:szCs w:val="24"/>
        </w:rPr>
        <w:t xml:space="preserve"> slight spike in</w:t>
      </w:r>
      <w:r w:rsidR="00E26533">
        <w:rPr>
          <w:rFonts w:cstheme="minorHAnsi"/>
          <w:sz w:val="24"/>
          <w:szCs w:val="24"/>
        </w:rPr>
        <w:t xml:space="preserve"> the acquisition of</w:t>
      </w:r>
      <w:r w:rsidRPr="00223110">
        <w:rPr>
          <w:rFonts w:cstheme="minorHAnsi"/>
          <w:sz w:val="24"/>
          <w:szCs w:val="24"/>
        </w:rPr>
        <w:t xml:space="preserve"> non</w:t>
      </w:r>
      <w:r w:rsidR="00B81C18">
        <w:rPr>
          <w:rFonts w:cstheme="minorHAnsi"/>
          <w:sz w:val="24"/>
          <w:szCs w:val="24"/>
        </w:rPr>
        <w:t>-</w:t>
      </w:r>
      <w:r w:rsidRPr="00223110">
        <w:rPr>
          <w:rFonts w:cstheme="minorHAnsi"/>
          <w:sz w:val="24"/>
          <w:szCs w:val="24"/>
        </w:rPr>
        <w:t xml:space="preserve">canonical Victorian fiction </w:t>
      </w:r>
      <w:r w:rsidR="00216E82">
        <w:rPr>
          <w:rFonts w:cstheme="minorHAnsi"/>
          <w:sz w:val="24"/>
          <w:szCs w:val="24"/>
        </w:rPr>
        <w:t>may speak to a moment of nostalgia either at the fin de siècle (the last extant catalogue is from 1896) or in the wake of Victoria’s death the year before.</w:t>
      </w:r>
      <w:r w:rsidR="00AA783C">
        <w:rPr>
          <w:rFonts w:cstheme="minorHAnsi"/>
          <w:sz w:val="24"/>
          <w:szCs w:val="24"/>
        </w:rPr>
        <w:t xml:space="preserve"> </w:t>
      </w:r>
    </w:p>
    <w:p w14:paraId="381A7D4A" w14:textId="255C2D56" w:rsidR="00AA783C" w:rsidRDefault="00AA783C" w:rsidP="0024534A">
      <w:pPr>
        <w:spacing w:line="36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sz w:val="24"/>
          <w:szCs w:val="24"/>
        </w:rPr>
        <w:t>Hill would doubtless have been relieved to know that in 1926 the library flatly refused one donation</w:t>
      </w:r>
      <w:r w:rsidR="00B81C18">
        <w:rPr>
          <w:rFonts w:cstheme="minorHAnsi"/>
          <w:sz w:val="24"/>
          <w:szCs w:val="24"/>
        </w:rPr>
        <w:t xml:space="preserve">. </w:t>
      </w:r>
      <w:r w:rsidR="0024534A" w:rsidRPr="00223110">
        <w:rPr>
          <w:rFonts w:cstheme="minorHAnsi"/>
          <w:sz w:val="24"/>
          <w:szCs w:val="24"/>
        </w:rPr>
        <w:t xml:space="preserve">Aylmer Maude’s </w:t>
      </w:r>
      <w:r w:rsidR="0024534A" w:rsidRPr="00223110">
        <w:rPr>
          <w:rFonts w:cstheme="minorHAnsi"/>
          <w:i/>
          <w:sz w:val="24"/>
          <w:szCs w:val="24"/>
        </w:rPr>
        <w:t>The Life of Dr Marie Stopes</w:t>
      </w:r>
      <w:r>
        <w:rPr>
          <w:rFonts w:cstheme="minorHAnsi"/>
          <w:i/>
          <w:sz w:val="24"/>
          <w:szCs w:val="24"/>
        </w:rPr>
        <w:t xml:space="preserve"> </w:t>
      </w:r>
      <w:r w:rsidR="0024534A" w:rsidRPr="00223110">
        <w:rPr>
          <w:rFonts w:cstheme="minorHAnsi"/>
          <w:sz w:val="24"/>
          <w:szCs w:val="24"/>
        </w:rPr>
        <w:t>contain</w:t>
      </w:r>
      <w:r>
        <w:rPr>
          <w:rFonts w:cstheme="minorHAnsi"/>
          <w:sz w:val="24"/>
          <w:szCs w:val="24"/>
        </w:rPr>
        <w:t>s</w:t>
      </w:r>
      <w:r w:rsidR="0024534A" w:rsidRPr="00223110">
        <w:rPr>
          <w:rFonts w:cstheme="minorHAnsi"/>
          <w:sz w:val="24"/>
          <w:szCs w:val="24"/>
        </w:rPr>
        <w:t xml:space="preserve"> no direct reference to birth control</w:t>
      </w:r>
      <w:r>
        <w:rPr>
          <w:rFonts w:cstheme="minorHAnsi"/>
          <w:iCs/>
          <w:sz w:val="24"/>
          <w:szCs w:val="24"/>
        </w:rPr>
        <w:t>, but almost fifty years after the library first opened its doors, it was still being careful about who came through them.</w:t>
      </w:r>
      <w:r>
        <w:rPr>
          <w:rStyle w:val="FootnoteReference"/>
          <w:rFonts w:cstheme="minorHAnsi"/>
          <w:iCs/>
          <w:sz w:val="24"/>
          <w:szCs w:val="24"/>
        </w:rPr>
        <w:footnoteReference w:id="5"/>
      </w:r>
    </w:p>
    <w:p w14:paraId="28BC69F7" w14:textId="7A241659" w:rsidR="003A0259" w:rsidRDefault="00CB5E03" w:rsidP="0024534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Bibliography</w:t>
      </w:r>
    </w:p>
    <w:p w14:paraId="557A5489" w14:textId="5FAE2C54" w:rsidR="00CB5E03" w:rsidRPr="00CB5E03" w:rsidRDefault="00CB5E03" w:rsidP="002453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Catalogues of the Folkestone Free Library, 1881, 1896.</w:t>
      </w:r>
      <w:r w:rsidR="00AA783C">
        <w:rPr>
          <w:sz w:val="24"/>
          <w:szCs w:val="24"/>
        </w:rPr>
        <w:t xml:space="preserve"> Held in Folkestone Library.</w:t>
      </w:r>
    </w:p>
    <w:p w14:paraId="097C54AA" w14:textId="77777777" w:rsidR="00E26533" w:rsidRDefault="00AA783C" w:rsidP="00E26533">
      <w:pPr>
        <w:spacing w:after="0" w:line="240" w:lineRule="auto"/>
        <w:rPr>
          <w:sz w:val="24"/>
          <w:szCs w:val="24"/>
        </w:rPr>
      </w:pPr>
      <w:r w:rsidRPr="00AA783C">
        <w:rPr>
          <w:rFonts w:cstheme="minorHAnsi"/>
          <w:sz w:val="24"/>
          <w:szCs w:val="24"/>
        </w:rPr>
        <w:t xml:space="preserve">Cutting from </w:t>
      </w:r>
      <w:r w:rsidRPr="00AA783C">
        <w:rPr>
          <w:rFonts w:cstheme="minorHAnsi"/>
          <w:i/>
          <w:sz w:val="24"/>
          <w:szCs w:val="24"/>
        </w:rPr>
        <w:t>Folkestone Herald</w:t>
      </w:r>
      <w:r w:rsidRPr="00AA783C">
        <w:rPr>
          <w:rFonts w:cstheme="minorHAnsi"/>
          <w:sz w:val="24"/>
          <w:szCs w:val="24"/>
        </w:rPr>
        <w:t xml:space="preserve"> 13 November 1926. Page unknown</w:t>
      </w:r>
      <w:r w:rsidR="00B81C18">
        <w:rPr>
          <w:rFonts w:cstheme="minorHAnsi"/>
          <w:sz w:val="24"/>
          <w:szCs w:val="24"/>
        </w:rPr>
        <w:t>.</w:t>
      </w:r>
      <w:r w:rsidR="00E26533">
        <w:rPr>
          <w:rFonts w:cstheme="minorHAnsi"/>
          <w:sz w:val="24"/>
          <w:szCs w:val="24"/>
        </w:rPr>
        <w:t xml:space="preserve"> </w:t>
      </w:r>
      <w:r w:rsidR="00E26533">
        <w:rPr>
          <w:sz w:val="24"/>
          <w:szCs w:val="24"/>
        </w:rPr>
        <w:t xml:space="preserve">Held in Folkestone </w:t>
      </w:r>
    </w:p>
    <w:p w14:paraId="51C85203" w14:textId="52D42A09" w:rsidR="00CB5E03" w:rsidRDefault="00E26533" w:rsidP="00E265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Library.</w:t>
      </w:r>
    </w:p>
    <w:p w14:paraId="305D8179" w14:textId="77777777" w:rsidR="00E26533" w:rsidRPr="00AA783C" w:rsidRDefault="00E26533" w:rsidP="00E26533">
      <w:pPr>
        <w:spacing w:after="0" w:line="240" w:lineRule="auto"/>
        <w:rPr>
          <w:b/>
          <w:bCs/>
          <w:sz w:val="24"/>
          <w:szCs w:val="24"/>
        </w:rPr>
      </w:pPr>
    </w:p>
    <w:p w14:paraId="16766ED9" w14:textId="77777777" w:rsidR="00E26533" w:rsidRPr="00940756" w:rsidRDefault="00E26533" w:rsidP="00E26533">
      <w:pPr>
        <w:pStyle w:val="xmsonormal"/>
        <w:spacing w:before="0" w:beforeAutospacing="0" w:after="0" w:afterAutospacing="0"/>
        <w:rPr>
          <w:rFonts w:ascii="Calibri" w:hAnsi="Calibri" w:cs="Calibri"/>
          <w:shd w:val="clear" w:color="auto" w:fill="FFFFFF"/>
        </w:rPr>
      </w:pPr>
      <w:r w:rsidRPr="00940756">
        <w:rPr>
          <w:rFonts w:ascii="Calibri" w:hAnsi="Calibri" w:cs="Calibri"/>
          <w:shd w:val="clear" w:color="auto" w:fill="FFFFFF"/>
        </w:rPr>
        <w:t>Hannavy, J. L.</w:t>
      </w:r>
      <w:r w:rsidRPr="00940756">
        <w:rPr>
          <w:rStyle w:val="apple-converted-space"/>
          <w:rFonts w:ascii="Calibri" w:hAnsi="Calibri" w:cs="Calibri"/>
          <w:shd w:val="clear" w:color="auto" w:fill="FFFFFF"/>
        </w:rPr>
        <w:t> </w:t>
      </w:r>
      <w:r w:rsidRPr="00940756">
        <w:rPr>
          <w:rFonts w:ascii="Calibri" w:hAnsi="Calibri" w:cs="Calibri"/>
          <w:i/>
          <w:shd w:val="clear" w:color="auto" w:fill="FFFFFF"/>
        </w:rPr>
        <w:t>The Libraries of Dover and Folkestone</w:t>
      </w:r>
      <w:r w:rsidRPr="00940756">
        <w:rPr>
          <w:rFonts w:ascii="Calibri" w:hAnsi="Calibri" w:cs="Calibri"/>
          <w:shd w:val="clear" w:color="auto" w:fill="FFFFFF"/>
        </w:rPr>
        <w:t xml:space="preserve">. Thesis approved for </w:t>
      </w:r>
    </w:p>
    <w:p w14:paraId="588737F9" w14:textId="77777777" w:rsidR="00E26533" w:rsidRPr="00940756" w:rsidRDefault="00E26533" w:rsidP="00E26533">
      <w:pPr>
        <w:pStyle w:val="xmsonormal"/>
        <w:spacing w:before="0" w:beforeAutospacing="0" w:after="0" w:afterAutospacing="0"/>
        <w:rPr>
          <w:rFonts w:ascii="Calibri" w:hAnsi="Calibri" w:cs="Calibri"/>
          <w:shd w:val="clear" w:color="auto" w:fill="FFFFFF"/>
        </w:rPr>
      </w:pPr>
      <w:r w:rsidRPr="00940756">
        <w:rPr>
          <w:rFonts w:ascii="Calibri" w:hAnsi="Calibri" w:cs="Calibri"/>
          <w:shd w:val="clear" w:color="auto" w:fill="FFFFFF"/>
        </w:rPr>
        <w:t xml:space="preserve">  Fellowship of the Libraries Association. 1968.</w:t>
      </w:r>
    </w:p>
    <w:p w14:paraId="4DF16BD1" w14:textId="77777777" w:rsidR="00E26533" w:rsidRDefault="00E26533" w:rsidP="00B81C18">
      <w:pPr>
        <w:spacing w:after="0" w:line="240" w:lineRule="auto"/>
        <w:rPr>
          <w:rFonts w:eastAsia="Arial Unicode MS" w:cstheme="minorHAnsi"/>
          <w:i/>
          <w:sz w:val="24"/>
          <w:szCs w:val="24"/>
        </w:rPr>
      </w:pPr>
    </w:p>
    <w:p w14:paraId="0C5B8996" w14:textId="77777777" w:rsidR="00E26533" w:rsidRDefault="00E26533" w:rsidP="00E26533">
      <w:pPr>
        <w:pStyle w:val="Standard"/>
        <w:rPr>
          <w:rFonts w:ascii="Calibri" w:hAnsi="Calibri" w:cs="Calibri"/>
          <w:bCs/>
        </w:rPr>
      </w:pPr>
      <w:r w:rsidRPr="00A865D6">
        <w:rPr>
          <w:rFonts w:ascii="Calibri" w:hAnsi="Calibri" w:cs="Calibri"/>
          <w:bCs/>
          <w:i/>
        </w:rPr>
        <w:t>Folkestone Visitors’ List and Society Journal</w:t>
      </w:r>
      <w:r w:rsidRPr="00A865D6">
        <w:rPr>
          <w:rFonts w:ascii="Calibri" w:hAnsi="Calibri" w:cs="Calibri"/>
          <w:bCs/>
        </w:rPr>
        <w:t xml:space="preserve"> [</w:t>
      </w:r>
      <w:r w:rsidRPr="00A865D6">
        <w:rPr>
          <w:rFonts w:ascii="Calibri" w:hAnsi="Calibri" w:cs="Calibri"/>
          <w:bCs/>
          <w:i/>
        </w:rPr>
        <w:t xml:space="preserve">Holbein Visitors’ List and Court Directory </w:t>
      </w:r>
      <w:r w:rsidRPr="00A865D6">
        <w:rPr>
          <w:rFonts w:ascii="Calibri" w:hAnsi="Calibri" w:cs="Calibri"/>
          <w:bCs/>
        </w:rPr>
        <w:t xml:space="preserve">1887; </w:t>
      </w:r>
    </w:p>
    <w:p w14:paraId="7F27EDC9" w14:textId="2CB3DC66" w:rsidR="00E26533" w:rsidRPr="00A865D6" w:rsidRDefault="00E26533" w:rsidP="00E26533">
      <w:pPr>
        <w:pStyle w:val="Standard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</w:t>
      </w:r>
      <w:r w:rsidRPr="00A865D6">
        <w:rPr>
          <w:rFonts w:ascii="Calibri" w:hAnsi="Calibri" w:cs="Calibri"/>
          <w:bCs/>
          <w:i/>
        </w:rPr>
        <w:t>Holbein Visitors’ List and Folkestone Journal</w:t>
      </w:r>
      <w:r w:rsidRPr="00A865D6">
        <w:rPr>
          <w:rFonts w:ascii="Calibri" w:hAnsi="Calibri" w:cs="Calibri"/>
          <w:bCs/>
        </w:rPr>
        <w:t xml:space="preserve"> 1887-91]</w:t>
      </w:r>
      <w:r>
        <w:rPr>
          <w:rFonts w:ascii="Calibri" w:hAnsi="Calibri" w:cs="Calibri"/>
          <w:bCs/>
        </w:rPr>
        <w:t>.</w:t>
      </w:r>
    </w:p>
    <w:p w14:paraId="3C9B497E" w14:textId="77777777" w:rsidR="00E26533" w:rsidRDefault="00E26533" w:rsidP="00B81C18">
      <w:pPr>
        <w:spacing w:after="0" w:line="240" w:lineRule="auto"/>
        <w:rPr>
          <w:rFonts w:eastAsia="Arial Unicode MS" w:cstheme="minorHAnsi"/>
          <w:i/>
          <w:sz w:val="24"/>
          <w:szCs w:val="24"/>
        </w:rPr>
      </w:pPr>
    </w:p>
    <w:p w14:paraId="090DE770" w14:textId="47AF827B" w:rsidR="00E26533" w:rsidRDefault="00B81C18" w:rsidP="00E26533">
      <w:pPr>
        <w:spacing w:after="0" w:line="240" w:lineRule="auto"/>
        <w:rPr>
          <w:sz w:val="24"/>
          <w:szCs w:val="24"/>
        </w:rPr>
      </w:pPr>
      <w:r w:rsidRPr="00B81C18">
        <w:rPr>
          <w:rFonts w:eastAsia="Arial Unicode MS" w:cstheme="minorHAnsi"/>
          <w:i/>
          <w:sz w:val="24"/>
          <w:szCs w:val="24"/>
        </w:rPr>
        <w:t>Index to the Folkestone Chronicle 1855-1886.</w:t>
      </w:r>
      <w:r w:rsidR="00E26533">
        <w:rPr>
          <w:rFonts w:eastAsia="Arial Unicode MS" w:cstheme="minorHAnsi"/>
          <w:i/>
          <w:sz w:val="24"/>
          <w:szCs w:val="24"/>
        </w:rPr>
        <w:t xml:space="preserve"> </w:t>
      </w:r>
      <w:r w:rsidR="00E26533">
        <w:rPr>
          <w:sz w:val="24"/>
          <w:szCs w:val="24"/>
        </w:rPr>
        <w:t>Held in Folkestone Library.</w:t>
      </w:r>
    </w:p>
    <w:p w14:paraId="2542EAB2" w14:textId="75746E34" w:rsidR="00B81C18" w:rsidRDefault="00B81C18" w:rsidP="00B81C18">
      <w:pPr>
        <w:spacing w:after="0" w:line="240" w:lineRule="auto"/>
        <w:rPr>
          <w:rFonts w:eastAsia="Arial Unicode MS" w:cstheme="minorHAnsi"/>
          <w:i/>
          <w:sz w:val="24"/>
          <w:szCs w:val="24"/>
        </w:rPr>
      </w:pPr>
    </w:p>
    <w:p w14:paraId="5EF98A5D" w14:textId="77777777" w:rsidR="00E26533" w:rsidRDefault="00E26533" w:rsidP="00E26533">
      <w:pPr>
        <w:rPr>
          <w:rFonts w:cstheme="minorHAnsi"/>
          <w:sz w:val="24"/>
          <w:szCs w:val="24"/>
        </w:rPr>
      </w:pPr>
      <w:r w:rsidRPr="00940756">
        <w:rPr>
          <w:rFonts w:ascii="Calibri" w:hAnsi="Calibri" w:cs="Calibri"/>
          <w:sz w:val="24"/>
          <w:szCs w:val="24"/>
        </w:rPr>
        <w:t xml:space="preserve">Wells, H. G. </w:t>
      </w:r>
      <w:r w:rsidRPr="00940756">
        <w:rPr>
          <w:rFonts w:ascii="Calibri" w:hAnsi="Calibri" w:cs="Calibri"/>
          <w:i/>
          <w:sz w:val="24"/>
          <w:szCs w:val="24"/>
        </w:rPr>
        <w:t>Kipps.</w:t>
      </w:r>
      <w:r w:rsidRPr="00940756">
        <w:rPr>
          <w:rFonts w:ascii="Calibri" w:hAnsi="Calibri" w:cs="Calibri"/>
          <w:sz w:val="24"/>
          <w:szCs w:val="24"/>
        </w:rPr>
        <w:t xml:space="preserve"> </w:t>
      </w:r>
      <w:r w:rsidRPr="00DC12B9">
        <w:rPr>
          <w:rFonts w:cstheme="minorHAnsi"/>
          <w:sz w:val="24"/>
          <w:szCs w:val="24"/>
        </w:rPr>
        <w:t>London: Weidenfeld and Nicolson, 2010.</w:t>
      </w:r>
    </w:p>
    <w:p w14:paraId="1B9B0A5C" w14:textId="77777777" w:rsidR="00B81C18" w:rsidRDefault="00B81C18" w:rsidP="0024534A">
      <w:pPr>
        <w:spacing w:line="360" w:lineRule="auto"/>
        <w:rPr>
          <w:b/>
          <w:bCs/>
          <w:sz w:val="24"/>
          <w:szCs w:val="24"/>
        </w:rPr>
      </w:pPr>
    </w:p>
    <w:p w14:paraId="2A856187" w14:textId="59FB4179" w:rsidR="003A0259" w:rsidRDefault="003A0259" w:rsidP="0024534A">
      <w:pPr>
        <w:spacing w:line="360" w:lineRule="auto"/>
        <w:rPr>
          <w:b/>
          <w:bCs/>
          <w:sz w:val="24"/>
          <w:szCs w:val="24"/>
        </w:rPr>
      </w:pPr>
    </w:p>
    <w:sectPr w:rsidR="003A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60D66" w14:textId="77777777" w:rsidR="00A61522" w:rsidRDefault="00A61522" w:rsidP="006C78F5">
      <w:pPr>
        <w:spacing w:after="0" w:line="240" w:lineRule="auto"/>
      </w:pPr>
      <w:r>
        <w:separator/>
      </w:r>
    </w:p>
  </w:endnote>
  <w:endnote w:type="continuationSeparator" w:id="0">
    <w:p w14:paraId="0846FC87" w14:textId="77777777" w:rsidR="00A61522" w:rsidRDefault="00A61522" w:rsidP="006C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667C3" w14:textId="77777777" w:rsidR="00A61522" w:rsidRDefault="00A61522" w:rsidP="006C78F5">
      <w:pPr>
        <w:spacing w:after="0" w:line="240" w:lineRule="auto"/>
      </w:pPr>
      <w:r>
        <w:separator/>
      </w:r>
    </w:p>
  </w:footnote>
  <w:footnote w:type="continuationSeparator" w:id="0">
    <w:p w14:paraId="2B8E1B22" w14:textId="77777777" w:rsidR="00A61522" w:rsidRDefault="00A61522" w:rsidP="006C78F5">
      <w:pPr>
        <w:spacing w:after="0" w:line="240" w:lineRule="auto"/>
      </w:pPr>
      <w:r>
        <w:continuationSeparator/>
      </w:r>
    </w:p>
  </w:footnote>
  <w:footnote w:id="1">
    <w:p w14:paraId="3AF4F237" w14:textId="118553DA" w:rsidR="00DD55E1" w:rsidRDefault="00DD55E1" w:rsidP="00DB4847">
      <w:pPr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6C78F5">
        <w:rPr>
          <w:rFonts w:eastAsia="Arial Unicode MS" w:cstheme="minorHAnsi"/>
          <w:i/>
          <w:sz w:val="20"/>
          <w:szCs w:val="20"/>
        </w:rPr>
        <w:t>Index to the Folkestone Chronicle 1855-1886</w:t>
      </w:r>
      <w:r>
        <w:rPr>
          <w:rFonts w:eastAsia="Arial Unicode MS" w:cstheme="minorHAnsi"/>
          <w:i/>
          <w:sz w:val="20"/>
          <w:szCs w:val="20"/>
        </w:rPr>
        <w:t>.</w:t>
      </w:r>
    </w:p>
  </w:footnote>
  <w:footnote w:id="2">
    <w:p w14:paraId="1F9C3201" w14:textId="443B3EED" w:rsidR="00DB4847" w:rsidRDefault="00DB4847" w:rsidP="00DB48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  <w:i/>
          <w:iCs/>
        </w:rPr>
        <w:t xml:space="preserve">Holbein’s. </w:t>
      </w:r>
      <w:r w:rsidRPr="00DB4847">
        <w:rPr>
          <w:rFonts w:cstheme="minorHAnsi"/>
        </w:rPr>
        <w:t>16 August 1893. 3.</w:t>
      </w:r>
      <w:r w:rsidRPr="00223110">
        <w:rPr>
          <w:rFonts w:cstheme="minorHAnsi"/>
          <w:sz w:val="24"/>
          <w:szCs w:val="24"/>
        </w:rPr>
        <w:t xml:space="preserve">  </w:t>
      </w:r>
    </w:p>
  </w:footnote>
  <w:footnote w:id="3">
    <w:p w14:paraId="739EC5D6" w14:textId="450C01AB" w:rsidR="00CB5E03" w:rsidRDefault="00CB5E03">
      <w:pPr>
        <w:pStyle w:val="FootnoteText"/>
      </w:pPr>
      <w:r>
        <w:rPr>
          <w:rStyle w:val="FootnoteReference"/>
        </w:rPr>
        <w:footnoteRef/>
      </w:r>
      <w:r w:rsidR="00B81C18">
        <w:t xml:space="preserve"> 1896 catalogue.</w:t>
      </w:r>
    </w:p>
  </w:footnote>
  <w:footnote w:id="4">
    <w:p w14:paraId="7914F9D3" w14:textId="08F1ABEE" w:rsidR="00A35BF0" w:rsidRPr="00A35BF0" w:rsidRDefault="00A35B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Kipps </w:t>
      </w:r>
      <w:r>
        <w:t>110.</w:t>
      </w:r>
    </w:p>
  </w:footnote>
  <w:footnote w:id="5">
    <w:p w14:paraId="5D596DD8" w14:textId="1E7DE8BD" w:rsidR="00AA783C" w:rsidRDefault="00AA78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A783C">
        <w:rPr>
          <w:rFonts w:cstheme="minorHAnsi"/>
        </w:rPr>
        <w:t xml:space="preserve">Cutting from </w:t>
      </w:r>
      <w:r w:rsidRPr="00AA783C">
        <w:rPr>
          <w:rFonts w:cstheme="minorHAnsi"/>
          <w:i/>
        </w:rPr>
        <w:t>Folkestone Herald</w:t>
      </w:r>
      <w:r w:rsidRPr="00AA783C">
        <w:rPr>
          <w:rFonts w:cstheme="minorHAnsi"/>
        </w:rPr>
        <w:t xml:space="preserve"> 13 November 1926. Page unknown</w:t>
      </w:r>
      <w:r>
        <w:rPr>
          <w:rFonts w:cstheme="minorHAnsi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B8"/>
    <w:rsid w:val="00075B4F"/>
    <w:rsid w:val="001A5F6D"/>
    <w:rsid w:val="00216E82"/>
    <w:rsid w:val="002205BE"/>
    <w:rsid w:val="0024534A"/>
    <w:rsid w:val="002C44B4"/>
    <w:rsid w:val="003A0259"/>
    <w:rsid w:val="003C78B1"/>
    <w:rsid w:val="00424CA8"/>
    <w:rsid w:val="0043707A"/>
    <w:rsid w:val="004A37D5"/>
    <w:rsid w:val="005808B8"/>
    <w:rsid w:val="006C78F5"/>
    <w:rsid w:val="00713337"/>
    <w:rsid w:val="00847C77"/>
    <w:rsid w:val="008744DA"/>
    <w:rsid w:val="0088461C"/>
    <w:rsid w:val="008C285C"/>
    <w:rsid w:val="008E7CA6"/>
    <w:rsid w:val="009B259C"/>
    <w:rsid w:val="00A35BF0"/>
    <w:rsid w:val="00A61522"/>
    <w:rsid w:val="00A80024"/>
    <w:rsid w:val="00A977EF"/>
    <w:rsid w:val="00AA783C"/>
    <w:rsid w:val="00B81C18"/>
    <w:rsid w:val="00BE0BFE"/>
    <w:rsid w:val="00CB5E03"/>
    <w:rsid w:val="00D170FB"/>
    <w:rsid w:val="00DB140D"/>
    <w:rsid w:val="00DB4847"/>
    <w:rsid w:val="00DD55E1"/>
    <w:rsid w:val="00E26533"/>
    <w:rsid w:val="00F06C5F"/>
    <w:rsid w:val="00F6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CF56"/>
  <w15:chartTrackingRefBased/>
  <w15:docId w15:val="{9963D982-719D-4723-AE39-5DB4790A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A025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7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8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78F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55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26533"/>
  </w:style>
  <w:style w:type="paragraph" w:customStyle="1" w:styleId="xmsonormal">
    <w:name w:val="x_msonormal"/>
    <w:basedOn w:val="Normal"/>
    <w:rsid w:val="00E2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A3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ograph.org.uk/profile/7947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kentarchives.org.u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entarchives.org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apps.kent.gov.uk/KCC.Libraries.Web.Sites.Public/LibraryDetails.aspx?aid=0&amp;lid=32&amp;uprn=50040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B2833-1045-4EA1-91E7-EB5D13B0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37</cp:revision>
  <dcterms:created xsi:type="dcterms:W3CDTF">2020-06-22T11:09:00Z</dcterms:created>
  <dcterms:modified xsi:type="dcterms:W3CDTF">2020-06-22T16:35:00Z</dcterms:modified>
</cp:coreProperties>
</file>