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23F" w:rsidRPr="006C523F" w:rsidRDefault="006C523F" w:rsidP="006C523F">
      <w:pPr>
        <w:spacing w:line="360" w:lineRule="auto"/>
        <w:jc w:val="center"/>
        <w:rPr>
          <w:rFonts w:eastAsia="標楷體"/>
          <w:b/>
          <w:sz w:val="32"/>
          <w:szCs w:val="32"/>
        </w:rPr>
      </w:pPr>
      <w:r w:rsidRPr="006C523F">
        <w:rPr>
          <w:rFonts w:eastAsia="標楷體"/>
          <w:b/>
          <w:sz w:val="32"/>
          <w:szCs w:val="32"/>
        </w:rPr>
        <w:t>Greek Letter</w:t>
      </w:r>
      <w:r w:rsidRPr="006C523F">
        <w:rPr>
          <w:rFonts w:eastAsia="標楷體" w:hAnsi="標楷體"/>
          <w:b/>
          <w:sz w:val="32"/>
          <w:szCs w:val="32"/>
        </w:rPr>
        <w:t>之定義</w:t>
      </w:r>
    </w:p>
    <w:p w:rsidR="006C523F" w:rsidRPr="007E5026" w:rsidRDefault="006C523F" w:rsidP="006C523F">
      <w:pPr>
        <w:spacing w:line="360" w:lineRule="auto"/>
        <w:ind w:firstLine="480"/>
        <w:jc w:val="both"/>
        <w:rPr>
          <w:rFonts w:eastAsia="標楷體"/>
        </w:rPr>
      </w:pPr>
      <w:r w:rsidRPr="007E5026">
        <w:rPr>
          <w:rFonts w:eastAsia="標楷體" w:hAnsi="標楷體"/>
        </w:rPr>
        <w:t>由</w:t>
      </w:r>
      <w:r w:rsidRPr="007E5026">
        <w:rPr>
          <w:rFonts w:eastAsia="標楷體"/>
        </w:rPr>
        <w:t>Black-</w:t>
      </w:r>
      <w:proofErr w:type="spellStart"/>
      <w:r w:rsidRPr="007E5026">
        <w:rPr>
          <w:rFonts w:eastAsia="標楷體"/>
        </w:rPr>
        <w:t>Scholes</w:t>
      </w:r>
      <w:proofErr w:type="spellEnd"/>
      <w:r w:rsidRPr="007E5026">
        <w:rPr>
          <w:rFonts w:eastAsia="標楷體" w:hAnsi="標楷體"/>
        </w:rPr>
        <w:t>選擇權評價公式，</w:t>
      </w:r>
      <w:r>
        <w:rPr>
          <w:rFonts w:eastAsia="標楷體" w:hAnsi="標楷體" w:hint="eastAsia"/>
        </w:rPr>
        <w:t>可</w:t>
      </w:r>
      <w:r w:rsidRPr="007E5026">
        <w:rPr>
          <w:rFonts w:eastAsia="標楷體" w:hAnsi="標楷體"/>
        </w:rPr>
        <w:t>知影響</w:t>
      </w:r>
      <w:r>
        <w:rPr>
          <w:rFonts w:eastAsia="標楷體" w:hAnsi="標楷體" w:hint="eastAsia"/>
        </w:rPr>
        <w:t>歐式</w:t>
      </w:r>
      <w:r w:rsidRPr="007E5026">
        <w:rPr>
          <w:rFonts w:eastAsia="標楷體" w:hAnsi="標楷體"/>
        </w:rPr>
        <w:t>選擇權價格的四</w:t>
      </w:r>
      <w:r>
        <w:rPr>
          <w:rFonts w:eastAsia="標楷體" w:hAnsi="標楷體" w:hint="eastAsia"/>
        </w:rPr>
        <w:t>大</w:t>
      </w:r>
      <w:r w:rsidRPr="007E5026">
        <w:rPr>
          <w:rFonts w:eastAsia="標楷體" w:hAnsi="標楷體"/>
        </w:rPr>
        <w:t>因素</w:t>
      </w:r>
      <w:r>
        <w:rPr>
          <w:rFonts w:eastAsia="標楷體" w:hAnsi="標楷體" w:hint="eastAsia"/>
        </w:rPr>
        <w:t>包含</w:t>
      </w:r>
      <w:r w:rsidRPr="007E5026">
        <w:rPr>
          <w:rFonts w:eastAsia="標楷體" w:hAnsi="標楷體"/>
        </w:rPr>
        <w:t>：標的資產的價格</w:t>
      </w:r>
      <w:r w:rsidRPr="007E5026">
        <w:rPr>
          <w:rFonts w:eastAsia="標楷體"/>
        </w:rPr>
        <w:t>(S)</w:t>
      </w:r>
      <w:r w:rsidRPr="007E5026">
        <w:rPr>
          <w:rFonts w:eastAsia="標楷體" w:hAnsi="標楷體"/>
        </w:rPr>
        <w:t>、標的資產報酬波動度</w:t>
      </w:r>
      <w:r w:rsidRPr="007E5026">
        <w:rPr>
          <w:rFonts w:eastAsia="標楷體"/>
        </w:rPr>
        <w:t>(σ)</w:t>
      </w:r>
      <w:r w:rsidRPr="007E5026">
        <w:rPr>
          <w:rFonts w:eastAsia="標楷體" w:hAnsi="標楷體"/>
        </w:rPr>
        <w:t>、無風險利率</w:t>
      </w:r>
      <w:r w:rsidRPr="007E5026">
        <w:rPr>
          <w:rFonts w:eastAsia="標楷體"/>
        </w:rPr>
        <w:t>(</w:t>
      </w:r>
      <w:r w:rsidRPr="00AD0165">
        <w:rPr>
          <w:rFonts w:eastAsia="標楷體"/>
          <w:i/>
        </w:rPr>
        <w:t>r</w:t>
      </w:r>
      <w:r w:rsidRPr="007E5026">
        <w:rPr>
          <w:rFonts w:eastAsia="標楷體"/>
        </w:rPr>
        <w:t>)</w:t>
      </w:r>
      <w:r>
        <w:rPr>
          <w:rFonts w:eastAsia="標楷體" w:hAnsi="標楷體" w:hint="eastAsia"/>
        </w:rPr>
        <w:t>與距</w:t>
      </w:r>
      <w:r w:rsidRPr="007E5026">
        <w:rPr>
          <w:rFonts w:eastAsia="標楷體" w:hAnsi="標楷體"/>
        </w:rPr>
        <w:t>到期日</w:t>
      </w:r>
      <w:r>
        <w:rPr>
          <w:rFonts w:eastAsia="標楷體" w:hAnsi="標楷體" w:hint="eastAsia"/>
        </w:rPr>
        <w:t>時間</w:t>
      </w:r>
      <w:r w:rsidRPr="007E5026">
        <w:rPr>
          <w:rFonts w:eastAsia="標楷體"/>
        </w:rPr>
        <w:t>(T)</w:t>
      </w:r>
      <w:r w:rsidRPr="007E5026">
        <w:rPr>
          <w:rStyle w:val="a5"/>
          <w:rFonts w:eastAsia="標楷體"/>
        </w:rPr>
        <w:footnoteReference w:id="2"/>
      </w:r>
      <w:r w:rsidRPr="007E5026">
        <w:rPr>
          <w:rFonts w:eastAsia="標楷體" w:hAnsi="標楷體"/>
        </w:rPr>
        <w:t>。</w:t>
      </w:r>
      <w:r>
        <w:rPr>
          <w:rFonts w:eastAsia="標楷體" w:hAnsi="標楷體" w:hint="eastAsia"/>
        </w:rPr>
        <w:t>為了</w:t>
      </w:r>
      <w:r w:rsidRPr="007E5026">
        <w:rPr>
          <w:rFonts w:eastAsia="標楷體" w:hAnsi="標楷體"/>
        </w:rPr>
        <w:t>衡量當上述四項變數產生變動</w:t>
      </w:r>
      <w:r>
        <w:rPr>
          <w:rFonts w:eastAsia="標楷體" w:hAnsi="標楷體" w:hint="eastAsia"/>
        </w:rPr>
        <w:t>一單位</w:t>
      </w:r>
      <w:r>
        <w:rPr>
          <w:rFonts w:eastAsia="標楷體" w:hAnsi="標楷體"/>
        </w:rPr>
        <w:t>時，選擇權價格</w:t>
      </w:r>
      <w:r w:rsidRPr="007E5026">
        <w:rPr>
          <w:rFonts w:eastAsia="標楷體" w:hAnsi="標楷體"/>
        </w:rPr>
        <w:t>變動情況，習慣上常用希臘字母</w:t>
      </w:r>
      <w:r w:rsidRPr="007E5026">
        <w:rPr>
          <w:rFonts w:eastAsia="標楷體"/>
        </w:rPr>
        <w:t>(Greek)</w:t>
      </w:r>
      <w:r>
        <w:rPr>
          <w:rFonts w:eastAsia="標楷體" w:hAnsi="標楷體"/>
        </w:rPr>
        <w:t>來表示這些</w:t>
      </w:r>
      <w:r w:rsidRPr="007E5026">
        <w:rPr>
          <w:rFonts w:eastAsia="標楷體" w:hAnsi="標楷體"/>
        </w:rPr>
        <w:t>因素對選擇權價格的影響，</w:t>
      </w:r>
      <w:r>
        <w:rPr>
          <w:rFonts w:eastAsia="標楷體" w:hAnsi="標楷體" w:hint="eastAsia"/>
        </w:rPr>
        <w:t>亦</w:t>
      </w:r>
      <w:r w:rsidRPr="007E5026">
        <w:rPr>
          <w:rFonts w:eastAsia="標楷體" w:hAnsi="標楷體"/>
        </w:rPr>
        <w:t>即</w:t>
      </w:r>
      <w:r w:rsidRPr="007E5026">
        <w:rPr>
          <w:rFonts w:eastAsia="標楷體"/>
        </w:rPr>
        <w:t>Delta(Δ)</w:t>
      </w:r>
      <w:r>
        <w:rPr>
          <w:rFonts w:eastAsia="標楷體" w:hint="eastAsia"/>
        </w:rPr>
        <w:t>、</w:t>
      </w:r>
      <w:r w:rsidRPr="007E5026">
        <w:rPr>
          <w:rFonts w:eastAsia="標楷體"/>
        </w:rPr>
        <w:t>Gamma(Γ)</w:t>
      </w:r>
      <w:r w:rsidRPr="007E5026">
        <w:rPr>
          <w:rFonts w:eastAsia="標楷體" w:hAnsi="標楷體"/>
        </w:rPr>
        <w:t>、</w:t>
      </w:r>
      <w:r w:rsidRPr="007E5026">
        <w:rPr>
          <w:rFonts w:eastAsia="標楷體"/>
        </w:rPr>
        <w:t>Vega(ν)</w:t>
      </w:r>
      <w:r w:rsidRPr="007E5026">
        <w:rPr>
          <w:rFonts w:eastAsia="標楷體" w:hAnsi="標楷體"/>
        </w:rPr>
        <w:t>、</w:t>
      </w:r>
      <w:r w:rsidRPr="007E5026">
        <w:rPr>
          <w:rFonts w:eastAsia="標楷體"/>
        </w:rPr>
        <w:t>Rho</w:t>
      </w:r>
      <w:r>
        <w:rPr>
          <w:rFonts w:eastAsia="標楷體" w:hAnsi="標楷體" w:hint="eastAsia"/>
        </w:rPr>
        <w:t>與</w:t>
      </w:r>
      <w:r w:rsidRPr="007E5026">
        <w:rPr>
          <w:rFonts w:eastAsia="標楷體"/>
        </w:rPr>
        <w:t>Theta(θ)</w:t>
      </w:r>
      <w:r w:rsidRPr="007E5026">
        <w:rPr>
          <w:rFonts w:eastAsia="標楷體" w:hAnsi="標楷體"/>
        </w:rPr>
        <w:t>。</w:t>
      </w:r>
      <w:r>
        <w:rPr>
          <w:rFonts w:eastAsia="標楷體" w:hAnsi="標楷體"/>
        </w:rPr>
        <w:t>在操作選擇權商品時，不論是為了避險或是套利等交易，</w:t>
      </w:r>
      <w:r w:rsidRPr="007E5026">
        <w:rPr>
          <w:rFonts w:eastAsia="標楷體"/>
        </w:rPr>
        <w:t>Greek Letter</w:t>
      </w:r>
      <w:r w:rsidRPr="007E5026">
        <w:rPr>
          <w:rFonts w:eastAsia="標楷體" w:hAnsi="標楷體"/>
        </w:rPr>
        <w:t>提供相關分析</w:t>
      </w:r>
      <w:r>
        <w:rPr>
          <w:rFonts w:eastAsia="標楷體" w:hAnsi="標楷體" w:hint="eastAsia"/>
        </w:rPr>
        <w:t>所需</w:t>
      </w:r>
      <w:r w:rsidRPr="007E5026">
        <w:rPr>
          <w:rFonts w:eastAsia="標楷體" w:hAnsi="標楷體"/>
        </w:rPr>
        <w:t>訊息，</w:t>
      </w:r>
      <w:r>
        <w:rPr>
          <w:rFonts w:eastAsia="標楷體" w:hAnsi="標楷體" w:hint="eastAsia"/>
        </w:rPr>
        <w:t>以下分別介紹</w:t>
      </w:r>
      <w:r w:rsidRPr="007E5026">
        <w:rPr>
          <w:rFonts w:eastAsia="標楷體" w:hAnsi="標楷體"/>
        </w:rPr>
        <w:t>這</w:t>
      </w:r>
      <w:r>
        <w:rPr>
          <w:rFonts w:eastAsia="標楷體" w:hAnsi="標楷體" w:hint="eastAsia"/>
        </w:rPr>
        <w:t>些</w:t>
      </w:r>
      <w:r w:rsidRPr="007E5026">
        <w:rPr>
          <w:rFonts w:eastAsia="標楷體" w:hAnsi="標楷體"/>
        </w:rPr>
        <w:t>希臘字母的</w:t>
      </w:r>
      <w:r>
        <w:rPr>
          <w:rFonts w:eastAsia="標楷體" w:hAnsi="標楷體" w:hint="eastAsia"/>
        </w:rPr>
        <w:t>功能</w:t>
      </w:r>
      <w:r w:rsidRPr="007E5026">
        <w:rPr>
          <w:rFonts w:eastAsia="標楷體" w:hAnsi="標楷體"/>
        </w:rPr>
        <w:t>。</w:t>
      </w:r>
    </w:p>
    <w:p w:rsidR="006C523F" w:rsidRPr="007E5026" w:rsidRDefault="006C523F" w:rsidP="006C523F">
      <w:pPr>
        <w:spacing w:line="360" w:lineRule="auto"/>
        <w:rPr>
          <w:rFonts w:eastAsia="標楷體"/>
        </w:rPr>
      </w:pPr>
    </w:p>
    <w:p w:rsidR="006C523F" w:rsidRPr="007E5026" w:rsidRDefault="006C523F" w:rsidP="006C523F">
      <w:pPr>
        <w:spacing w:line="360" w:lineRule="auto"/>
        <w:rPr>
          <w:rFonts w:eastAsia="標楷體"/>
        </w:rPr>
      </w:pPr>
      <w:r>
        <w:rPr>
          <w:rFonts w:eastAsia="標楷體" w:hint="eastAsia"/>
        </w:rPr>
        <w:t>歐式選擇權之</w:t>
      </w:r>
      <w:r>
        <w:rPr>
          <w:rFonts w:eastAsia="標楷體"/>
        </w:rPr>
        <w:t>Greek Letter</w:t>
      </w:r>
      <w:r>
        <w:rPr>
          <w:rStyle w:val="a5"/>
          <w:rFonts w:eastAsia="標楷體" w:hAnsi="標楷體"/>
        </w:rPr>
        <w:footnoteReference w:id="3"/>
      </w:r>
    </w:p>
    <w:p w:rsidR="006C523F" w:rsidRDefault="006C523F" w:rsidP="006C523F">
      <w:pPr>
        <w:spacing w:line="360" w:lineRule="auto"/>
        <w:rPr>
          <w:rFonts w:eastAsia="標楷體" w:hint="eastAsia"/>
        </w:rPr>
      </w:pPr>
      <w:r>
        <w:rPr>
          <w:rFonts w:eastAsia="標楷體" w:hint="eastAsia"/>
        </w:rPr>
        <w:t xml:space="preserve">1. </w:t>
      </w:r>
      <w:r w:rsidRPr="007E5026">
        <w:rPr>
          <w:rFonts w:eastAsia="標楷體"/>
        </w:rPr>
        <w:t>Delta</w:t>
      </w:r>
      <w:r>
        <w:rPr>
          <w:rFonts w:eastAsia="標楷體" w:hint="eastAsia"/>
        </w:rPr>
        <w:t xml:space="preserve"> </w:t>
      </w:r>
      <w:r w:rsidRPr="007E5026">
        <w:rPr>
          <w:rFonts w:eastAsia="標楷體"/>
        </w:rPr>
        <w:t>(Δ)</w:t>
      </w:r>
      <w:r w:rsidRPr="007E5026">
        <w:rPr>
          <w:rStyle w:val="a5"/>
          <w:rFonts w:eastAsia="標楷體"/>
        </w:rPr>
        <w:footnoteReference w:id="4"/>
      </w:r>
    </w:p>
    <w:p w:rsidR="006C523F" w:rsidRPr="007E5026" w:rsidRDefault="006C523F" w:rsidP="006C523F">
      <w:pPr>
        <w:spacing w:line="360" w:lineRule="auto"/>
        <w:rPr>
          <w:rFonts w:eastAsia="標楷體"/>
        </w:rPr>
      </w:pPr>
      <w:r w:rsidRPr="007E5026">
        <w:rPr>
          <w:rFonts w:eastAsia="標楷體"/>
        </w:rPr>
        <w:t>A.</w:t>
      </w:r>
      <w:r w:rsidRPr="007E5026">
        <w:rPr>
          <w:rFonts w:eastAsia="標楷體" w:hAnsi="標楷體"/>
        </w:rPr>
        <w:t>定義</w:t>
      </w:r>
    </w:p>
    <w:p w:rsidR="006C523F" w:rsidRDefault="006C523F" w:rsidP="006C523F">
      <w:pPr>
        <w:spacing w:line="360" w:lineRule="auto"/>
        <w:jc w:val="both"/>
        <w:rPr>
          <w:rFonts w:eastAsia="標楷體" w:hint="eastAsia"/>
        </w:rPr>
      </w:pPr>
      <w:r w:rsidRPr="007E5026">
        <w:rPr>
          <w:rFonts w:eastAsia="標楷體"/>
        </w:rPr>
        <w:t xml:space="preserve">    Delta(Δ)</w:t>
      </w:r>
      <w:r w:rsidRPr="007E5026">
        <w:rPr>
          <w:rFonts w:eastAsia="標楷體" w:hAnsi="標楷體"/>
        </w:rPr>
        <w:t>是</w:t>
      </w:r>
      <w:r>
        <w:rPr>
          <w:rFonts w:eastAsia="標楷體" w:hAnsi="標楷體" w:hint="eastAsia"/>
        </w:rPr>
        <w:t>選擇權對</w:t>
      </w:r>
      <w:r w:rsidRPr="007E5026">
        <w:rPr>
          <w:rFonts w:eastAsia="標楷體" w:hAnsi="標楷體"/>
        </w:rPr>
        <w:t>標的資產的敏感度，是用來</w:t>
      </w:r>
      <w:proofErr w:type="gramStart"/>
      <w:r w:rsidRPr="007E5026">
        <w:rPr>
          <w:rFonts w:eastAsia="標楷體" w:hAnsi="標楷體"/>
        </w:rPr>
        <w:t>衡量當標的</w:t>
      </w:r>
      <w:proofErr w:type="gramEnd"/>
      <w:r w:rsidRPr="007E5026">
        <w:rPr>
          <w:rFonts w:eastAsia="標楷體" w:hAnsi="標楷體"/>
        </w:rPr>
        <w:t>資產價格</w:t>
      </w:r>
      <w:proofErr w:type="gramStart"/>
      <w:r>
        <w:rPr>
          <w:rFonts w:eastAsia="標楷體" w:hAnsi="標楷體" w:hint="eastAsia"/>
        </w:rPr>
        <w:t>暪</w:t>
      </w:r>
      <w:proofErr w:type="gramEnd"/>
      <w:r>
        <w:rPr>
          <w:rFonts w:eastAsia="標楷體" w:hAnsi="標楷體" w:hint="eastAsia"/>
        </w:rPr>
        <w:t>變動</w:t>
      </w:r>
      <w:r>
        <w:rPr>
          <w:rFonts w:eastAsia="標楷體" w:hAnsi="標楷體" w:hint="eastAsia"/>
        </w:rPr>
        <w:t>1</w:t>
      </w:r>
      <w:r>
        <w:rPr>
          <w:rFonts w:eastAsia="標楷體" w:hAnsi="標楷體" w:hint="eastAsia"/>
        </w:rPr>
        <w:t>單位</w:t>
      </w:r>
      <w:r w:rsidRPr="007E5026">
        <w:rPr>
          <w:rFonts w:eastAsia="標楷體" w:hAnsi="標楷體"/>
        </w:rPr>
        <w:t>，</w:t>
      </w:r>
      <w:r>
        <w:rPr>
          <w:rFonts w:eastAsia="標楷體" w:hAnsi="標楷體" w:hint="eastAsia"/>
        </w:rPr>
        <w:t>導致</w:t>
      </w:r>
      <w:r>
        <w:rPr>
          <w:rFonts w:eastAsia="標楷體" w:hAnsi="標楷體"/>
        </w:rPr>
        <w:t>選擇權價格</w:t>
      </w:r>
      <w:r w:rsidRPr="007E5026">
        <w:rPr>
          <w:rFonts w:eastAsia="標楷體" w:hAnsi="標楷體"/>
        </w:rPr>
        <w:t>變動</w:t>
      </w:r>
      <w:r>
        <w:rPr>
          <w:rFonts w:eastAsia="標楷體" w:hAnsi="標楷體" w:hint="eastAsia"/>
        </w:rPr>
        <w:t>幅度</w:t>
      </w:r>
      <w:r w:rsidRPr="007E5026">
        <w:rPr>
          <w:rFonts w:eastAsia="標楷體" w:hAnsi="標楷體"/>
        </w:rPr>
        <w:t>。如果標的資產價格變動</w:t>
      </w:r>
      <w:r w:rsidRPr="007E5026">
        <w:rPr>
          <w:rFonts w:eastAsia="標楷體"/>
        </w:rPr>
        <w:t>1</w:t>
      </w:r>
      <w:r w:rsidRPr="007E5026">
        <w:rPr>
          <w:rFonts w:eastAsia="標楷體" w:hAnsi="標楷體"/>
        </w:rPr>
        <w:t>單位時，選擇權的價格變動為</w:t>
      </w:r>
      <w:r w:rsidRPr="007E5026">
        <w:rPr>
          <w:rFonts w:eastAsia="標楷體"/>
        </w:rPr>
        <w:t>0.5</w:t>
      </w:r>
      <w:r>
        <w:rPr>
          <w:rFonts w:eastAsia="標楷體" w:hAnsi="標楷體"/>
        </w:rPr>
        <w:t>單位，</w:t>
      </w:r>
      <w:r w:rsidRPr="007E5026">
        <w:rPr>
          <w:rFonts w:eastAsia="標楷體"/>
        </w:rPr>
        <w:t>Delta</w:t>
      </w:r>
      <w:r>
        <w:rPr>
          <w:rFonts w:eastAsia="標楷體" w:hint="eastAsia"/>
        </w:rPr>
        <w:t>值</w:t>
      </w:r>
      <w:r w:rsidRPr="007E5026">
        <w:rPr>
          <w:rFonts w:eastAsia="標楷體" w:hAnsi="標楷體"/>
        </w:rPr>
        <w:t>就等於</w:t>
      </w:r>
      <w:r w:rsidRPr="007E5026">
        <w:rPr>
          <w:rFonts w:eastAsia="標楷體"/>
        </w:rPr>
        <w:t>0.5</w:t>
      </w:r>
      <w:r w:rsidRPr="007E5026">
        <w:rPr>
          <w:rFonts w:eastAsia="標楷體" w:hAnsi="標楷體"/>
        </w:rPr>
        <w:t>。</w:t>
      </w:r>
      <w:r w:rsidRPr="007E5026">
        <w:rPr>
          <w:rFonts w:eastAsia="標楷體"/>
        </w:rPr>
        <w:t>B-S</w:t>
      </w:r>
      <w:r w:rsidRPr="007E5026">
        <w:rPr>
          <w:rFonts w:eastAsia="標楷體" w:hAnsi="標楷體"/>
        </w:rPr>
        <w:t>買權及賣權的</w:t>
      </w:r>
      <w:r w:rsidRPr="007E5026">
        <w:rPr>
          <w:rFonts w:eastAsia="標楷體"/>
        </w:rPr>
        <w:t>Delta</w:t>
      </w:r>
      <w:r w:rsidRPr="007E5026">
        <w:rPr>
          <w:rFonts w:eastAsia="標楷體" w:hAnsi="標楷體"/>
        </w:rPr>
        <w:t>以數學表示如下：</w:t>
      </w:r>
    </w:p>
    <w:p w:rsidR="006C523F" w:rsidRPr="007E5026" w:rsidRDefault="006C523F" w:rsidP="006C523F">
      <w:pPr>
        <w:spacing w:line="360" w:lineRule="auto"/>
        <w:jc w:val="right"/>
        <w:rPr>
          <w:rFonts w:eastAsia="標楷體"/>
        </w:rPr>
      </w:pPr>
      <w:r w:rsidRPr="007E5026">
        <w:rPr>
          <w:rFonts w:eastAsia="標楷體"/>
          <w:position w:val="-24"/>
        </w:rPr>
        <w:object w:dxaOrig="22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30.75pt" o:ole="">
            <v:imagedata r:id="rId6" o:title=""/>
          </v:shape>
          <o:OLEObject Type="Embed" ProgID="Equation.3" ShapeID="_x0000_i1025" DrawAspect="Content" ObjectID="_1416822239" r:id="rId7"/>
        </w:object>
      </w:r>
      <w:r w:rsidRPr="007E5026">
        <w:rPr>
          <w:rFonts w:eastAsia="標楷體"/>
        </w:rPr>
        <w:t xml:space="preserve">                 (</w:t>
      </w:r>
      <w:r>
        <w:rPr>
          <w:rFonts w:eastAsia="標楷體" w:hint="eastAsia"/>
        </w:rPr>
        <w:t>公式</w:t>
      </w:r>
      <w:r>
        <w:rPr>
          <w:rFonts w:eastAsia="標楷體" w:hint="eastAsia"/>
        </w:rPr>
        <w:t>2</w:t>
      </w:r>
      <w:r w:rsidRPr="007E5026">
        <w:rPr>
          <w:rFonts w:eastAsia="標楷體"/>
        </w:rPr>
        <w:t>-1)</w:t>
      </w:r>
    </w:p>
    <w:p w:rsidR="006C523F" w:rsidRPr="007E5026" w:rsidRDefault="006C523F" w:rsidP="006C523F">
      <w:pPr>
        <w:spacing w:line="360" w:lineRule="auto"/>
        <w:jc w:val="right"/>
        <w:rPr>
          <w:rFonts w:eastAsia="標楷體"/>
        </w:rPr>
      </w:pPr>
      <w:r w:rsidRPr="007E5026">
        <w:rPr>
          <w:rFonts w:eastAsia="標楷體"/>
          <w:position w:val="-24"/>
        </w:rPr>
        <w:object w:dxaOrig="2540" w:dyaOrig="620">
          <v:shape id="_x0000_i1026" type="#_x0000_t75" style="width:126.75pt;height:30.75pt" o:ole="">
            <v:imagedata r:id="rId8" o:title=""/>
          </v:shape>
          <o:OLEObject Type="Embed" ProgID="Equation.3" ShapeID="_x0000_i1026" DrawAspect="Content" ObjectID="_1416822240" r:id="rId9"/>
        </w:object>
      </w:r>
      <w:r w:rsidRPr="007E5026">
        <w:rPr>
          <w:rFonts w:eastAsia="標楷體"/>
        </w:rPr>
        <w:t xml:space="preserve">              </w:t>
      </w:r>
      <w:r>
        <w:rPr>
          <w:rFonts w:eastAsia="標楷體" w:hint="eastAsia"/>
        </w:rPr>
        <w:t xml:space="preserve"> </w:t>
      </w:r>
      <w:r w:rsidRPr="007E5026">
        <w:rPr>
          <w:rFonts w:eastAsia="標楷體"/>
        </w:rPr>
        <w:t>(</w:t>
      </w:r>
      <w:r>
        <w:rPr>
          <w:rFonts w:eastAsia="標楷體" w:hint="eastAsia"/>
        </w:rPr>
        <w:t>公式</w:t>
      </w:r>
      <w:r>
        <w:rPr>
          <w:rFonts w:eastAsia="標楷體" w:hint="eastAsia"/>
        </w:rPr>
        <w:t>2</w:t>
      </w:r>
      <w:r w:rsidRPr="007E5026">
        <w:rPr>
          <w:rFonts w:eastAsia="標楷體"/>
        </w:rPr>
        <w:t>-</w:t>
      </w:r>
      <w:r>
        <w:rPr>
          <w:rFonts w:eastAsia="標楷體" w:hint="eastAsia"/>
        </w:rPr>
        <w:t>2</w:t>
      </w:r>
      <w:r w:rsidRPr="007E5026">
        <w:rPr>
          <w:rFonts w:eastAsia="標楷體"/>
        </w:rPr>
        <w:t>)</w:t>
      </w:r>
    </w:p>
    <w:p w:rsidR="006C523F" w:rsidRDefault="006C523F" w:rsidP="006C523F">
      <w:pPr>
        <w:widowControl/>
        <w:spacing w:line="360" w:lineRule="auto"/>
        <w:jc w:val="both"/>
        <w:rPr>
          <w:rFonts w:eastAsia="標楷體" w:hAnsi="標楷體" w:hint="eastAsia"/>
          <w:color w:val="000000"/>
          <w:kern w:val="0"/>
        </w:rPr>
      </w:pPr>
      <w:r w:rsidRPr="007E5026">
        <w:rPr>
          <w:rFonts w:eastAsia="標楷體" w:hAnsi="標楷體"/>
          <w:color w:val="000000"/>
        </w:rPr>
        <w:t>其中</w:t>
      </w:r>
      <w:r w:rsidRPr="007E5026">
        <w:rPr>
          <w:rFonts w:eastAsia="標楷體"/>
          <w:color w:val="000000"/>
          <w:position w:val="-10"/>
        </w:rPr>
        <w:object w:dxaOrig="639" w:dyaOrig="340">
          <v:shape id="_x0000_i1027" type="#_x0000_t75" style="width:32.25pt;height:17.25pt" o:ole="">
            <v:imagedata r:id="rId10" o:title=""/>
          </v:shape>
          <o:OLEObject Type="Embed" ProgID="Equation.3" ShapeID="_x0000_i1027" DrawAspect="Content" ObjectID="_1416822241" r:id="rId11"/>
        </w:object>
      </w:r>
      <w:r w:rsidRPr="007E5026">
        <w:rPr>
          <w:rFonts w:eastAsia="標楷體" w:hAnsi="標楷體"/>
          <w:color w:val="000000"/>
        </w:rPr>
        <w:t>為標準常態分配，其值介於</w:t>
      </w:r>
      <w:r w:rsidRPr="007E5026">
        <w:rPr>
          <w:rFonts w:eastAsia="標楷體"/>
          <w:color w:val="000000"/>
        </w:rPr>
        <w:t>0~1</w:t>
      </w:r>
      <w:r w:rsidRPr="007E5026">
        <w:rPr>
          <w:rFonts w:eastAsia="標楷體" w:hAnsi="標楷體"/>
          <w:color w:val="000000"/>
        </w:rPr>
        <w:t>之間。</w:t>
      </w:r>
      <w:r w:rsidRPr="007E5026">
        <w:rPr>
          <w:rFonts w:eastAsia="標楷體" w:hAnsi="標楷體"/>
          <w:color w:val="000000"/>
          <w:kern w:val="0"/>
        </w:rPr>
        <w:t>買權的</w:t>
      </w:r>
      <w:r w:rsidRPr="007E5026">
        <w:rPr>
          <w:rFonts w:eastAsia="標楷體"/>
          <w:color w:val="000000"/>
          <w:kern w:val="0"/>
        </w:rPr>
        <w:t xml:space="preserve">Delta </w:t>
      </w:r>
      <w:r w:rsidRPr="007E5026">
        <w:rPr>
          <w:rFonts w:eastAsia="標楷體" w:hAnsi="標楷體"/>
          <w:color w:val="000000"/>
          <w:kern w:val="0"/>
        </w:rPr>
        <w:t>是正值，反映買權價格的漲跌和</w:t>
      </w:r>
      <w:r w:rsidRPr="007E5026">
        <w:rPr>
          <w:rFonts w:eastAsia="標楷體" w:hAnsi="標楷體"/>
          <w:color w:val="000000"/>
        </w:rPr>
        <w:t>標的資產</w:t>
      </w:r>
      <w:r>
        <w:rPr>
          <w:rFonts w:eastAsia="標楷體" w:hAnsi="標楷體" w:hint="eastAsia"/>
          <w:color w:val="000000"/>
        </w:rPr>
        <w:t>呈現</w:t>
      </w:r>
      <w:r w:rsidRPr="007E5026">
        <w:rPr>
          <w:rFonts w:eastAsia="標楷體" w:hAnsi="標楷體"/>
          <w:color w:val="000000"/>
          <w:kern w:val="0"/>
        </w:rPr>
        <w:t>正相關；相反的，賣權的</w:t>
      </w:r>
      <w:r w:rsidRPr="007E5026">
        <w:rPr>
          <w:rFonts w:eastAsia="標楷體"/>
          <w:color w:val="000000"/>
          <w:kern w:val="0"/>
        </w:rPr>
        <w:t xml:space="preserve">Delta </w:t>
      </w:r>
      <w:r w:rsidRPr="007E5026">
        <w:rPr>
          <w:rFonts w:eastAsia="標楷體" w:hAnsi="標楷體"/>
          <w:color w:val="000000"/>
          <w:kern w:val="0"/>
        </w:rPr>
        <w:t>則是負值表示賣權價格的漲跌和</w:t>
      </w:r>
      <w:r w:rsidRPr="007E5026">
        <w:rPr>
          <w:rFonts w:eastAsia="標楷體" w:hAnsi="標楷體"/>
          <w:color w:val="000000"/>
        </w:rPr>
        <w:t>標的資產</w:t>
      </w:r>
      <w:r w:rsidRPr="007E5026">
        <w:rPr>
          <w:rFonts w:eastAsia="標楷體" w:hAnsi="標楷體"/>
          <w:color w:val="000000"/>
          <w:kern w:val="0"/>
        </w:rPr>
        <w:t>是</w:t>
      </w:r>
      <w:r>
        <w:rPr>
          <w:rFonts w:eastAsia="標楷體" w:hAnsi="標楷體" w:hint="eastAsia"/>
          <w:color w:val="000000"/>
          <w:kern w:val="0"/>
        </w:rPr>
        <w:t>呈現</w:t>
      </w:r>
      <w:r w:rsidRPr="007E5026">
        <w:rPr>
          <w:rFonts w:eastAsia="標楷體" w:hAnsi="標楷體"/>
          <w:color w:val="000000"/>
          <w:kern w:val="0"/>
        </w:rPr>
        <w:t>負相關。</w:t>
      </w:r>
      <w:r w:rsidRPr="007E5026">
        <w:rPr>
          <w:rFonts w:eastAsia="標楷體" w:hAnsi="標楷體"/>
          <w:color w:val="000000"/>
        </w:rPr>
        <w:t>由上</w:t>
      </w:r>
      <w:r>
        <w:rPr>
          <w:rFonts w:eastAsia="標楷體" w:hAnsi="標楷體" w:hint="eastAsia"/>
          <w:color w:val="000000"/>
        </w:rPr>
        <w:t>述</w:t>
      </w:r>
      <w:r w:rsidRPr="007E5026">
        <w:rPr>
          <w:rFonts w:eastAsia="標楷體" w:hAnsi="標楷體"/>
          <w:color w:val="000000"/>
        </w:rPr>
        <w:t>兩式可知</w:t>
      </w:r>
      <w:r w:rsidRPr="007E5026">
        <w:rPr>
          <w:rFonts w:eastAsia="標楷體" w:hAnsi="標楷體"/>
          <w:color w:val="000000"/>
          <w:kern w:val="0"/>
        </w:rPr>
        <w:t>對於相等條件的買權及賣權的</w:t>
      </w:r>
      <w:r w:rsidRPr="007E5026">
        <w:rPr>
          <w:rFonts w:eastAsia="標楷體"/>
          <w:color w:val="000000"/>
          <w:kern w:val="0"/>
        </w:rPr>
        <w:t>Delta</w:t>
      </w:r>
      <w:r w:rsidRPr="007E5026">
        <w:rPr>
          <w:rFonts w:eastAsia="標楷體" w:hAnsi="標楷體"/>
          <w:color w:val="000000"/>
          <w:kern w:val="0"/>
        </w:rPr>
        <w:t>絕對值相加一定等於</w:t>
      </w:r>
      <w:r w:rsidRPr="007E5026">
        <w:rPr>
          <w:rFonts w:eastAsia="標楷體"/>
          <w:color w:val="000000"/>
          <w:kern w:val="0"/>
        </w:rPr>
        <w:t>1</w:t>
      </w:r>
      <w:r w:rsidRPr="007E5026">
        <w:rPr>
          <w:rFonts w:eastAsia="標楷體" w:hAnsi="標楷體"/>
          <w:color w:val="000000"/>
          <w:kern w:val="0"/>
        </w:rPr>
        <w:t>。</w:t>
      </w:r>
    </w:p>
    <w:p w:rsidR="006C523F" w:rsidRPr="007E5026" w:rsidRDefault="006C523F" w:rsidP="006C523F">
      <w:pPr>
        <w:widowControl/>
        <w:spacing w:line="360" w:lineRule="auto"/>
        <w:rPr>
          <w:rFonts w:eastAsia="標楷體"/>
          <w:color w:val="000000"/>
          <w:kern w:val="0"/>
        </w:rPr>
      </w:pPr>
      <w:r w:rsidRPr="007E5026">
        <w:rPr>
          <w:rFonts w:eastAsia="標楷體"/>
          <w:color w:val="000000"/>
          <w:kern w:val="0"/>
        </w:rPr>
        <w:lastRenderedPageBreak/>
        <w:t>B. Delt</w:t>
      </w:r>
      <w:r>
        <w:rPr>
          <w:rFonts w:eastAsia="標楷體" w:hint="eastAsia"/>
          <w:color w:val="000000"/>
          <w:kern w:val="0"/>
        </w:rPr>
        <w:t>a</w:t>
      </w:r>
      <w:r>
        <w:rPr>
          <w:rFonts w:eastAsia="標楷體" w:hint="eastAsia"/>
          <w:color w:val="000000"/>
          <w:kern w:val="0"/>
        </w:rPr>
        <w:t>值</w:t>
      </w:r>
      <w:r w:rsidRPr="007E5026">
        <w:rPr>
          <w:rFonts w:eastAsia="標楷體" w:hAnsi="標楷體"/>
          <w:color w:val="000000"/>
          <w:kern w:val="0"/>
        </w:rPr>
        <w:t>在價內、價平、價外的表現</w:t>
      </w:r>
    </w:p>
    <w:p w:rsidR="006C523F" w:rsidRPr="00B3688D" w:rsidRDefault="006C523F" w:rsidP="00B3688D">
      <w:pPr>
        <w:widowControl/>
        <w:spacing w:line="360" w:lineRule="auto"/>
        <w:ind w:firstLine="480"/>
        <w:jc w:val="both"/>
        <w:rPr>
          <w:rFonts w:eastAsia="標楷體" w:hAnsi="標楷體"/>
          <w:color w:val="000000"/>
          <w:kern w:val="0"/>
        </w:rPr>
      </w:pPr>
      <w:r>
        <w:rPr>
          <w:rFonts w:eastAsia="標楷體" w:hAnsi="標楷體" w:hint="eastAsia"/>
          <w:color w:val="000000"/>
          <w:kern w:val="0"/>
        </w:rPr>
        <w:t>在</w:t>
      </w:r>
      <w:r w:rsidRPr="007E5026">
        <w:rPr>
          <w:rFonts w:eastAsia="標楷體" w:hAnsi="標楷體"/>
          <w:color w:val="000000"/>
          <w:kern w:val="0"/>
        </w:rPr>
        <w:t>圖</w:t>
      </w:r>
      <w:r>
        <w:rPr>
          <w:rFonts w:eastAsia="標楷體" w:hint="eastAsia"/>
          <w:color w:val="000000"/>
          <w:kern w:val="0"/>
        </w:rPr>
        <w:t>2</w:t>
      </w:r>
      <w:r w:rsidRPr="007E5026">
        <w:rPr>
          <w:rFonts w:eastAsia="標楷體"/>
          <w:color w:val="000000"/>
          <w:kern w:val="0"/>
        </w:rPr>
        <w:t>-</w:t>
      </w:r>
      <w:r>
        <w:rPr>
          <w:rFonts w:eastAsia="標楷體" w:hint="eastAsia"/>
          <w:color w:val="000000"/>
          <w:kern w:val="0"/>
        </w:rPr>
        <w:t>1</w:t>
      </w:r>
      <w:r>
        <w:rPr>
          <w:rFonts w:eastAsia="標楷體" w:hint="eastAsia"/>
          <w:color w:val="000000"/>
          <w:kern w:val="0"/>
        </w:rPr>
        <w:t>與</w:t>
      </w:r>
      <w:r w:rsidRPr="007E5026">
        <w:rPr>
          <w:rFonts w:eastAsia="標楷體" w:hAnsi="標楷體"/>
          <w:color w:val="000000"/>
          <w:kern w:val="0"/>
        </w:rPr>
        <w:t>圖</w:t>
      </w:r>
      <w:r>
        <w:rPr>
          <w:rFonts w:eastAsia="標楷體" w:hint="eastAsia"/>
          <w:color w:val="000000"/>
          <w:kern w:val="0"/>
        </w:rPr>
        <w:t>2</w:t>
      </w:r>
      <w:r w:rsidRPr="007E5026">
        <w:rPr>
          <w:rFonts w:eastAsia="標楷體"/>
          <w:color w:val="000000"/>
          <w:kern w:val="0"/>
        </w:rPr>
        <w:t>-</w:t>
      </w:r>
      <w:r>
        <w:rPr>
          <w:rFonts w:eastAsia="標楷體" w:hint="eastAsia"/>
          <w:color w:val="000000"/>
          <w:kern w:val="0"/>
        </w:rPr>
        <w:t>2</w:t>
      </w:r>
      <w:r>
        <w:rPr>
          <w:rFonts w:eastAsia="標楷體" w:hint="eastAsia"/>
          <w:color w:val="000000"/>
          <w:kern w:val="0"/>
        </w:rPr>
        <w:t>中</w:t>
      </w:r>
      <w:r>
        <w:rPr>
          <w:rFonts w:eastAsia="標楷體" w:hAnsi="標楷體" w:hint="eastAsia"/>
          <w:color w:val="000000"/>
          <w:kern w:val="0"/>
        </w:rPr>
        <w:t>，圖的橫軸是標的資產目前價格除於履約價格，故當此值小於</w:t>
      </w:r>
      <w:r>
        <w:rPr>
          <w:rFonts w:eastAsia="標楷體" w:hAnsi="標楷體" w:hint="eastAsia"/>
          <w:color w:val="000000"/>
          <w:kern w:val="0"/>
        </w:rPr>
        <w:t>1</w:t>
      </w:r>
      <w:r>
        <w:rPr>
          <w:rFonts w:eastAsia="標楷體" w:hAnsi="標楷體" w:hint="eastAsia"/>
          <w:color w:val="000000"/>
          <w:kern w:val="0"/>
        </w:rPr>
        <w:t>時，對買權而言代表價外買權，賣權則為價內賣權，等於</w:t>
      </w:r>
      <w:proofErr w:type="gramStart"/>
      <w:r>
        <w:rPr>
          <w:rFonts w:eastAsia="標楷體" w:hAnsi="標楷體" w:hint="eastAsia"/>
          <w:color w:val="000000"/>
          <w:kern w:val="0"/>
        </w:rPr>
        <w:t>1</w:t>
      </w:r>
      <w:r>
        <w:rPr>
          <w:rFonts w:eastAsia="標楷體" w:hAnsi="標楷體" w:hint="eastAsia"/>
          <w:color w:val="000000"/>
          <w:kern w:val="0"/>
        </w:rPr>
        <w:t>等表價平</w:t>
      </w:r>
      <w:proofErr w:type="gramEnd"/>
      <w:r>
        <w:rPr>
          <w:rFonts w:eastAsia="標楷體" w:hAnsi="標楷體" w:hint="eastAsia"/>
          <w:color w:val="000000"/>
          <w:kern w:val="0"/>
        </w:rPr>
        <w:t>選擇權，大於</w:t>
      </w:r>
      <w:r>
        <w:rPr>
          <w:rFonts w:eastAsia="標楷體" w:hAnsi="標楷體" w:hint="eastAsia"/>
          <w:color w:val="000000"/>
          <w:kern w:val="0"/>
        </w:rPr>
        <w:t>1</w:t>
      </w:r>
      <w:r>
        <w:rPr>
          <w:rFonts w:eastAsia="標楷體" w:hAnsi="標楷體" w:hint="eastAsia"/>
          <w:color w:val="000000"/>
          <w:kern w:val="0"/>
        </w:rPr>
        <w:t>時，對買權而言代表價內買權，賣權則為價外賣權</w:t>
      </w:r>
      <w:r w:rsidRPr="007E5026">
        <w:rPr>
          <w:rFonts w:eastAsia="標楷體" w:hAnsi="標楷體"/>
          <w:color w:val="000000"/>
          <w:kern w:val="0"/>
        </w:rPr>
        <w:t>。</w:t>
      </w:r>
      <w:r>
        <w:rPr>
          <w:rFonts w:eastAsia="標楷體" w:hAnsi="標楷體" w:hint="eastAsia"/>
          <w:color w:val="000000"/>
          <w:kern w:val="0"/>
        </w:rPr>
        <w:t>由</w:t>
      </w:r>
      <w:r w:rsidRPr="007E5026">
        <w:rPr>
          <w:rFonts w:eastAsia="標楷體" w:hAnsi="標楷體"/>
          <w:color w:val="000000"/>
          <w:kern w:val="0"/>
        </w:rPr>
        <w:t>圖</w:t>
      </w:r>
      <w:r>
        <w:rPr>
          <w:rFonts w:eastAsia="標楷體"/>
          <w:color w:val="000000"/>
          <w:kern w:val="0"/>
        </w:rPr>
        <w:t>2-</w:t>
      </w:r>
      <w:r w:rsidRPr="007E5026">
        <w:rPr>
          <w:rFonts w:eastAsia="標楷體"/>
          <w:color w:val="000000"/>
          <w:kern w:val="0"/>
        </w:rPr>
        <w:t>1</w:t>
      </w:r>
      <w:r>
        <w:rPr>
          <w:rFonts w:eastAsia="標楷體" w:hint="eastAsia"/>
          <w:color w:val="000000"/>
          <w:kern w:val="0"/>
        </w:rPr>
        <w:t>與</w:t>
      </w:r>
      <w:r w:rsidRPr="007E5026">
        <w:rPr>
          <w:rFonts w:eastAsia="標楷體" w:hAnsi="標楷體"/>
          <w:color w:val="000000"/>
          <w:kern w:val="0"/>
        </w:rPr>
        <w:t>圖</w:t>
      </w:r>
      <w:r>
        <w:rPr>
          <w:rFonts w:eastAsia="標楷體"/>
          <w:color w:val="000000"/>
          <w:kern w:val="0"/>
        </w:rPr>
        <w:t>2-</w:t>
      </w:r>
      <w:r w:rsidRPr="007E5026">
        <w:rPr>
          <w:rFonts w:eastAsia="標楷體"/>
          <w:color w:val="000000"/>
          <w:kern w:val="0"/>
        </w:rPr>
        <w:t>2</w:t>
      </w:r>
      <w:r>
        <w:rPr>
          <w:rFonts w:eastAsia="標楷體" w:hint="eastAsia"/>
          <w:color w:val="000000"/>
          <w:kern w:val="0"/>
        </w:rPr>
        <w:t>中可知</w:t>
      </w:r>
      <w:r>
        <w:rPr>
          <w:rFonts w:eastAsia="標楷體" w:hAnsi="標楷體" w:hint="eastAsia"/>
          <w:color w:val="000000"/>
          <w:kern w:val="0"/>
        </w:rPr>
        <w:t>，買權</w:t>
      </w:r>
      <w:r>
        <w:rPr>
          <w:rFonts w:eastAsia="標楷體" w:hAnsi="標楷體" w:hint="eastAsia"/>
          <w:color w:val="000000"/>
          <w:kern w:val="0"/>
        </w:rPr>
        <w:t>Delta</w:t>
      </w:r>
      <w:r>
        <w:rPr>
          <w:rFonts w:eastAsia="標楷體" w:hAnsi="標楷體" w:hint="eastAsia"/>
          <w:color w:val="000000"/>
          <w:kern w:val="0"/>
        </w:rPr>
        <w:t>均大於</w:t>
      </w:r>
      <w:r>
        <w:rPr>
          <w:rFonts w:eastAsia="標楷體" w:hAnsi="標楷體" w:hint="eastAsia"/>
          <w:color w:val="000000"/>
          <w:kern w:val="0"/>
        </w:rPr>
        <w:t>0</w:t>
      </w:r>
      <w:r>
        <w:rPr>
          <w:rFonts w:eastAsia="標楷體" w:hAnsi="標楷體" w:hint="eastAsia"/>
          <w:color w:val="000000"/>
          <w:kern w:val="0"/>
        </w:rPr>
        <w:t>，賣權</w:t>
      </w:r>
      <w:r>
        <w:rPr>
          <w:rFonts w:eastAsia="標楷體" w:hAnsi="標楷體" w:hint="eastAsia"/>
          <w:color w:val="000000"/>
          <w:kern w:val="0"/>
        </w:rPr>
        <w:t>Delta</w:t>
      </w:r>
      <w:r>
        <w:rPr>
          <w:rFonts w:eastAsia="標楷體" w:hAnsi="標楷體" w:hint="eastAsia"/>
          <w:color w:val="000000"/>
          <w:kern w:val="0"/>
        </w:rPr>
        <w:t>均小於</w:t>
      </w:r>
      <w:r>
        <w:rPr>
          <w:rFonts w:eastAsia="標楷體" w:hAnsi="標楷體" w:hint="eastAsia"/>
          <w:color w:val="000000"/>
          <w:kern w:val="0"/>
        </w:rPr>
        <w:t>0</w:t>
      </w:r>
      <w:r>
        <w:rPr>
          <w:rFonts w:eastAsia="標楷體" w:hAnsi="標楷體" w:hint="eastAsia"/>
          <w:color w:val="000000"/>
          <w:kern w:val="0"/>
        </w:rPr>
        <w:t>，且</w:t>
      </w:r>
      <w:r w:rsidRPr="007E5026">
        <w:rPr>
          <w:rFonts w:eastAsia="標楷體" w:hAnsi="標楷體"/>
          <w:color w:val="000000"/>
          <w:kern w:val="0"/>
        </w:rPr>
        <w:t>不論是買權或是賣權，價內選擇權</w:t>
      </w:r>
      <w:r>
        <w:rPr>
          <w:rFonts w:eastAsia="標楷體" w:hAnsi="標楷體" w:hint="eastAsia"/>
          <w:color w:val="000000"/>
          <w:kern w:val="0"/>
        </w:rPr>
        <w:t>D</w:t>
      </w:r>
      <w:r w:rsidRPr="007E5026">
        <w:rPr>
          <w:rFonts w:eastAsia="標楷體"/>
          <w:color w:val="000000"/>
          <w:kern w:val="0"/>
        </w:rPr>
        <w:t>elta</w:t>
      </w:r>
      <w:r w:rsidRPr="007E5026">
        <w:rPr>
          <w:rFonts w:eastAsia="標楷體" w:hAnsi="標楷體"/>
          <w:color w:val="000000"/>
          <w:kern w:val="0"/>
        </w:rPr>
        <w:t>的絕對值</w:t>
      </w:r>
      <w:r>
        <w:rPr>
          <w:rFonts w:eastAsia="標楷體" w:hAnsi="標楷體" w:hint="eastAsia"/>
          <w:color w:val="000000"/>
          <w:kern w:val="0"/>
        </w:rPr>
        <w:t>均</w:t>
      </w:r>
      <w:r w:rsidRPr="007E5026">
        <w:rPr>
          <w:rFonts w:eastAsia="標楷體" w:hAnsi="標楷體"/>
          <w:color w:val="000000"/>
          <w:kern w:val="0"/>
        </w:rPr>
        <w:t>大於</w:t>
      </w:r>
      <w:r w:rsidRPr="007E5026">
        <w:rPr>
          <w:rFonts w:eastAsia="標楷體"/>
          <w:color w:val="000000"/>
          <w:kern w:val="0"/>
        </w:rPr>
        <w:t>0.5</w:t>
      </w:r>
      <w:r w:rsidRPr="007E5026">
        <w:rPr>
          <w:rFonts w:eastAsia="標楷體" w:hAnsi="標楷體"/>
          <w:color w:val="000000"/>
          <w:kern w:val="0"/>
        </w:rPr>
        <w:t>；價平選擇權</w:t>
      </w:r>
      <w:r>
        <w:rPr>
          <w:rFonts w:eastAsia="標楷體" w:hAnsi="標楷體" w:hint="eastAsia"/>
          <w:color w:val="000000"/>
          <w:kern w:val="0"/>
        </w:rPr>
        <w:t>D</w:t>
      </w:r>
      <w:r w:rsidRPr="007E5026">
        <w:rPr>
          <w:rFonts w:eastAsia="標楷體"/>
          <w:color w:val="000000"/>
          <w:kern w:val="0"/>
        </w:rPr>
        <w:t>elta</w:t>
      </w:r>
      <w:r w:rsidRPr="007E5026">
        <w:rPr>
          <w:rFonts w:eastAsia="標楷體" w:hAnsi="標楷體"/>
          <w:color w:val="000000"/>
          <w:kern w:val="0"/>
        </w:rPr>
        <w:t>的絕對值</w:t>
      </w:r>
      <w:r>
        <w:rPr>
          <w:rFonts w:eastAsia="標楷體" w:hAnsi="標楷體" w:hint="eastAsia"/>
          <w:color w:val="000000"/>
          <w:kern w:val="0"/>
        </w:rPr>
        <w:t>則</w:t>
      </w:r>
      <w:r w:rsidRPr="007E5026">
        <w:rPr>
          <w:rFonts w:eastAsia="標楷體" w:hAnsi="標楷體"/>
          <w:color w:val="000000"/>
          <w:kern w:val="0"/>
        </w:rPr>
        <w:t>接近</w:t>
      </w:r>
      <w:r w:rsidRPr="007E5026">
        <w:rPr>
          <w:rFonts w:eastAsia="標楷體"/>
          <w:color w:val="000000"/>
          <w:kern w:val="0"/>
        </w:rPr>
        <w:t>0.5</w:t>
      </w:r>
      <w:r w:rsidRPr="007E5026">
        <w:rPr>
          <w:rFonts w:eastAsia="標楷體" w:hAnsi="標楷體"/>
          <w:color w:val="000000"/>
          <w:kern w:val="0"/>
        </w:rPr>
        <w:t>，價外選擇權的</w:t>
      </w:r>
      <w:r>
        <w:rPr>
          <w:rFonts w:eastAsia="標楷體" w:hAnsi="標楷體" w:hint="eastAsia"/>
          <w:color w:val="000000"/>
          <w:kern w:val="0"/>
        </w:rPr>
        <w:t>D</w:t>
      </w:r>
      <w:r w:rsidRPr="007E5026">
        <w:rPr>
          <w:rFonts w:eastAsia="標楷體"/>
          <w:color w:val="000000"/>
          <w:kern w:val="0"/>
        </w:rPr>
        <w:t>elta</w:t>
      </w:r>
      <w:r w:rsidRPr="007E5026">
        <w:rPr>
          <w:rFonts w:eastAsia="標楷體" w:hAnsi="標楷體"/>
          <w:color w:val="000000"/>
          <w:kern w:val="0"/>
        </w:rPr>
        <w:t>絕對值</w:t>
      </w:r>
      <w:r>
        <w:rPr>
          <w:rFonts w:eastAsia="標楷體" w:hint="eastAsia"/>
          <w:color w:val="000000"/>
          <w:kern w:val="0"/>
        </w:rPr>
        <w:t>則</w:t>
      </w:r>
      <w:r w:rsidRPr="007E5026">
        <w:rPr>
          <w:rFonts w:eastAsia="標楷體" w:hAnsi="標楷體"/>
          <w:color w:val="000000"/>
          <w:kern w:val="0"/>
        </w:rPr>
        <w:t>小於</w:t>
      </w:r>
      <w:r w:rsidRPr="007E5026">
        <w:rPr>
          <w:rFonts w:eastAsia="標楷體"/>
          <w:color w:val="000000"/>
          <w:kern w:val="0"/>
        </w:rPr>
        <w:t>0.5</w:t>
      </w:r>
      <w:r w:rsidRPr="007E5026">
        <w:rPr>
          <w:rFonts w:eastAsia="標楷體" w:hAnsi="標楷體"/>
          <w:color w:val="000000"/>
          <w:kern w:val="0"/>
        </w:rPr>
        <w:t>。</w:t>
      </w:r>
    </w:p>
    <w:p w:rsidR="006C523F" w:rsidRPr="007E5026" w:rsidRDefault="006C523F" w:rsidP="006C523F">
      <w:pPr>
        <w:widowControl/>
        <w:spacing w:line="360" w:lineRule="auto"/>
        <w:rPr>
          <w:rFonts w:eastAsia="標楷體"/>
          <w:color w:val="000000"/>
          <w:kern w:val="0"/>
        </w:rPr>
      </w:pPr>
      <w:r w:rsidRPr="007E5026">
        <w:rPr>
          <w:rFonts w:eastAsia="標楷體"/>
          <w:color w:val="000000"/>
          <w:kern w:val="0"/>
        </w:rPr>
        <w:t>C. Delta</w:t>
      </w:r>
      <w:r>
        <w:rPr>
          <w:rFonts w:eastAsia="標楷體" w:hint="eastAsia"/>
        </w:rPr>
        <w:t>值</w:t>
      </w:r>
      <w:r w:rsidRPr="007E5026">
        <w:rPr>
          <w:rFonts w:eastAsia="標楷體" w:hAnsi="標楷體"/>
          <w:color w:val="000000"/>
          <w:kern w:val="0"/>
        </w:rPr>
        <w:t>與到期時間的關係</w:t>
      </w:r>
    </w:p>
    <w:p w:rsidR="006C523F" w:rsidRPr="007E5026" w:rsidRDefault="006C523F" w:rsidP="006C523F">
      <w:pPr>
        <w:widowControl/>
        <w:spacing w:line="360" w:lineRule="auto"/>
        <w:ind w:firstLine="480"/>
        <w:rPr>
          <w:rFonts w:eastAsia="標楷體"/>
          <w:color w:val="000000"/>
          <w:kern w:val="0"/>
        </w:rPr>
      </w:pPr>
      <w:r>
        <w:rPr>
          <w:rFonts w:eastAsia="標楷體" w:hAnsi="標楷體" w:hint="eastAsia"/>
          <w:color w:val="000000"/>
          <w:kern w:val="0"/>
        </w:rPr>
        <w:t>在</w:t>
      </w:r>
      <w:r w:rsidRPr="007E5026">
        <w:rPr>
          <w:rFonts w:eastAsia="標楷體" w:hAnsi="標楷體"/>
          <w:color w:val="000000"/>
          <w:kern w:val="0"/>
        </w:rPr>
        <w:t>圖</w:t>
      </w:r>
      <w:r>
        <w:rPr>
          <w:rFonts w:eastAsia="標楷體"/>
          <w:color w:val="000000"/>
          <w:kern w:val="0"/>
        </w:rPr>
        <w:t>2-</w:t>
      </w:r>
      <w:r w:rsidRPr="007E5026">
        <w:rPr>
          <w:rFonts w:eastAsia="標楷體"/>
          <w:color w:val="000000"/>
          <w:kern w:val="0"/>
        </w:rPr>
        <w:t>3</w:t>
      </w:r>
      <w:r w:rsidRPr="007E5026">
        <w:rPr>
          <w:rFonts w:eastAsia="標楷體" w:hAnsi="標楷體"/>
          <w:color w:val="000000"/>
          <w:kern w:val="0"/>
        </w:rPr>
        <w:t>和圖</w:t>
      </w:r>
      <w:r>
        <w:rPr>
          <w:rFonts w:eastAsia="標楷體"/>
          <w:color w:val="000000"/>
          <w:kern w:val="0"/>
        </w:rPr>
        <w:t>2-</w:t>
      </w:r>
      <w:r w:rsidRPr="007E5026">
        <w:rPr>
          <w:rFonts w:eastAsia="標楷體"/>
          <w:color w:val="000000"/>
          <w:kern w:val="0"/>
        </w:rPr>
        <w:t>4</w:t>
      </w:r>
      <w:r>
        <w:rPr>
          <w:rFonts w:eastAsia="標楷體" w:hint="eastAsia"/>
          <w:color w:val="000000"/>
          <w:kern w:val="0"/>
        </w:rPr>
        <w:t>中</w:t>
      </w:r>
      <w:r w:rsidRPr="007E5026">
        <w:rPr>
          <w:rFonts w:eastAsia="標楷體" w:hAnsi="標楷體"/>
          <w:color w:val="000000"/>
          <w:kern w:val="0"/>
        </w:rPr>
        <w:t>，</w:t>
      </w:r>
      <w:r>
        <w:rPr>
          <w:rFonts w:eastAsia="標楷體" w:hAnsi="標楷體" w:hint="eastAsia"/>
          <w:color w:val="000000"/>
          <w:kern w:val="0"/>
        </w:rPr>
        <w:t>圖的橫軸代表歐式</w:t>
      </w:r>
      <w:proofErr w:type="gramStart"/>
      <w:r>
        <w:rPr>
          <w:rFonts w:eastAsia="標楷體" w:hAnsi="標楷體" w:hint="eastAsia"/>
          <w:color w:val="000000"/>
          <w:kern w:val="0"/>
        </w:rPr>
        <w:t>選擇權距到期</w:t>
      </w:r>
      <w:proofErr w:type="gramEnd"/>
      <w:r>
        <w:rPr>
          <w:rFonts w:eastAsia="標楷體" w:hAnsi="標楷體" w:hint="eastAsia"/>
          <w:color w:val="000000"/>
          <w:kern w:val="0"/>
        </w:rPr>
        <w:t>日時間，故時間軸是從</w:t>
      </w:r>
      <w:r>
        <w:rPr>
          <w:rFonts w:eastAsia="標楷體" w:hAnsi="標楷體" w:hint="eastAsia"/>
          <w:color w:val="000000"/>
          <w:kern w:val="0"/>
        </w:rPr>
        <w:t>1</w:t>
      </w:r>
      <w:r>
        <w:rPr>
          <w:rFonts w:eastAsia="標楷體" w:hAnsi="標楷體" w:hint="eastAsia"/>
          <w:color w:val="000000"/>
          <w:kern w:val="0"/>
        </w:rPr>
        <w:t>至</w:t>
      </w:r>
      <w:r>
        <w:rPr>
          <w:rFonts w:eastAsia="標楷體" w:hAnsi="標楷體" w:hint="eastAsia"/>
          <w:color w:val="000000"/>
          <w:kern w:val="0"/>
        </w:rPr>
        <w:t>0</w:t>
      </w:r>
      <w:r>
        <w:rPr>
          <w:rFonts w:eastAsia="標楷體" w:hAnsi="標楷體" w:hint="eastAsia"/>
          <w:color w:val="000000"/>
          <w:kern w:val="0"/>
        </w:rPr>
        <w:t>，代表隨著時間的經過，距到期日時間從</w:t>
      </w:r>
      <w:r>
        <w:rPr>
          <w:rFonts w:eastAsia="標楷體" w:hAnsi="標楷體" w:hint="eastAsia"/>
          <w:color w:val="000000"/>
          <w:kern w:val="0"/>
        </w:rPr>
        <w:t>1</w:t>
      </w:r>
      <w:r>
        <w:rPr>
          <w:rFonts w:eastAsia="標楷體" w:hAnsi="標楷體" w:hint="eastAsia"/>
          <w:color w:val="000000"/>
          <w:kern w:val="0"/>
        </w:rPr>
        <w:t>年逐漸變成</w:t>
      </w:r>
      <w:r>
        <w:rPr>
          <w:rFonts w:eastAsia="標楷體" w:hAnsi="標楷體" w:hint="eastAsia"/>
          <w:color w:val="000000"/>
          <w:kern w:val="0"/>
        </w:rPr>
        <w:t>0</w:t>
      </w:r>
      <w:r>
        <w:rPr>
          <w:rFonts w:eastAsia="標楷體" w:hAnsi="標楷體" w:hint="eastAsia"/>
          <w:color w:val="000000"/>
          <w:kern w:val="0"/>
        </w:rPr>
        <w:t>年</w:t>
      </w:r>
      <w:r>
        <w:rPr>
          <w:rFonts w:eastAsia="標楷體" w:hAnsi="標楷體" w:hint="eastAsia"/>
          <w:color w:val="000000"/>
          <w:kern w:val="0"/>
        </w:rPr>
        <w:t>(</w:t>
      </w:r>
      <w:r>
        <w:rPr>
          <w:rFonts w:eastAsia="標楷體" w:hAnsi="標楷體" w:hint="eastAsia"/>
          <w:color w:val="000000"/>
          <w:kern w:val="0"/>
        </w:rPr>
        <w:t>亦即選擇權到期日</w:t>
      </w:r>
      <w:r>
        <w:rPr>
          <w:rFonts w:eastAsia="標楷體" w:hAnsi="標楷體" w:hint="eastAsia"/>
          <w:color w:val="000000"/>
          <w:kern w:val="0"/>
        </w:rPr>
        <w:t>)</w:t>
      </w:r>
      <w:r>
        <w:rPr>
          <w:rFonts w:eastAsia="標楷體" w:hAnsi="標楷體" w:hint="eastAsia"/>
          <w:color w:val="000000"/>
          <w:kern w:val="0"/>
        </w:rPr>
        <w:t>。</w:t>
      </w:r>
      <w:r w:rsidRPr="007E5026">
        <w:rPr>
          <w:rFonts w:eastAsia="標楷體" w:hAnsi="標楷體"/>
          <w:color w:val="000000"/>
          <w:kern w:val="0"/>
        </w:rPr>
        <w:t>從圖</w:t>
      </w:r>
      <w:r>
        <w:rPr>
          <w:rFonts w:eastAsia="標楷體"/>
          <w:color w:val="000000"/>
          <w:kern w:val="0"/>
        </w:rPr>
        <w:t>2-</w:t>
      </w:r>
      <w:r w:rsidRPr="007E5026">
        <w:rPr>
          <w:rFonts w:eastAsia="標楷體"/>
          <w:color w:val="000000"/>
          <w:kern w:val="0"/>
        </w:rPr>
        <w:t>3</w:t>
      </w:r>
      <w:r w:rsidRPr="007E5026">
        <w:rPr>
          <w:rFonts w:eastAsia="標楷體" w:hAnsi="標楷體"/>
          <w:color w:val="000000"/>
          <w:kern w:val="0"/>
        </w:rPr>
        <w:t>和圖</w:t>
      </w:r>
      <w:r>
        <w:rPr>
          <w:rFonts w:eastAsia="標楷體"/>
          <w:color w:val="000000"/>
          <w:kern w:val="0"/>
        </w:rPr>
        <w:t>2-</w:t>
      </w:r>
      <w:r w:rsidRPr="007E5026">
        <w:rPr>
          <w:rFonts w:eastAsia="標楷體"/>
          <w:color w:val="000000"/>
          <w:kern w:val="0"/>
        </w:rPr>
        <w:t>4</w:t>
      </w:r>
      <w:r w:rsidRPr="007E5026">
        <w:rPr>
          <w:rFonts w:eastAsia="標楷體" w:hAnsi="標楷體"/>
          <w:color w:val="000000"/>
          <w:kern w:val="0"/>
        </w:rPr>
        <w:t>可知，</w:t>
      </w:r>
      <w:r w:rsidRPr="007E5026">
        <w:rPr>
          <w:rFonts w:eastAsia="標楷體"/>
          <w:color w:val="000000"/>
          <w:kern w:val="0"/>
        </w:rPr>
        <w:t>Delta</w:t>
      </w:r>
      <w:r w:rsidRPr="007E5026">
        <w:rPr>
          <w:rFonts w:eastAsia="標楷體" w:hAnsi="標楷體"/>
          <w:color w:val="000000"/>
          <w:kern w:val="0"/>
        </w:rPr>
        <w:t>值亦會受到時間的影響，不論是買權</w:t>
      </w:r>
      <w:r>
        <w:rPr>
          <w:rFonts w:eastAsia="標楷體" w:hAnsi="標楷體" w:hint="eastAsia"/>
          <w:color w:val="000000"/>
          <w:kern w:val="0"/>
        </w:rPr>
        <w:t>或</w:t>
      </w:r>
      <w:r w:rsidRPr="007E5026">
        <w:rPr>
          <w:rFonts w:eastAsia="標楷體" w:hAnsi="標楷體"/>
          <w:color w:val="000000"/>
          <w:kern w:val="0"/>
        </w:rPr>
        <w:t>是賣權，價內選擇權</w:t>
      </w:r>
      <w:r w:rsidRPr="007E5026">
        <w:rPr>
          <w:rFonts w:eastAsia="標楷體"/>
          <w:color w:val="000000"/>
          <w:kern w:val="0"/>
        </w:rPr>
        <w:t>Delta</w:t>
      </w:r>
      <w:r w:rsidRPr="007E5026">
        <w:rPr>
          <w:rFonts w:eastAsia="標楷體" w:hAnsi="標楷體"/>
          <w:color w:val="000000"/>
          <w:kern w:val="0"/>
        </w:rPr>
        <w:t>的絕對值將隨到期時間接近而收斂為</w:t>
      </w:r>
      <w:r w:rsidRPr="007E5026">
        <w:rPr>
          <w:rFonts w:eastAsia="標楷體"/>
          <w:color w:val="000000"/>
          <w:kern w:val="0"/>
        </w:rPr>
        <w:t>1</w:t>
      </w:r>
      <w:r w:rsidRPr="007E5026">
        <w:rPr>
          <w:rFonts w:eastAsia="標楷體" w:hAnsi="標楷體"/>
          <w:color w:val="000000"/>
          <w:kern w:val="0"/>
        </w:rPr>
        <w:t>；價平選擇權</w:t>
      </w:r>
      <w:r>
        <w:rPr>
          <w:rFonts w:eastAsia="標楷體" w:hint="eastAsia"/>
          <w:color w:val="000000"/>
          <w:kern w:val="0"/>
        </w:rPr>
        <w:t>D</w:t>
      </w:r>
      <w:r w:rsidRPr="007E5026">
        <w:rPr>
          <w:rFonts w:eastAsia="標楷體"/>
          <w:color w:val="000000"/>
          <w:kern w:val="0"/>
        </w:rPr>
        <w:t>elta</w:t>
      </w:r>
      <w:r w:rsidRPr="007E5026">
        <w:rPr>
          <w:rFonts w:eastAsia="標楷體" w:hAnsi="標楷體"/>
          <w:color w:val="000000"/>
          <w:kern w:val="0"/>
        </w:rPr>
        <w:t>的絕對值將隨到期時間接近而收斂為</w:t>
      </w:r>
      <w:r w:rsidRPr="007E5026">
        <w:rPr>
          <w:rFonts w:eastAsia="標楷體"/>
          <w:color w:val="000000"/>
          <w:kern w:val="0"/>
        </w:rPr>
        <w:t>0.5</w:t>
      </w:r>
      <w:r w:rsidRPr="007E5026">
        <w:rPr>
          <w:rFonts w:eastAsia="標楷體" w:hAnsi="標楷體"/>
          <w:color w:val="000000"/>
          <w:kern w:val="0"/>
        </w:rPr>
        <w:t>；價外選擇權</w:t>
      </w:r>
      <w:r>
        <w:rPr>
          <w:rFonts w:eastAsia="標楷體" w:hint="eastAsia"/>
          <w:color w:val="000000"/>
          <w:kern w:val="0"/>
        </w:rPr>
        <w:t>D</w:t>
      </w:r>
      <w:r w:rsidRPr="007E5026">
        <w:rPr>
          <w:rFonts w:eastAsia="標楷體"/>
          <w:color w:val="000000"/>
          <w:kern w:val="0"/>
        </w:rPr>
        <w:t>elta</w:t>
      </w:r>
      <w:r w:rsidRPr="007E5026">
        <w:rPr>
          <w:rFonts w:eastAsia="標楷體" w:hAnsi="標楷體"/>
          <w:color w:val="000000"/>
          <w:kern w:val="0"/>
        </w:rPr>
        <w:t>的絕對值將隨到期時間接近而收斂為</w:t>
      </w:r>
      <w:r w:rsidRPr="007E5026">
        <w:rPr>
          <w:rFonts w:eastAsia="標楷體"/>
          <w:color w:val="000000"/>
          <w:kern w:val="0"/>
        </w:rPr>
        <w:t>0</w:t>
      </w:r>
      <w:r w:rsidRPr="007E5026">
        <w:rPr>
          <w:rFonts w:eastAsia="標楷體" w:hAnsi="標楷體"/>
          <w:color w:val="000000"/>
          <w:kern w:val="0"/>
        </w:rPr>
        <w:t>。</w:t>
      </w:r>
    </w:p>
    <w:p w:rsidR="006C523F" w:rsidRPr="007E5026" w:rsidRDefault="006C523F" w:rsidP="006C523F">
      <w:pPr>
        <w:widowControl/>
        <w:spacing w:line="360" w:lineRule="auto"/>
        <w:jc w:val="center"/>
        <w:rPr>
          <w:rFonts w:eastAsia="標楷體"/>
          <w:color w:val="000000"/>
          <w:kern w:val="0"/>
        </w:rPr>
      </w:pPr>
      <w:r w:rsidRPr="007E5026">
        <w:rPr>
          <w:rFonts w:eastAsia="標楷體" w:hAnsi="標楷體"/>
          <w:color w:val="000000"/>
          <w:kern w:val="0"/>
        </w:rPr>
        <w:t>圖</w:t>
      </w:r>
      <w:r>
        <w:rPr>
          <w:rFonts w:eastAsia="標楷體"/>
          <w:color w:val="000000"/>
          <w:kern w:val="0"/>
        </w:rPr>
        <w:t>2-</w:t>
      </w:r>
      <w:r w:rsidRPr="007E5026">
        <w:rPr>
          <w:rFonts w:eastAsia="標楷體"/>
          <w:color w:val="000000"/>
          <w:kern w:val="0"/>
        </w:rPr>
        <w:t>1</w:t>
      </w:r>
      <w:r w:rsidRPr="00453446">
        <w:rPr>
          <w:rFonts w:eastAsia="標楷體"/>
          <w:color w:val="000000"/>
          <w:kern w:val="0"/>
        </w:rPr>
        <w:t xml:space="preserve"> </w:t>
      </w:r>
      <w:r>
        <w:rPr>
          <w:rFonts w:eastAsia="標楷體" w:hint="eastAsia"/>
          <w:color w:val="000000"/>
          <w:kern w:val="0"/>
        </w:rPr>
        <w:t>歐式買權</w:t>
      </w:r>
      <w:r w:rsidRPr="007E5026">
        <w:rPr>
          <w:rFonts w:eastAsia="標楷體"/>
          <w:color w:val="000000"/>
          <w:kern w:val="0"/>
        </w:rPr>
        <w:t>Delta</w:t>
      </w:r>
      <w:r>
        <w:rPr>
          <w:rFonts w:eastAsia="標楷體" w:hint="eastAsia"/>
        </w:rPr>
        <w:t>值</w:t>
      </w:r>
      <w:r w:rsidRPr="007E5026">
        <w:rPr>
          <w:rFonts w:eastAsia="標楷體" w:hAnsi="標楷體"/>
          <w:color w:val="000000"/>
          <w:kern w:val="0"/>
        </w:rPr>
        <w:t>在價內、價平、價外的表現</w:t>
      </w:r>
    </w:p>
    <w:p w:rsidR="006C523F" w:rsidRPr="007E5026" w:rsidRDefault="006C523F" w:rsidP="006C523F">
      <w:pPr>
        <w:widowControl/>
        <w:spacing w:line="360" w:lineRule="auto"/>
        <w:jc w:val="center"/>
        <w:rPr>
          <w:rFonts w:eastAsia="標楷體"/>
          <w:color w:val="000000"/>
          <w:kern w:val="0"/>
        </w:rPr>
      </w:pPr>
      <w:r>
        <w:rPr>
          <w:rFonts w:eastAsia="標楷體"/>
          <w:noProof/>
          <w:color w:val="000000"/>
          <w:kern w:val="0"/>
        </w:rPr>
        <w:drawing>
          <wp:inline distT="0" distB="0" distL="0" distR="0">
            <wp:extent cx="4410075" cy="3314700"/>
            <wp:effectExtent l="19050" t="0" r="9525" b="0"/>
            <wp:docPr id="4" name="圖片 4" descr="買權之delt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買權之delta"/>
                    <pic:cNvPicPr>
                      <a:picLocks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23F" w:rsidRDefault="006C523F" w:rsidP="006C523F">
      <w:pPr>
        <w:widowControl/>
        <w:spacing w:line="360" w:lineRule="auto"/>
        <w:jc w:val="center"/>
        <w:rPr>
          <w:rFonts w:eastAsia="標楷體" w:hint="eastAsia"/>
          <w:color w:val="000000"/>
          <w:kern w:val="0"/>
        </w:rPr>
      </w:pPr>
    </w:p>
    <w:p w:rsidR="006C523F" w:rsidRDefault="006C523F" w:rsidP="006C523F">
      <w:pPr>
        <w:widowControl/>
        <w:spacing w:line="360" w:lineRule="auto"/>
        <w:jc w:val="center"/>
        <w:rPr>
          <w:rFonts w:eastAsia="標楷體" w:hint="eastAsia"/>
          <w:color w:val="000000"/>
          <w:kern w:val="0"/>
        </w:rPr>
      </w:pPr>
    </w:p>
    <w:p w:rsidR="006C523F" w:rsidRPr="007E5026" w:rsidRDefault="006C523F" w:rsidP="006C523F">
      <w:pPr>
        <w:widowControl/>
        <w:spacing w:line="360" w:lineRule="auto"/>
        <w:jc w:val="center"/>
        <w:rPr>
          <w:rFonts w:eastAsia="標楷體" w:hint="eastAsia"/>
          <w:color w:val="000000"/>
          <w:kern w:val="0"/>
        </w:rPr>
      </w:pPr>
      <w:r w:rsidRPr="007E5026">
        <w:rPr>
          <w:rFonts w:eastAsia="標楷體" w:hAnsi="標楷體"/>
          <w:color w:val="000000"/>
          <w:kern w:val="0"/>
        </w:rPr>
        <w:t>圖</w:t>
      </w:r>
      <w:r>
        <w:rPr>
          <w:rFonts w:eastAsia="標楷體"/>
          <w:color w:val="000000"/>
          <w:kern w:val="0"/>
        </w:rPr>
        <w:t>2-</w:t>
      </w:r>
      <w:r w:rsidRPr="007E5026">
        <w:rPr>
          <w:rFonts w:eastAsia="標楷體"/>
          <w:color w:val="000000"/>
          <w:kern w:val="0"/>
        </w:rPr>
        <w:t>2</w:t>
      </w:r>
      <w:r>
        <w:rPr>
          <w:rFonts w:eastAsia="標楷體" w:hint="eastAsia"/>
          <w:color w:val="000000"/>
          <w:kern w:val="0"/>
        </w:rPr>
        <w:t xml:space="preserve"> </w:t>
      </w:r>
      <w:r>
        <w:rPr>
          <w:rFonts w:eastAsia="標楷體" w:hint="eastAsia"/>
          <w:color w:val="000000"/>
          <w:kern w:val="0"/>
        </w:rPr>
        <w:t>歐式賣權</w:t>
      </w:r>
      <w:r w:rsidRPr="007E5026">
        <w:rPr>
          <w:rFonts w:eastAsia="標楷體"/>
          <w:color w:val="000000"/>
          <w:kern w:val="0"/>
        </w:rPr>
        <w:t>Delta</w:t>
      </w:r>
      <w:r>
        <w:rPr>
          <w:rFonts w:eastAsia="標楷體" w:hint="eastAsia"/>
        </w:rPr>
        <w:t>值</w:t>
      </w:r>
      <w:r w:rsidRPr="007E5026">
        <w:rPr>
          <w:rFonts w:eastAsia="標楷體" w:hAnsi="標楷體"/>
          <w:color w:val="000000"/>
          <w:kern w:val="0"/>
        </w:rPr>
        <w:t>在價內、價平、價外的表現</w:t>
      </w:r>
    </w:p>
    <w:p w:rsidR="006C523F" w:rsidRPr="007E5026" w:rsidRDefault="006C523F" w:rsidP="006C523F">
      <w:pPr>
        <w:widowControl/>
        <w:spacing w:line="360" w:lineRule="auto"/>
        <w:jc w:val="center"/>
        <w:rPr>
          <w:rFonts w:eastAsia="標楷體"/>
          <w:color w:val="000000"/>
          <w:kern w:val="0"/>
        </w:rPr>
      </w:pPr>
      <w:r>
        <w:rPr>
          <w:rFonts w:eastAsia="標楷體"/>
          <w:noProof/>
          <w:color w:val="000000"/>
          <w:kern w:val="0"/>
        </w:rPr>
        <w:drawing>
          <wp:inline distT="0" distB="0" distL="0" distR="0">
            <wp:extent cx="4391025" cy="3295650"/>
            <wp:effectExtent l="19050" t="0" r="9525" b="0"/>
            <wp:docPr id="5" name="圖片 5" descr="賣權之delt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賣權之delta"/>
                    <pic:cNvPicPr>
                      <a:picLocks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23F" w:rsidRDefault="006C523F" w:rsidP="006C523F">
      <w:pPr>
        <w:widowControl/>
        <w:spacing w:line="360" w:lineRule="auto"/>
        <w:jc w:val="center"/>
        <w:rPr>
          <w:rFonts w:eastAsia="標楷體" w:hAnsi="標楷體" w:hint="eastAsia"/>
          <w:color w:val="000000"/>
          <w:kern w:val="0"/>
        </w:rPr>
      </w:pPr>
    </w:p>
    <w:p w:rsidR="006C523F" w:rsidRDefault="006C523F" w:rsidP="006C523F">
      <w:pPr>
        <w:widowControl/>
        <w:spacing w:line="360" w:lineRule="auto"/>
        <w:jc w:val="center"/>
        <w:rPr>
          <w:rFonts w:eastAsia="標楷體" w:hAnsi="標楷體" w:hint="eastAsia"/>
          <w:color w:val="000000"/>
          <w:kern w:val="0"/>
        </w:rPr>
      </w:pPr>
    </w:p>
    <w:p w:rsidR="006C523F" w:rsidRPr="007E5026" w:rsidRDefault="006C523F" w:rsidP="006C523F">
      <w:pPr>
        <w:widowControl/>
        <w:spacing w:line="360" w:lineRule="auto"/>
        <w:jc w:val="center"/>
        <w:rPr>
          <w:rFonts w:eastAsia="標楷體"/>
          <w:color w:val="000000"/>
          <w:kern w:val="0"/>
        </w:rPr>
      </w:pPr>
      <w:r w:rsidRPr="007E5026">
        <w:rPr>
          <w:rFonts w:eastAsia="標楷體" w:hAnsi="標楷體"/>
          <w:color w:val="000000"/>
          <w:kern w:val="0"/>
        </w:rPr>
        <w:t>圖</w:t>
      </w:r>
      <w:r>
        <w:rPr>
          <w:rFonts w:eastAsia="標楷體"/>
          <w:color w:val="000000"/>
          <w:kern w:val="0"/>
        </w:rPr>
        <w:t>2-</w:t>
      </w:r>
      <w:r w:rsidRPr="007E5026">
        <w:rPr>
          <w:rFonts w:eastAsia="標楷體"/>
          <w:color w:val="000000"/>
          <w:kern w:val="0"/>
        </w:rPr>
        <w:t>3</w:t>
      </w:r>
      <w:r>
        <w:rPr>
          <w:rFonts w:eastAsia="標楷體" w:hint="eastAsia"/>
          <w:color w:val="000000"/>
          <w:kern w:val="0"/>
        </w:rPr>
        <w:t xml:space="preserve"> </w:t>
      </w:r>
      <w:r>
        <w:rPr>
          <w:rFonts w:eastAsia="標楷體" w:hint="eastAsia"/>
          <w:color w:val="000000"/>
          <w:kern w:val="0"/>
        </w:rPr>
        <w:t>歐式買權</w:t>
      </w:r>
      <w:r w:rsidRPr="007E5026">
        <w:rPr>
          <w:rFonts w:eastAsia="標楷體"/>
          <w:color w:val="000000"/>
          <w:kern w:val="0"/>
        </w:rPr>
        <w:t>Delta</w:t>
      </w:r>
      <w:r>
        <w:rPr>
          <w:rFonts w:eastAsia="標楷體" w:hint="eastAsia"/>
        </w:rPr>
        <w:t>值</w:t>
      </w:r>
      <w:r w:rsidRPr="007E5026">
        <w:rPr>
          <w:rFonts w:eastAsia="標楷體" w:hAnsi="標楷體"/>
          <w:color w:val="000000"/>
          <w:kern w:val="0"/>
        </w:rPr>
        <w:t>與到期時間的關係</w:t>
      </w:r>
    </w:p>
    <w:p w:rsidR="006C523F" w:rsidRPr="007E5026" w:rsidRDefault="006C523F" w:rsidP="006C523F">
      <w:pPr>
        <w:widowControl/>
        <w:spacing w:line="360" w:lineRule="auto"/>
        <w:jc w:val="center"/>
        <w:rPr>
          <w:rFonts w:eastAsia="標楷體"/>
          <w:color w:val="000000"/>
          <w:kern w:val="0"/>
        </w:rPr>
      </w:pPr>
      <w:r>
        <w:rPr>
          <w:rFonts w:eastAsia="標楷體"/>
          <w:noProof/>
          <w:color w:val="000000"/>
          <w:kern w:val="0"/>
        </w:rPr>
        <w:drawing>
          <wp:inline distT="0" distB="0" distL="0" distR="0">
            <wp:extent cx="4391025" cy="3295650"/>
            <wp:effectExtent l="19050" t="0" r="9525" b="0"/>
            <wp:docPr id="6" name="圖片 6" descr="買權之Delta與到期時間的關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買權之Delta與到期時間的關係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23F" w:rsidRDefault="006C523F" w:rsidP="006C523F">
      <w:pPr>
        <w:widowControl/>
        <w:spacing w:line="360" w:lineRule="auto"/>
        <w:jc w:val="center"/>
        <w:rPr>
          <w:rFonts w:eastAsia="標楷體" w:hAnsi="標楷體" w:hint="eastAsia"/>
          <w:color w:val="000000"/>
          <w:kern w:val="0"/>
        </w:rPr>
      </w:pPr>
    </w:p>
    <w:p w:rsidR="006C523F" w:rsidRPr="007E5026" w:rsidRDefault="006C523F" w:rsidP="006C523F">
      <w:pPr>
        <w:widowControl/>
        <w:spacing w:line="360" w:lineRule="auto"/>
        <w:jc w:val="center"/>
        <w:rPr>
          <w:rFonts w:eastAsia="標楷體"/>
          <w:color w:val="000000"/>
          <w:kern w:val="0"/>
        </w:rPr>
      </w:pPr>
      <w:r w:rsidRPr="007E5026">
        <w:rPr>
          <w:rFonts w:eastAsia="標楷體" w:hAnsi="標楷體"/>
          <w:color w:val="000000"/>
          <w:kern w:val="0"/>
        </w:rPr>
        <w:lastRenderedPageBreak/>
        <w:t>圖</w:t>
      </w:r>
      <w:r>
        <w:rPr>
          <w:rFonts w:eastAsia="標楷體"/>
          <w:color w:val="000000"/>
          <w:kern w:val="0"/>
        </w:rPr>
        <w:t>2-</w:t>
      </w:r>
      <w:r w:rsidRPr="007E5026">
        <w:rPr>
          <w:rFonts w:eastAsia="標楷體"/>
          <w:color w:val="000000"/>
          <w:kern w:val="0"/>
        </w:rPr>
        <w:t>4</w:t>
      </w:r>
      <w:r>
        <w:rPr>
          <w:rFonts w:eastAsia="標楷體" w:hint="eastAsia"/>
          <w:color w:val="000000"/>
          <w:kern w:val="0"/>
        </w:rPr>
        <w:t xml:space="preserve"> </w:t>
      </w:r>
      <w:r>
        <w:rPr>
          <w:rFonts w:eastAsia="標楷體" w:hint="eastAsia"/>
          <w:color w:val="000000"/>
          <w:kern w:val="0"/>
        </w:rPr>
        <w:t>歐式賣權</w:t>
      </w:r>
      <w:r w:rsidRPr="007E5026">
        <w:rPr>
          <w:rFonts w:eastAsia="標楷體"/>
          <w:color w:val="000000"/>
          <w:kern w:val="0"/>
        </w:rPr>
        <w:t>Delta</w:t>
      </w:r>
      <w:r>
        <w:rPr>
          <w:rFonts w:eastAsia="標楷體" w:hint="eastAsia"/>
        </w:rPr>
        <w:t>值</w:t>
      </w:r>
      <w:r w:rsidRPr="007E5026">
        <w:rPr>
          <w:rFonts w:eastAsia="標楷體" w:hAnsi="標楷體"/>
          <w:color w:val="000000"/>
          <w:kern w:val="0"/>
        </w:rPr>
        <w:t>與到期時間的關係</w:t>
      </w:r>
    </w:p>
    <w:p w:rsidR="006C523F" w:rsidRPr="007E5026" w:rsidRDefault="006C523F" w:rsidP="006C523F">
      <w:pPr>
        <w:widowControl/>
        <w:spacing w:line="360" w:lineRule="auto"/>
        <w:jc w:val="center"/>
        <w:rPr>
          <w:rFonts w:eastAsia="標楷體"/>
          <w:color w:val="000000"/>
          <w:kern w:val="0"/>
        </w:rPr>
      </w:pPr>
      <w:r>
        <w:rPr>
          <w:rFonts w:eastAsia="標楷體"/>
          <w:noProof/>
          <w:color w:val="000000"/>
          <w:kern w:val="0"/>
        </w:rPr>
        <w:drawing>
          <wp:inline distT="0" distB="0" distL="0" distR="0">
            <wp:extent cx="4391025" cy="3295650"/>
            <wp:effectExtent l="19050" t="0" r="9525" b="0"/>
            <wp:docPr id="7" name="圖片 7" descr="賣權之Delta與到期時間的關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賣權之Delta與到期時間的關係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23F" w:rsidRDefault="006C523F" w:rsidP="006C523F">
      <w:pPr>
        <w:spacing w:line="360" w:lineRule="auto"/>
        <w:rPr>
          <w:rFonts w:eastAsia="標楷體" w:hint="eastAsia"/>
        </w:rPr>
      </w:pPr>
      <w:r w:rsidRPr="007E5026">
        <w:rPr>
          <w:rFonts w:eastAsia="標楷體"/>
        </w:rPr>
        <w:t>2.</w:t>
      </w:r>
      <w:r>
        <w:rPr>
          <w:rFonts w:eastAsia="標楷體" w:hint="eastAsia"/>
        </w:rPr>
        <w:t xml:space="preserve"> </w:t>
      </w:r>
      <w:r w:rsidRPr="007E5026">
        <w:rPr>
          <w:rFonts w:eastAsia="標楷體"/>
        </w:rPr>
        <w:t>Gamma</w:t>
      </w:r>
      <w:r>
        <w:rPr>
          <w:rFonts w:eastAsia="標楷體" w:hint="eastAsia"/>
        </w:rPr>
        <w:t xml:space="preserve"> </w:t>
      </w:r>
      <w:r w:rsidRPr="007E5026">
        <w:rPr>
          <w:rFonts w:eastAsia="標楷體"/>
        </w:rPr>
        <w:t>(Γ)</w:t>
      </w:r>
    </w:p>
    <w:p w:rsidR="006C523F" w:rsidRPr="007E5026" w:rsidRDefault="006C523F" w:rsidP="006C523F">
      <w:pPr>
        <w:spacing w:line="360" w:lineRule="auto"/>
        <w:rPr>
          <w:rFonts w:eastAsia="標楷體"/>
        </w:rPr>
      </w:pPr>
      <w:r w:rsidRPr="007E5026">
        <w:rPr>
          <w:rFonts w:eastAsia="標楷體"/>
        </w:rPr>
        <w:t>A.</w:t>
      </w:r>
      <w:r w:rsidRPr="007E5026">
        <w:rPr>
          <w:rFonts w:eastAsia="標楷體" w:hAnsi="標楷體"/>
        </w:rPr>
        <w:t>定義</w:t>
      </w:r>
    </w:p>
    <w:p w:rsidR="006C523F" w:rsidRPr="007E5026" w:rsidRDefault="006C523F" w:rsidP="006C523F">
      <w:pPr>
        <w:spacing w:line="360" w:lineRule="auto"/>
        <w:ind w:firstLine="480"/>
        <w:rPr>
          <w:rFonts w:eastAsia="標楷體" w:hint="eastAsia"/>
        </w:rPr>
      </w:pPr>
      <w:r w:rsidRPr="007E5026">
        <w:rPr>
          <w:rFonts w:eastAsia="標楷體"/>
        </w:rPr>
        <w:t>Gamma(Γ)</w:t>
      </w:r>
      <w:r w:rsidRPr="007E5026">
        <w:rPr>
          <w:rFonts w:eastAsia="標楷體" w:hAnsi="標楷體"/>
        </w:rPr>
        <w:t>是用來衡量</w:t>
      </w:r>
      <w:r w:rsidRPr="007E5026">
        <w:rPr>
          <w:rFonts w:eastAsia="標楷體"/>
        </w:rPr>
        <w:t>Delta</w:t>
      </w:r>
      <w:r>
        <w:rPr>
          <w:rFonts w:eastAsia="標楷體" w:hint="eastAsia"/>
        </w:rPr>
        <w:t>對標的資產價格</w:t>
      </w:r>
      <w:r w:rsidRPr="007E5026">
        <w:rPr>
          <w:rFonts w:eastAsia="標楷體" w:hAnsi="標楷體"/>
        </w:rPr>
        <w:t>的敏感度，</w:t>
      </w:r>
      <w:proofErr w:type="gramStart"/>
      <w:r>
        <w:rPr>
          <w:rFonts w:eastAsia="標楷體" w:hAnsi="標楷體" w:hint="eastAsia"/>
        </w:rPr>
        <w:t>亦</w:t>
      </w:r>
      <w:r w:rsidRPr="007E5026">
        <w:rPr>
          <w:rFonts w:eastAsia="標楷體" w:hAnsi="標楷體"/>
        </w:rPr>
        <w:t>即當標的</w:t>
      </w:r>
      <w:proofErr w:type="gramEnd"/>
      <w:r w:rsidRPr="007E5026">
        <w:rPr>
          <w:rFonts w:eastAsia="標楷體" w:hAnsi="標楷體"/>
        </w:rPr>
        <w:t>資產價格變動</w:t>
      </w:r>
      <w:r w:rsidRPr="007E5026">
        <w:rPr>
          <w:rFonts w:eastAsia="標楷體"/>
        </w:rPr>
        <w:t>1</w:t>
      </w:r>
      <w:r w:rsidRPr="007E5026">
        <w:rPr>
          <w:rFonts w:eastAsia="標楷體" w:hAnsi="標楷體"/>
        </w:rPr>
        <w:t>單位時，</w:t>
      </w:r>
      <w:r w:rsidRPr="007E5026">
        <w:rPr>
          <w:rFonts w:eastAsia="標楷體"/>
        </w:rPr>
        <w:t>Delta</w:t>
      </w:r>
      <w:r w:rsidRPr="007E5026">
        <w:rPr>
          <w:rFonts w:eastAsia="標楷體" w:hAnsi="標楷體"/>
        </w:rPr>
        <w:t>的變動情況。</w:t>
      </w:r>
      <w:r>
        <w:rPr>
          <w:rFonts w:eastAsia="標楷體" w:hAnsi="標楷體" w:hint="eastAsia"/>
        </w:rPr>
        <w:t>換言之，</w:t>
      </w:r>
      <w:r>
        <w:rPr>
          <w:rFonts w:eastAsia="標楷體" w:hAnsi="標楷體" w:hint="eastAsia"/>
        </w:rPr>
        <w:t>Gamma</w:t>
      </w:r>
      <w:r>
        <w:rPr>
          <w:rFonts w:eastAsia="標楷體" w:hAnsi="標楷體" w:hint="eastAsia"/>
        </w:rPr>
        <w:t>是用來衡量選擇權的</w:t>
      </w:r>
      <w:proofErr w:type="gramStart"/>
      <w:r>
        <w:rPr>
          <w:rFonts w:eastAsia="標楷體" w:hAnsi="標楷體" w:hint="eastAsia"/>
        </w:rPr>
        <w:t>凸</w:t>
      </w:r>
      <w:proofErr w:type="gramEnd"/>
      <w:r>
        <w:rPr>
          <w:rFonts w:eastAsia="標楷體" w:hAnsi="標楷體" w:hint="eastAsia"/>
        </w:rPr>
        <w:t>性彎曲程度大小，</w:t>
      </w:r>
      <w:r>
        <w:rPr>
          <w:rFonts w:eastAsia="標楷體" w:hAnsi="標楷體" w:hint="eastAsia"/>
        </w:rPr>
        <w:t>Gamma</w:t>
      </w:r>
      <w:r>
        <w:rPr>
          <w:rFonts w:eastAsia="標楷體" w:hAnsi="標楷體" w:hint="eastAsia"/>
        </w:rPr>
        <w:t>越大，代表選擇權彎曲程度越大，反之亦然。</w:t>
      </w:r>
      <w:r w:rsidRPr="007E5026">
        <w:rPr>
          <w:rFonts w:eastAsia="標楷體"/>
        </w:rPr>
        <w:t>B-S</w:t>
      </w:r>
      <w:r w:rsidRPr="007E5026">
        <w:rPr>
          <w:rFonts w:eastAsia="標楷體" w:hAnsi="標楷體"/>
        </w:rPr>
        <w:t>買權與賣權的</w:t>
      </w:r>
      <w:r w:rsidRPr="007E5026">
        <w:rPr>
          <w:rFonts w:eastAsia="標楷體"/>
        </w:rPr>
        <w:t>Gamma</w:t>
      </w:r>
      <w:r w:rsidRPr="007E5026">
        <w:rPr>
          <w:rFonts w:eastAsia="標楷體" w:hAnsi="標楷體"/>
        </w:rPr>
        <w:t>以數學表示如下：</w:t>
      </w:r>
    </w:p>
    <w:p w:rsidR="006C523F" w:rsidRPr="007E5026" w:rsidRDefault="006C523F" w:rsidP="006C523F">
      <w:pPr>
        <w:spacing w:line="360" w:lineRule="auto"/>
        <w:jc w:val="right"/>
        <w:rPr>
          <w:rFonts w:eastAsia="標楷體"/>
        </w:rPr>
      </w:pPr>
      <w:r w:rsidRPr="007E5026">
        <w:rPr>
          <w:rFonts w:eastAsia="標楷體"/>
          <w:position w:val="-28"/>
        </w:rPr>
        <w:object w:dxaOrig="3640" w:dyaOrig="700">
          <v:shape id="_x0000_i1032" type="#_x0000_t75" style="width:182.25pt;height:35.25pt" o:ole="">
            <v:imagedata r:id="rId16" o:title=""/>
          </v:shape>
          <o:OLEObject Type="Embed" ProgID="Equation.3" ShapeID="_x0000_i1032" DrawAspect="Content" ObjectID="_1416822242" r:id="rId17"/>
        </w:object>
      </w:r>
      <w:r>
        <w:rPr>
          <w:rFonts w:eastAsia="標楷體" w:hint="eastAsia"/>
        </w:rPr>
        <w:t xml:space="preserve">      </w:t>
      </w:r>
      <w:r w:rsidRPr="007E5026">
        <w:rPr>
          <w:rFonts w:eastAsia="標楷體"/>
        </w:rPr>
        <w:t xml:space="preserve">      (</w:t>
      </w:r>
      <w:r>
        <w:rPr>
          <w:rFonts w:eastAsia="標楷體" w:hint="eastAsia"/>
        </w:rPr>
        <w:t>公式</w:t>
      </w:r>
      <w:r>
        <w:rPr>
          <w:rFonts w:eastAsia="標楷體"/>
        </w:rPr>
        <w:t>2-</w:t>
      </w:r>
      <w:r w:rsidRPr="007E5026">
        <w:rPr>
          <w:rFonts w:eastAsia="標楷體"/>
        </w:rPr>
        <w:t>3)</w:t>
      </w:r>
    </w:p>
    <w:p w:rsidR="006C523F" w:rsidRDefault="006C523F" w:rsidP="006C523F">
      <w:pPr>
        <w:spacing w:line="360" w:lineRule="auto"/>
        <w:jc w:val="right"/>
        <w:rPr>
          <w:rFonts w:eastAsia="標楷體" w:hint="eastAsia"/>
        </w:rPr>
      </w:pPr>
      <w:r w:rsidRPr="007E5026">
        <w:rPr>
          <w:rFonts w:eastAsia="標楷體"/>
          <w:position w:val="-28"/>
        </w:rPr>
        <w:object w:dxaOrig="2680" w:dyaOrig="700">
          <v:shape id="_x0000_i1033" type="#_x0000_t75" style="width:134.25pt;height:35.25pt" o:ole="">
            <v:imagedata r:id="rId18" o:title=""/>
          </v:shape>
          <o:OLEObject Type="Embed" ProgID="Equation.3" ShapeID="_x0000_i1033" DrawAspect="Content" ObjectID="_1416822243" r:id="rId19"/>
        </w:object>
      </w:r>
      <w:r w:rsidRPr="007E5026">
        <w:rPr>
          <w:rFonts w:eastAsia="標楷體"/>
        </w:rPr>
        <w:t xml:space="preserve">  </w:t>
      </w:r>
      <w:r>
        <w:rPr>
          <w:rFonts w:eastAsia="標楷體" w:hint="eastAsia"/>
        </w:rPr>
        <w:t xml:space="preserve">   </w:t>
      </w:r>
      <w:r w:rsidRPr="007E5026">
        <w:rPr>
          <w:rFonts w:eastAsia="標楷體"/>
        </w:rPr>
        <w:t xml:space="preserve">            (</w:t>
      </w:r>
      <w:r>
        <w:rPr>
          <w:rFonts w:eastAsia="標楷體" w:hint="eastAsia"/>
        </w:rPr>
        <w:t>公式</w:t>
      </w:r>
      <w:r>
        <w:rPr>
          <w:rFonts w:eastAsia="標楷體"/>
        </w:rPr>
        <w:t>2-</w:t>
      </w:r>
      <w:r w:rsidRPr="007E5026">
        <w:rPr>
          <w:rFonts w:eastAsia="標楷體"/>
        </w:rPr>
        <w:t>4)</w:t>
      </w:r>
    </w:p>
    <w:p w:rsidR="006C523F" w:rsidRDefault="006C523F" w:rsidP="006C523F">
      <w:pPr>
        <w:spacing w:line="360" w:lineRule="auto"/>
        <w:rPr>
          <w:rFonts w:eastAsia="標楷體" w:hAnsi="標楷體" w:hint="eastAsia"/>
        </w:rPr>
      </w:pPr>
      <w:r>
        <w:rPr>
          <w:rFonts w:hint="eastAsia"/>
        </w:rPr>
        <w:t>其中</w:t>
      </w:r>
      <w:r w:rsidRPr="0065068C">
        <w:rPr>
          <w:position w:val="-28"/>
        </w:rPr>
        <w:object w:dxaOrig="1800" w:dyaOrig="800">
          <v:shape id="_x0000_i1034" type="#_x0000_t75" style="width:84.75pt;height:37.5pt" o:ole="">
            <v:imagedata r:id="rId20" o:title=""/>
          </v:shape>
          <o:OLEObject Type="Embed" ProgID="Equation.3" ShapeID="_x0000_i1034" DrawAspect="Content" ObjectID="_1416822244" r:id="rId21"/>
        </w:object>
      </w:r>
      <w:r>
        <w:rPr>
          <w:rFonts w:hint="eastAsia"/>
        </w:rPr>
        <w:t>。</w:t>
      </w:r>
      <w:r>
        <w:rPr>
          <w:rFonts w:eastAsia="標楷體" w:hint="eastAsia"/>
        </w:rPr>
        <w:t>由</w:t>
      </w:r>
      <w:r w:rsidRPr="007E5026">
        <w:rPr>
          <w:rFonts w:eastAsia="標楷體"/>
          <w:color w:val="000000"/>
          <w:kern w:val="0"/>
        </w:rPr>
        <w:t>(</w:t>
      </w:r>
      <w:r>
        <w:rPr>
          <w:rFonts w:eastAsia="標楷體" w:hint="eastAsia"/>
          <w:color w:val="000000"/>
          <w:kern w:val="0"/>
        </w:rPr>
        <w:t>公式</w:t>
      </w:r>
      <w:r>
        <w:rPr>
          <w:rFonts w:eastAsia="標楷體"/>
          <w:color w:val="000000"/>
          <w:kern w:val="0"/>
        </w:rPr>
        <w:t>2-</w:t>
      </w:r>
      <w:r w:rsidRPr="007E5026">
        <w:rPr>
          <w:rFonts w:eastAsia="標楷體"/>
          <w:color w:val="000000"/>
          <w:kern w:val="0"/>
        </w:rPr>
        <w:t>3)</w:t>
      </w:r>
      <w:r w:rsidRPr="007E5026">
        <w:rPr>
          <w:rFonts w:eastAsia="標楷體" w:hAnsi="標楷體"/>
          <w:color w:val="000000"/>
          <w:kern w:val="0"/>
        </w:rPr>
        <w:t>和</w:t>
      </w:r>
      <w:r w:rsidRPr="007E5026">
        <w:rPr>
          <w:rFonts w:eastAsia="標楷體"/>
          <w:color w:val="000000"/>
          <w:kern w:val="0"/>
        </w:rPr>
        <w:t>(</w:t>
      </w:r>
      <w:r>
        <w:rPr>
          <w:rFonts w:eastAsia="標楷體" w:hint="eastAsia"/>
          <w:color w:val="000000"/>
          <w:kern w:val="0"/>
        </w:rPr>
        <w:t>公式</w:t>
      </w:r>
      <w:r>
        <w:rPr>
          <w:rFonts w:eastAsia="標楷體"/>
          <w:color w:val="000000"/>
          <w:kern w:val="0"/>
        </w:rPr>
        <w:t>2-</w:t>
      </w:r>
      <w:r w:rsidRPr="007E5026">
        <w:rPr>
          <w:rFonts w:eastAsia="標楷體"/>
          <w:color w:val="000000"/>
          <w:kern w:val="0"/>
        </w:rPr>
        <w:t>4)</w:t>
      </w:r>
      <w:r>
        <w:rPr>
          <w:rFonts w:eastAsia="標楷體" w:hint="eastAsia"/>
          <w:color w:val="000000"/>
          <w:kern w:val="0"/>
        </w:rPr>
        <w:t>可知，</w:t>
      </w:r>
      <w:r w:rsidRPr="007E5026">
        <w:rPr>
          <w:rFonts w:eastAsia="標楷體" w:hAnsi="標楷體"/>
          <w:color w:val="000000"/>
          <w:kern w:val="0"/>
        </w:rPr>
        <w:t>買權或是賣權</w:t>
      </w:r>
      <w:r>
        <w:rPr>
          <w:rFonts w:eastAsia="標楷體" w:hAnsi="標楷體" w:hint="eastAsia"/>
          <w:color w:val="000000"/>
          <w:kern w:val="0"/>
        </w:rPr>
        <w:t>的</w:t>
      </w:r>
      <w:r w:rsidRPr="007E5026">
        <w:rPr>
          <w:rFonts w:eastAsia="標楷體"/>
          <w:color w:val="000000"/>
          <w:kern w:val="0"/>
        </w:rPr>
        <w:t>Gamma</w:t>
      </w:r>
      <w:r w:rsidRPr="007E5026">
        <w:rPr>
          <w:rFonts w:eastAsia="標楷體" w:hAnsi="標楷體"/>
          <w:color w:val="000000"/>
          <w:kern w:val="0"/>
        </w:rPr>
        <w:t>值</w:t>
      </w:r>
      <w:r>
        <w:rPr>
          <w:rFonts w:eastAsia="標楷體" w:hAnsi="標楷體" w:hint="eastAsia"/>
          <w:color w:val="000000"/>
          <w:kern w:val="0"/>
        </w:rPr>
        <w:t>，在標的股價、履約價格、利率、</w:t>
      </w:r>
      <w:r w:rsidRPr="007E5026">
        <w:rPr>
          <w:rFonts w:eastAsia="標楷體" w:hAnsi="標楷體"/>
        </w:rPr>
        <w:t>標的資產報酬波動度</w:t>
      </w:r>
      <w:r>
        <w:rPr>
          <w:rFonts w:eastAsia="標楷體" w:hAnsi="標楷體" w:hint="eastAsia"/>
        </w:rPr>
        <w:t>與到期日時間均相同下，將會一樣。</w:t>
      </w:r>
    </w:p>
    <w:p w:rsidR="006C523F" w:rsidRDefault="006C523F" w:rsidP="006C523F">
      <w:pPr>
        <w:spacing w:line="360" w:lineRule="auto"/>
        <w:rPr>
          <w:rFonts w:eastAsia="標楷體" w:hint="eastAsia"/>
        </w:rPr>
      </w:pPr>
    </w:p>
    <w:p w:rsidR="00B3688D" w:rsidRPr="007E5026" w:rsidRDefault="00B3688D" w:rsidP="006C523F">
      <w:pPr>
        <w:spacing w:line="360" w:lineRule="auto"/>
        <w:rPr>
          <w:rFonts w:eastAsia="標楷體" w:hint="eastAsia"/>
        </w:rPr>
      </w:pPr>
    </w:p>
    <w:p w:rsidR="006C523F" w:rsidRPr="007E5026" w:rsidRDefault="006C523F" w:rsidP="006C523F">
      <w:pPr>
        <w:widowControl/>
        <w:spacing w:line="360" w:lineRule="auto"/>
        <w:rPr>
          <w:rFonts w:eastAsia="標楷體"/>
          <w:color w:val="000000"/>
          <w:kern w:val="0"/>
        </w:rPr>
      </w:pPr>
      <w:r w:rsidRPr="007E5026">
        <w:rPr>
          <w:rFonts w:eastAsia="標楷體"/>
          <w:color w:val="000000"/>
          <w:kern w:val="0"/>
        </w:rPr>
        <w:lastRenderedPageBreak/>
        <w:t>B. Gamma</w:t>
      </w:r>
      <w:r>
        <w:rPr>
          <w:rFonts w:eastAsia="標楷體" w:hint="eastAsia"/>
        </w:rPr>
        <w:t>值</w:t>
      </w:r>
      <w:r w:rsidRPr="007E5026">
        <w:rPr>
          <w:rFonts w:eastAsia="標楷體" w:hAnsi="標楷體"/>
          <w:color w:val="000000"/>
          <w:kern w:val="0"/>
        </w:rPr>
        <w:t>在價內、價平、價外的表現</w:t>
      </w:r>
    </w:p>
    <w:p w:rsidR="006C523F" w:rsidRPr="007E5026" w:rsidRDefault="006C523F" w:rsidP="006C523F">
      <w:pPr>
        <w:widowControl/>
        <w:spacing w:line="360" w:lineRule="auto"/>
        <w:ind w:firstLine="480"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>由</w:t>
      </w:r>
      <w:r w:rsidRPr="007E5026">
        <w:rPr>
          <w:rFonts w:eastAsia="標楷體"/>
          <w:color w:val="000000"/>
          <w:kern w:val="0"/>
        </w:rPr>
        <w:t>(</w:t>
      </w:r>
      <w:r>
        <w:rPr>
          <w:rFonts w:eastAsia="標楷體" w:hint="eastAsia"/>
          <w:color w:val="000000"/>
          <w:kern w:val="0"/>
        </w:rPr>
        <w:t>公式</w:t>
      </w:r>
      <w:r>
        <w:rPr>
          <w:rFonts w:eastAsia="標楷體"/>
          <w:color w:val="000000"/>
          <w:kern w:val="0"/>
        </w:rPr>
        <w:t>2-</w:t>
      </w:r>
      <w:r w:rsidRPr="007E5026">
        <w:rPr>
          <w:rFonts w:eastAsia="標楷體"/>
          <w:color w:val="000000"/>
          <w:kern w:val="0"/>
        </w:rPr>
        <w:t>3)</w:t>
      </w:r>
      <w:r w:rsidRPr="007E5026">
        <w:rPr>
          <w:rFonts w:eastAsia="標楷體" w:hAnsi="標楷體"/>
          <w:color w:val="000000"/>
          <w:kern w:val="0"/>
        </w:rPr>
        <w:t>和</w:t>
      </w:r>
      <w:r w:rsidRPr="007E5026">
        <w:rPr>
          <w:rFonts w:eastAsia="標楷體"/>
          <w:color w:val="000000"/>
          <w:kern w:val="0"/>
        </w:rPr>
        <w:t>(</w:t>
      </w:r>
      <w:r>
        <w:rPr>
          <w:rFonts w:eastAsia="標楷體" w:hint="eastAsia"/>
          <w:color w:val="000000"/>
          <w:kern w:val="0"/>
        </w:rPr>
        <w:t>公式</w:t>
      </w:r>
      <w:r>
        <w:rPr>
          <w:rFonts w:eastAsia="標楷體"/>
          <w:color w:val="000000"/>
          <w:kern w:val="0"/>
        </w:rPr>
        <w:t>2-</w:t>
      </w:r>
      <w:r w:rsidRPr="007E5026">
        <w:rPr>
          <w:rFonts w:eastAsia="標楷體"/>
          <w:color w:val="000000"/>
          <w:kern w:val="0"/>
        </w:rPr>
        <w:t>4)</w:t>
      </w:r>
      <w:r w:rsidRPr="007E5026">
        <w:rPr>
          <w:rFonts w:eastAsia="標楷體" w:hAnsi="標楷體"/>
          <w:color w:val="000000"/>
          <w:kern w:val="0"/>
        </w:rPr>
        <w:t>或是圖</w:t>
      </w:r>
      <w:r>
        <w:rPr>
          <w:rFonts w:eastAsia="標楷體"/>
          <w:color w:val="000000"/>
          <w:kern w:val="0"/>
        </w:rPr>
        <w:t>2-</w:t>
      </w:r>
      <w:r w:rsidRPr="007E5026">
        <w:rPr>
          <w:rFonts w:eastAsia="標楷體"/>
          <w:color w:val="000000"/>
          <w:kern w:val="0"/>
        </w:rPr>
        <w:t>5</w:t>
      </w:r>
      <w:r w:rsidRPr="007E5026">
        <w:rPr>
          <w:rFonts w:eastAsia="標楷體" w:hAnsi="標楷體"/>
          <w:color w:val="000000"/>
          <w:kern w:val="0"/>
        </w:rPr>
        <w:t>和圖</w:t>
      </w:r>
      <w:r>
        <w:rPr>
          <w:rFonts w:eastAsia="標楷體"/>
          <w:color w:val="000000"/>
          <w:kern w:val="0"/>
        </w:rPr>
        <w:t>2-</w:t>
      </w:r>
      <w:r w:rsidRPr="007E5026">
        <w:rPr>
          <w:rFonts w:eastAsia="標楷體"/>
          <w:color w:val="000000"/>
          <w:kern w:val="0"/>
        </w:rPr>
        <w:t>6</w:t>
      </w:r>
      <w:r w:rsidRPr="007E5026">
        <w:rPr>
          <w:rFonts w:eastAsia="標楷體" w:hAnsi="標楷體"/>
          <w:color w:val="000000"/>
          <w:kern w:val="0"/>
        </w:rPr>
        <w:t>可看出，不論是買權或是賣權，其</w:t>
      </w:r>
      <w:r w:rsidRPr="007E5026">
        <w:rPr>
          <w:rFonts w:eastAsia="標楷體"/>
          <w:color w:val="000000"/>
          <w:kern w:val="0"/>
        </w:rPr>
        <w:t>Gamma</w:t>
      </w:r>
      <w:proofErr w:type="gramStart"/>
      <w:r w:rsidRPr="007E5026">
        <w:rPr>
          <w:rFonts w:eastAsia="標楷體" w:hAnsi="標楷體"/>
          <w:color w:val="000000"/>
          <w:kern w:val="0"/>
        </w:rPr>
        <w:t>值恆正</w:t>
      </w:r>
      <w:proofErr w:type="gramEnd"/>
      <w:r w:rsidRPr="007E5026">
        <w:rPr>
          <w:rFonts w:eastAsia="標楷體" w:hAnsi="標楷體"/>
          <w:color w:val="000000"/>
          <w:kern w:val="0"/>
        </w:rPr>
        <w:t>。表示</w:t>
      </w:r>
      <w:r>
        <w:rPr>
          <w:rFonts w:eastAsia="標楷體" w:hAnsi="標楷體" w:hint="eastAsia"/>
          <w:color w:val="000000"/>
          <w:kern w:val="0"/>
        </w:rPr>
        <w:t>不論是歐式買權或是賣權的</w:t>
      </w:r>
      <w:r w:rsidRPr="007E5026">
        <w:rPr>
          <w:rFonts w:eastAsia="標楷體"/>
          <w:color w:val="000000"/>
          <w:kern w:val="0"/>
        </w:rPr>
        <w:t>Delta</w:t>
      </w:r>
      <w:r w:rsidRPr="007E5026">
        <w:rPr>
          <w:rFonts w:eastAsia="標楷體" w:hAnsi="標楷體"/>
          <w:color w:val="000000"/>
          <w:kern w:val="0"/>
        </w:rPr>
        <w:t>值</w:t>
      </w:r>
      <w:r>
        <w:rPr>
          <w:rFonts w:eastAsia="標楷體" w:hAnsi="標楷體" w:hint="eastAsia"/>
          <w:color w:val="000000"/>
          <w:kern w:val="0"/>
        </w:rPr>
        <w:t>，將</w:t>
      </w:r>
      <w:r>
        <w:rPr>
          <w:rFonts w:eastAsia="標楷體" w:hAnsi="標楷體"/>
          <w:color w:val="000000"/>
          <w:kern w:val="0"/>
        </w:rPr>
        <w:t>隨著股價</w:t>
      </w:r>
      <w:r w:rsidRPr="007E5026">
        <w:rPr>
          <w:rFonts w:eastAsia="標楷體" w:hAnsi="標楷體"/>
          <w:color w:val="000000"/>
          <w:kern w:val="0"/>
        </w:rPr>
        <w:t>上升而上升，</w:t>
      </w:r>
      <w:r>
        <w:rPr>
          <w:rFonts w:eastAsia="標楷體" w:hAnsi="標楷體"/>
          <w:color w:val="000000"/>
          <w:kern w:val="0"/>
        </w:rPr>
        <w:t>股價</w:t>
      </w:r>
      <w:r w:rsidRPr="007E5026">
        <w:rPr>
          <w:rFonts w:eastAsia="標楷體" w:hAnsi="標楷體"/>
          <w:color w:val="000000"/>
          <w:kern w:val="0"/>
        </w:rPr>
        <w:t>下跌而下跌。</w:t>
      </w:r>
      <w:proofErr w:type="gramStart"/>
      <w:r>
        <w:rPr>
          <w:rFonts w:eastAsia="標楷體" w:hAnsi="標楷體" w:hint="eastAsia"/>
          <w:color w:val="000000"/>
          <w:kern w:val="0"/>
        </w:rPr>
        <w:t>此外，</w:t>
      </w:r>
      <w:proofErr w:type="gramEnd"/>
      <w:r>
        <w:rPr>
          <w:rFonts w:eastAsia="標楷體" w:hAnsi="標楷體" w:hint="eastAsia"/>
          <w:color w:val="000000"/>
          <w:kern w:val="0"/>
        </w:rPr>
        <w:t>由圖</w:t>
      </w:r>
      <w:r>
        <w:rPr>
          <w:rFonts w:eastAsia="標楷體"/>
          <w:color w:val="000000"/>
          <w:kern w:val="0"/>
        </w:rPr>
        <w:t>2-</w:t>
      </w:r>
      <w:r w:rsidRPr="007E5026">
        <w:rPr>
          <w:rFonts w:eastAsia="標楷體"/>
          <w:color w:val="000000"/>
          <w:kern w:val="0"/>
        </w:rPr>
        <w:t>5</w:t>
      </w:r>
      <w:r>
        <w:rPr>
          <w:rFonts w:eastAsia="標楷體" w:hint="eastAsia"/>
          <w:color w:val="000000"/>
          <w:kern w:val="0"/>
        </w:rPr>
        <w:t>與</w:t>
      </w:r>
      <w:r w:rsidRPr="007E5026">
        <w:rPr>
          <w:rFonts w:eastAsia="標楷體" w:hAnsi="標楷體"/>
          <w:color w:val="000000"/>
          <w:kern w:val="0"/>
        </w:rPr>
        <w:t>圖</w:t>
      </w:r>
      <w:r>
        <w:rPr>
          <w:rFonts w:eastAsia="標楷體"/>
          <w:color w:val="000000"/>
          <w:kern w:val="0"/>
        </w:rPr>
        <w:t>2-</w:t>
      </w:r>
      <w:r w:rsidRPr="007E5026">
        <w:rPr>
          <w:rFonts w:eastAsia="標楷體"/>
          <w:color w:val="000000"/>
          <w:kern w:val="0"/>
        </w:rPr>
        <w:t>6</w:t>
      </w:r>
      <w:r>
        <w:rPr>
          <w:rFonts w:eastAsia="標楷體" w:hAnsi="標楷體" w:hint="eastAsia"/>
          <w:color w:val="000000"/>
          <w:kern w:val="0"/>
        </w:rPr>
        <w:t>中亦可知，</w:t>
      </w:r>
      <w:r w:rsidRPr="007E5026">
        <w:rPr>
          <w:rFonts w:eastAsia="標楷體" w:hAnsi="標楷體"/>
          <w:color w:val="000000"/>
          <w:kern w:val="0"/>
        </w:rPr>
        <w:t>在價平</w:t>
      </w:r>
      <w:r>
        <w:rPr>
          <w:rFonts w:eastAsia="標楷體" w:hAnsi="標楷體" w:hint="eastAsia"/>
          <w:color w:val="000000"/>
          <w:kern w:val="0"/>
        </w:rPr>
        <w:t>附近</w:t>
      </w:r>
      <w:r w:rsidRPr="007E5026">
        <w:rPr>
          <w:rFonts w:eastAsia="標楷體" w:hAnsi="標楷體"/>
          <w:color w:val="000000"/>
          <w:kern w:val="0"/>
        </w:rPr>
        <w:t>，</w:t>
      </w:r>
      <w:r w:rsidRPr="007E5026">
        <w:rPr>
          <w:rFonts w:eastAsia="標楷體"/>
          <w:color w:val="000000"/>
          <w:kern w:val="0"/>
        </w:rPr>
        <w:t>Gamma</w:t>
      </w:r>
      <w:r>
        <w:rPr>
          <w:rFonts w:eastAsia="標楷體" w:hAnsi="標楷體"/>
          <w:color w:val="000000"/>
          <w:kern w:val="0"/>
        </w:rPr>
        <w:t>值最大</w:t>
      </w:r>
      <w:r>
        <w:rPr>
          <w:rFonts w:eastAsia="標楷體" w:hAnsi="標楷體" w:hint="eastAsia"/>
          <w:color w:val="000000"/>
          <w:kern w:val="0"/>
        </w:rPr>
        <w:t>，</w:t>
      </w:r>
      <w:r>
        <w:rPr>
          <w:rFonts w:eastAsia="標楷體" w:hAnsi="標楷體"/>
          <w:color w:val="000000"/>
          <w:kern w:val="0"/>
        </w:rPr>
        <w:t>而</w:t>
      </w:r>
      <w:proofErr w:type="gramStart"/>
      <w:r>
        <w:rPr>
          <w:rFonts w:eastAsia="標楷體" w:hAnsi="標楷體"/>
          <w:color w:val="000000"/>
          <w:kern w:val="0"/>
        </w:rPr>
        <w:t>越往價內</w:t>
      </w:r>
      <w:proofErr w:type="gramEnd"/>
      <w:r>
        <w:rPr>
          <w:rFonts w:eastAsia="標楷體" w:hAnsi="標楷體"/>
          <w:color w:val="000000"/>
          <w:kern w:val="0"/>
        </w:rPr>
        <w:t>或是價外，</w:t>
      </w:r>
      <w:r w:rsidRPr="007E5026">
        <w:rPr>
          <w:rFonts w:eastAsia="標楷體"/>
          <w:color w:val="000000"/>
          <w:kern w:val="0"/>
        </w:rPr>
        <w:t>Gamma</w:t>
      </w:r>
      <w:r w:rsidRPr="007E5026">
        <w:rPr>
          <w:rFonts w:eastAsia="標楷體" w:hAnsi="標楷體"/>
          <w:color w:val="000000"/>
          <w:kern w:val="0"/>
        </w:rPr>
        <w:t>值趨</w:t>
      </w:r>
      <w:r>
        <w:rPr>
          <w:rFonts w:eastAsia="標楷體" w:hAnsi="標楷體" w:hint="eastAsia"/>
          <w:color w:val="000000"/>
          <w:kern w:val="0"/>
        </w:rPr>
        <w:t>近</w:t>
      </w:r>
      <w:r w:rsidRPr="007E5026">
        <w:rPr>
          <w:rFonts w:eastAsia="標楷體" w:hAnsi="標楷體"/>
          <w:color w:val="000000"/>
          <w:kern w:val="0"/>
        </w:rPr>
        <w:t>於零。</w:t>
      </w:r>
      <w:r w:rsidRPr="007E5026">
        <w:rPr>
          <w:rFonts w:eastAsia="標楷體"/>
          <w:color w:val="000000"/>
          <w:kern w:val="0"/>
        </w:rPr>
        <w:t xml:space="preserve">   </w:t>
      </w:r>
    </w:p>
    <w:p w:rsidR="006C523F" w:rsidRDefault="006C523F" w:rsidP="006C523F">
      <w:pPr>
        <w:widowControl/>
        <w:spacing w:line="360" w:lineRule="auto"/>
        <w:rPr>
          <w:rFonts w:eastAsia="標楷體" w:hint="eastAsia"/>
          <w:color w:val="000000"/>
          <w:kern w:val="0"/>
        </w:rPr>
      </w:pPr>
    </w:p>
    <w:p w:rsidR="006C523F" w:rsidRPr="007E5026" w:rsidRDefault="006C523F" w:rsidP="006C523F">
      <w:pPr>
        <w:widowControl/>
        <w:spacing w:line="360" w:lineRule="auto"/>
        <w:rPr>
          <w:rFonts w:eastAsia="標楷體"/>
          <w:color w:val="000000"/>
          <w:kern w:val="0"/>
        </w:rPr>
      </w:pPr>
      <w:r w:rsidRPr="007E5026">
        <w:rPr>
          <w:rFonts w:eastAsia="標楷體"/>
          <w:color w:val="000000"/>
          <w:kern w:val="0"/>
        </w:rPr>
        <w:t>C. Gamma</w:t>
      </w:r>
      <w:r>
        <w:rPr>
          <w:rFonts w:eastAsia="標楷體" w:hint="eastAsia"/>
        </w:rPr>
        <w:t>值</w:t>
      </w:r>
      <w:r w:rsidRPr="007E5026">
        <w:rPr>
          <w:rFonts w:eastAsia="標楷體" w:hAnsi="標楷體"/>
          <w:color w:val="000000"/>
          <w:kern w:val="0"/>
        </w:rPr>
        <w:t>與到期時間的關係</w:t>
      </w:r>
    </w:p>
    <w:p w:rsidR="006C523F" w:rsidRPr="007E5026" w:rsidRDefault="006C523F" w:rsidP="006C523F">
      <w:pPr>
        <w:widowControl/>
        <w:spacing w:line="360" w:lineRule="auto"/>
        <w:ind w:firstLine="480"/>
        <w:jc w:val="both"/>
        <w:rPr>
          <w:rFonts w:eastAsia="標楷體"/>
          <w:color w:val="000000"/>
          <w:kern w:val="0"/>
        </w:rPr>
      </w:pPr>
      <w:r w:rsidRPr="007E5026">
        <w:rPr>
          <w:rFonts w:eastAsia="標楷體" w:hAnsi="標楷體"/>
          <w:color w:val="000000"/>
          <w:kern w:val="0"/>
        </w:rPr>
        <w:t>從圖</w:t>
      </w:r>
      <w:r>
        <w:rPr>
          <w:rFonts w:eastAsia="標楷體"/>
          <w:color w:val="000000"/>
          <w:kern w:val="0"/>
        </w:rPr>
        <w:t>2-</w:t>
      </w:r>
      <w:r w:rsidRPr="007E5026">
        <w:rPr>
          <w:rFonts w:eastAsia="標楷體"/>
          <w:color w:val="000000"/>
          <w:kern w:val="0"/>
        </w:rPr>
        <w:t>7</w:t>
      </w:r>
      <w:r w:rsidRPr="007E5026">
        <w:rPr>
          <w:rFonts w:eastAsia="標楷體" w:hAnsi="標楷體"/>
          <w:color w:val="000000"/>
          <w:kern w:val="0"/>
        </w:rPr>
        <w:t>和圖</w:t>
      </w:r>
      <w:r>
        <w:rPr>
          <w:rFonts w:eastAsia="標楷體"/>
          <w:color w:val="000000"/>
          <w:kern w:val="0"/>
        </w:rPr>
        <w:t>2-</w:t>
      </w:r>
      <w:r w:rsidRPr="007E5026">
        <w:rPr>
          <w:rFonts w:eastAsia="標楷體"/>
          <w:color w:val="000000"/>
          <w:kern w:val="0"/>
        </w:rPr>
        <w:t>8</w:t>
      </w:r>
      <w:r w:rsidRPr="007E5026">
        <w:rPr>
          <w:rFonts w:eastAsia="標楷體" w:hAnsi="標楷體"/>
          <w:color w:val="000000"/>
          <w:kern w:val="0"/>
        </w:rPr>
        <w:t>可看出，在</w:t>
      </w:r>
      <w:r>
        <w:rPr>
          <w:rFonts w:eastAsia="標楷體" w:hAnsi="標楷體" w:hint="eastAsia"/>
          <w:color w:val="000000"/>
          <w:kern w:val="0"/>
        </w:rPr>
        <w:t>距</w:t>
      </w:r>
      <w:r w:rsidRPr="007E5026">
        <w:rPr>
          <w:rFonts w:eastAsia="標楷體" w:hAnsi="標楷體"/>
          <w:color w:val="000000"/>
          <w:kern w:val="0"/>
        </w:rPr>
        <w:t>到期日</w:t>
      </w:r>
      <w:proofErr w:type="gramStart"/>
      <w:r>
        <w:rPr>
          <w:rFonts w:eastAsia="標楷體" w:hAnsi="標楷體" w:hint="eastAsia"/>
          <w:color w:val="000000"/>
          <w:kern w:val="0"/>
        </w:rPr>
        <w:t>尚遠時</w:t>
      </w:r>
      <w:proofErr w:type="gramEnd"/>
      <w:r w:rsidRPr="007E5026">
        <w:rPr>
          <w:rFonts w:eastAsia="標楷體" w:hAnsi="標楷體"/>
          <w:color w:val="000000"/>
          <w:kern w:val="0"/>
        </w:rPr>
        <w:t>，價平、價外</w:t>
      </w:r>
      <w:r>
        <w:rPr>
          <w:rFonts w:eastAsia="標楷體" w:hAnsi="標楷體" w:hint="eastAsia"/>
          <w:color w:val="000000"/>
          <w:kern w:val="0"/>
        </w:rPr>
        <w:t>或是價</w:t>
      </w:r>
      <w:r w:rsidRPr="007E5026">
        <w:rPr>
          <w:rFonts w:eastAsia="標楷體" w:hAnsi="標楷體"/>
          <w:color w:val="000000"/>
          <w:kern w:val="0"/>
        </w:rPr>
        <w:t>內的</w:t>
      </w:r>
      <w:r w:rsidRPr="007E5026">
        <w:rPr>
          <w:rFonts w:eastAsia="標楷體"/>
          <w:color w:val="000000"/>
          <w:kern w:val="0"/>
        </w:rPr>
        <w:t>Gamma</w:t>
      </w:r>
      <w:r>
        <w:rPr>
          <w:rFonts w:eastAsia="標楷體" w:hAnsi="標楷體"/>
          <w:color w:val="000000"/>
          <w:kern w:val="0"/>
        </w:rPr>
        <w:t>值相當</w:t>
      </w:r>
      <w:r w:rsidRPr="007E5026">
        <w:rPr>
          <w:rFonts w:eastAsia="標楷體" w:hAnsi="標楷體"/>
          <w:color w:val="000000"/>
          <w:kern w:val="0"/>
        </w:rPr>
        <w:t>接近</w:t>
      </w:r>
      <w:r>
        <w:rPr>
          <w:rFonts w:eastAsia="標楷體" w:hAnsi="標楷體" w:hint="eastAsia"/>
          <w:color w:val="000000"/>
          <w:kern w:val="0"/>
        </w:rPr>
        <w:t>且</w:t>
      </w:r>
      <w:r w:rsidRPr="007E5026">
        <w:rPr>
          <w:rFonts w:eastAsia="標楷體" w:hAnsi="標楷體"/>
          <w:color w:val="000000"/>
          <w:kern w:val="0"/>
        </w:rPr>
        <w:t>穩定</w:t>
      </w:r>
      <w:r>
        <w:rPr>
          <w:rFonts w:eastAsia="標楷體" w:hAnsi="標楷體" w:hint="eastAsia"/>
          <w:color w:val="000000"/>
          <w:kern w:val="0"/>
        </w:rPr>
        <w:t>。</w:t>
      </w:r>
      <w:r w:rsidRPr="007E5026">
        <w:rPr>
          <w:rFonts w:eastAsia="標楷體" w:hAnsi="標楷體"/>
          <w:color w:val="000000"/>
          <w:kern w:val="0"/>
        </w:rPr>
        <w:t>然而，</w:t>
      </w:r>
      <w:r>
        <w:rPr>
          <w:rFonts w:eastAsia="標楷體" w:hAnsi="標楷體" w:hint="eastAsia"/>
          <w:color w:val="000000"/>
          <w:kern w:val="0"/>
        </w:rPr>
        <w:t>在</w:t>
      </w:r>
      <w:r>
        <w:rPr>
          <w:rFonts w:eastAsia="標楷體" w:hAnsi="標楷體"/>
          <w:color w:val="000000"/>
          <w:kern w:val="0"/>
        </w:rPr>
        <w:t>接近到期日時，價平</w:t>
      </w:r>
      <w:r w:rsidRPr="007E5026">
        <w:rPr>
          <w:rFonts w:eastAsia="標楷體"/>
          <w:color w:val="000000"/>
          <w:kern w:val="0"/>
        </w:rPr>
        <w:t>Gamma</w:t>
      </w:r>
      <w:r w:rsidRPr="007E5026">
        <w:rPr>
          <w:rFonts w:eastAsia="標楷體" w:hAnsi="標楷體"/>
          <w:color w:val="000000"/>
          <w:kern w:val="0"/>
        </w:rPr>
        <w:t>值</w:t>
      </w:r>
      <w:r>
        <w:rPr>
          <w:rFonts w:eastAsia="標楷體" w:hAnsi="標楷體" w:hint="eastAsia"/>
          <w:color w:val="000000"/>
          <w:kern w:val="0"/>
        </w:rPr>
        <w:t>將</w:t>
      </w:r>
      <w:r w:rsidRPr="007E5026">
        <w:rPr>
          <w:rFonts w:eastAsia="標楷體" w:hAnsi="標楷體"/>
          <w:color w:val="000000"/>
          <w:kern w:val="0"/>
        </w:rPr>
        <w:t>急速上升，價內或是價外的</w:t>
      </w:r>
      <w:r w:rsidRPr="007E5026">
        <w:rPr>
          <w:rFonts w:eastAsia="標楷體"/>
          <w:color w:val="000000"/>
          <w:kern w:val="0"/>
        </w:rPr>
        <w:t>Gamma</w:t>
      </w:r>
      <w:r>
        <w:rPr>
          <w:rFonts w:eastAsia="標楷體" w:hAnsi="標楷體"/>
          <w:color w:val="000000"/>
          <w:kern w:val="0"/>
        </w:rPr>
        <w:t>值則</w:t>
      </w:r>
      <w:r>
        <w:rPr>
          <w:rFonts w:eastAsia="標楷體" w:hAnsi="標楷體" w:hint="eastAsia"/>
          <w:color w:val="000000"/>
          <w:kern w:val="0"/>
        </w:rPr>
        <w:t>會</w:t>
      </w:r>
      <w:r w:rsidRPr="007E5026">
        <w:rPr>
          <w:rFonts w:eastAsia="標楷體" w:hAnsi="標楷體"/>
          <w:color w:val="000000"/>
          <w:kern w:val="0"/>
        </w:rPr>
        <w:t>下降。由此可知，在接近到期日時，</w:t>
      </w:r>
      <w:r>
        <w:rPr>
          <w:rFonts w:eastAsia="標楷體" w:hAnsi="標楷體" w:hint="eastAsia"/>
          <w:color w:val="000000"/>
          <w:kern w:val="0"/>
        </w:rPr>
        <w:t>價平時</w:t>
      </w:r>
      <w:r w:rsidRPr="007E5026">
        <w:rPr>
          <w:rFonts w:eastAsia="標楷體"/>
          <w:color w:val="000000"/>
          <w:kern w:val="0"/>
        </w:rPr>
        <w:t>Gamma</w:t>
      </w:r>
      <w:r>
        <w:rPr>
          <w:rFonts w:eastAsia="標楷體" w:hint="eastAsia"/>
          <w:color w:val="000000"/>
          <w:kern w:val="0"/>
        </w:rPr>
        <w:t>彎曲程度變大</w:t>
      </w:r>
      <w:r w:rsidRPr="007E5026">
        <w:rPr>
          <w:rFonts w:eastAsia="標楷體" w:hAnsi="標楷體"/>
          <w:color w:val="000000"/>
          <w:kern w:val="0"/>
        </w:rPr>
        <w:t>。</w:t>
      </w:r>
    </w:p>
    <w:p w:rsidR="006C523F" w:rsidRPr="007E5026" w:rsidRDefault="006C523F" w:rsidP="006C523F">
      <w:pPr>
        <w:widowControl/>
        <w:spacing w:line="360" w:lineRule="auto"/>
        <w:jc w:val="center"/>
        <w:rPr>
          <w:rFonts w:eastAsia="標楷體" w:hint="eastAsia"/>
          <w:color w:val="000000"/>
          <w:kern w:val="0"/>
        </w:rPr>
      </w:pPr>
      <w:r>
        <w:rPr>
          <w:rFonts w:eastAsia="標楷體" w:hAnsi="標楷體" w:hint="eastAsia"/>
          <w:color w:val="000000"/>
          <w:kern w:val="0"/>
        </w:rPr>
        <w:br/>
      </w:r>
      <w:r w:rsidRPr="007E5026">
        <w:rPr>
          <w:rFonts w:eastAsia="標楷體" w:hAnsi="標楷體"/>
          <w:color w:val="000000"/>
          <w:kern w:val="0"/>
        </w:rPr>
        <w:t>圖</w:t>
      </w:r>
      <w:r>
        <w:rPr>
          <w:rFonts w:eastAsia="標楷體"/>
          <w:color w:val="000000"/>
          <w:kern w:val="0"/>
        </w:rPr>
        <w:t>2-</w:t>
      </w:r>
      <w:r w:rsidRPr="007E5026">
        <w:rPr>
          <w:rFonts w:eastAsia="標楷體"/>
          <w:color w:val="000000"/>
          <w:kern w:val="0"/>
        </w:rPr>
        <w:t>5</w:t>
      </w:r>
      <w:r>
        <w:rPr>
          <w:rFonts w:eastAsia="標楷體" w:hint="eastAsia"/>
          <w:color w:val="000000"/>
          <w:kern w:val="0"/>
        </w:rPr>
        <w:t xml:space="preserve"> </w:t>
      </w:r>
      <w:r>
        <w:rPr>
          <w:rFonts w:eastAsia="標楷體" w:hint="eastAsia"/>
          <w:color w:val="000000"/>
          <w:kern w:val="0"/>
        </w:rPr>
        <w:t>歐式買權</w:t>
      </w:r>
      <w:r w:rsidRPr="007E5026">
        <w:rPr>
          <w:rFonts w:eastAsia="標楷體"/>
          <w:color w:val="000000"/>
          <w:kern w:val="0"/>
        </w:rPr>
        <w:t>Gamma</w:t>
      </w:r>
      <w:r>
        <w:rPr>
          <w:rFonts w:eastAsia="標楷體" w:hint="eastAsia"/>
        </w:rPr>
        <w:t>值</w:t>
      </w:r>
      <w:r w:rsidRPr="007E5026">
        <w:rPr>
          <w:rFonts w:eastAsia="標楷體" w:hAnsi="標楷體"/>
          <w:color w:val="000000"/>
          <w:kern w:val="0"/>
        </w:rPr>
        <w:t>在價內、價平、價外的表現</w:t>
      </w:r>
    </w:p>
    <w:p w:rsidR="006C523F" w:rsidRPr="007E5026" w:rsidRDefault="006C523F" w:rsidP="006C523F">
      <w:pPr>
        <w:widowControl/>
        <w:spacing w:line="360" w:lineRule="auto"/>
        <w:jc w:val="center"/>
        <w:rPr>
          <w:rFonts w:eastAsia="標楷體"/>
          <w:color w:val="000000"/>
          <w:kern w:val="0"/>
        </w:rPr>
      </w:pPr>
      <w:r>
        <w:rPr>
          <w:rFonts w:eastAsia="標楷體"/>
          <w:noProof/>
          <w:color w:val="000000"/>
          <w:kern w:val="0"/>
        </w:rPr>
        <w:drawing>
          <wp:inline distT="0" distB="0" distL="0" distR="0">
            <wp:extent cx="4391025" cy="3295650"/>
            <wp:effectExtent l="19050" t="0" r="9525" b="0"/>
            <wp:docPr id="11" name="圖片 11" descr="買權之gam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買權之gamma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23F" w:rsidRPr="007E5026" w:rsidRDefault="006C523F" w:rsidP="006C523F">
      <w:pPr>
        <w:widowControl/>
        <w:spacing w:line="360" w:lineRule="auto"/>
        <w:rPr>
          <w:rFonts w:eastAsia="標楷體" w:hint="eastAsia"/>
          <w:color w:val="000000"/>
          <w:kern w:val="0"/>
        </w:rPr>
      </w:pPr>
    </w:p>
    <w:p w:rsidR="006C523F" w:rsidRDefault="006C523F" w:rsidP="006C523F">
      <w:pPr>
        <w:widowControl/>
        <w:spacing w:line="360" w:lineRule="auto"/>
        <w:jc w:val="center"/>
        <w:rPr>
          <w:rFonts w:eastAsia="標楷體" w:hAnsi="標楷體" w:hint="eastAsia"/>
          <w:color w:val="000000"/>
          <w:kern w:val="0"/>
        </w:rPr>
      </w:pPr>
    </w:p>
    <w:p w:rsidR="006C523F" w:rsidRDefault="006C523F" w:rsidP="006C523F">
      <w:pPr>
        <w:widowControl/>
        <w:spacing w:line="360" w:lineRule="auto"/>
        <w:jc w:val="center"/>
        <w:rPr>
          <w:rFonts w:eastAsia="標楷體" w:hAnsi="標楷體" w:hint="eastAsia"/>
          <w:color w:val="000000"/>
          <w:kern w:val="0"/>
        </w:rPr>
      </w:pPr>
    </w:p>
    <w:p w:rsidR="006C523F" w:rsidRPr="007E5026" w:rsidRDefault="006C523F" w:rsidP="006C523F">
      <w:pPr>
        <w:widowControl/>
        <w:spacing w:line="360" w:lineRule="auto"/>
        <w:jc w:val="center"/>
        <w:rPr>
          <w:rFonts w:eastAsia="標楷體" w:hint="eastAsia"/>
          <w:color w:val="000000"/>
          <w:kern w:val="0"/>
        </w:rPr>
      </w:pPr>
      <w:r w:rsidRPr="007E5026">
        <w:rPr>
          <w:rFonts w:eastAsia="標楷體" w:hAnsi="標楷體"/>
          <w:color w:val="000000"/>
          <w:kern w:val="0"/>
        </w:rPr>
        <w:lastRenderedPageBreak/>
        <w:t>圖</w:t>
      </w:r>
      <w:r>
        <w:rPr>
          <w:rFonts w:eastAsia="標楷體"/>
          <w:color w:val="000000"/>
          <w:kern w:val="0"/>
        </w:rPr>
        <w:t>2-</w:t>
      </w:r>
      <w:r w:rsidRPr="007E5026">
        <w:rPr>
          <w:rFonts w:eastAsia="標楷體"/>
          <w:color w:val="000000"/>
          <w:kern w:val="0"/>
        </w:rPr>
        <w:t>6</w:t>
      </w:r>
      <w:r>
        <w:rPr>
          <w:rFonts w:eastAsia="標楷體" w:hint="eastAsia"/>
          <w:color w:val="000000"/>
          <w:kern w:val="0"/>
        </w:rPr>
        <w:t xml:space="preserve"> </w:t>
      </w:r>
      <w:r>
        <w:rPr>
          <w:rFonts w:eastAsia="標楷體" w:hint="eastAsia"/>
          <w:color w:val="000000"/>
          <w:kern w:val="0"/>
        </w:rPr>
        <w:t>歐式賣權</w:t>
      </w:r>
      <w:r w:rsidRPr="007E5026">
        <w:rPr>
          <w:rFonts w:eastAsia="標楷體"/>
          <w:color w:val="000000"/>
          <w:kern w:val="0"/>
        </w:rPr>
        <w:t>Gamma</w:t>
      </w:r>
      <w:r>
        <w:rPr>
          <w:rFonts w:eastAsia="標楷體" w:hint="eastAsia"/>
        </w:rPr>
        <w:t>值</w:t>
      </w:r>
      <w:r w:rsidRPr="007E5026">
        <w:rPr>
          <w:rFonts w:eastAsia="標楷體" w:hAnsi="標楷體"/>
          <w:color w:val="000000"/>
          <w:kern w:val="0"/>
        </w:rPr>
        <w:t>在價內、價平、價外的表現</w:t>
      </w:r>
    </w:p>
    <w:p w:rsidR="006C523F" w:rsidRPr="007E5026" w:rsidRDefault="006C523F" w:rsidP="006C523F">
      <w:pPr>
        <w:widowControl/>
        <w:spacing w:line="360" w:lineRule="auto"/>
        <w:jc w:val="center"/>
        <w:rPr>
          <w:rFonts w:eastAsia="標楷體"/>
          <w:color w:val="000000"/>
          <w:kern w:val="0"/>
        </w:rPr>
      </w:pPr>
      <w:r>
        <w:rPr>
          <w:rFonts w:eastAsia="標楷體"/>
          <w:noProof/>
          <w:color w:val="000000"/>
          <w:kern w:val="0"/>
        </w:rPr>
        <w:drawing>
          <wp:inline distT="0" distB="0" distL="0" distR="0">
            <wp:extent cx="4400550" cy="3295650"/>
            <wp:effectExtent l="19050" t="0" r="0" b="0"/>
            <wp:docPr id="12" name="圖片 12" descr="賣權之gam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賣權之gamma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23F" w:rsidRDefault="006C523F" w:rsidP="006C523F">
      <w:pPr>
        <w:widowControl/>
        <w:spacing w:line="360" w:lineRule="auto"/>
        <w:rPr>
          <w:rFonts w:eastAsia="標楷體" w:hAnsi="標楷體" w:hint="eastAsia"/>
          <w:color w:val="000000"/>
          <w:kern w:val="0"/>
        </w:rPr>
      </w:pPr>
    </w:p>
    <w:p w:rsidR="006C523F" w:rsidRPr="007E5026" w:rsidRDefault="006C523F" w:rsidP="006C523F">
      <w:pPr>
        <w:widowControl/>
        <w:spacing w:line="360" w:lineRule="auto"/>
        <w:jc w:val="center"/>
        <w:rPr>
          <w:rFonts w:eastAsia="標楷體" w:hint="eastAsia"/>
          <w:color w:val="000000"/>
          <w:kern w:val="0"/>
        </w:rPr>
      </w:pPr>
      <w:r w:rsidRPr="007E5026">
        <w:rPr>
          <w:rFonts w:eastAsia="標楷體" w:hAnsi="標楷體"/>
          <w:color w:val="000000"/>
          <w:kern w:val="0"/>
        </w:rPr>
        <w:t>圖</w:t>
      </w:r>
      <w:r>
        <w:rPr>
          <w:rFonts w:eastAsia="標楷體"/>
          <w:color w:val="000000"/>
          <w:kern w:val="0"/>
        </w:rPr>
        <w:t>2-</w:t>
      </w:r>
      <w:r w:rsidRPr="007E5026">
        <w:rPr>
          <w:rFonts w:eastAsia="標楷體"/>
          <w:color w:val="000000"/>
          <w:kern w:val="0"/>
        </w:rPr>
        <w:t>7</w:t>
      </w:r>
      <w:r>
        <w:rPr>
          <w:rFonts w:eastAsia="標楷體" w:hint="eastAsia"/>
          <w:color w:val="000000"/>
          <w:kern w:val="0"/>
        </w:rPr>
        <w:t xml:space="preserve"> </w:t>
      </w:r>
      <w:r>
        <w:rPr>
          <w:rFonts w:eastAsia="標楷體" w:hint="eastAsia"/>
          <w:color w:val="000000"/>
          <w:kern w:val="0"/>
        </w:rPr>
        <w:t>歐式買權</w:t>
      </w:r>
      <w:r w:rsidRPr="007E5026">
        <w:rPr>
          <w:rFonts w:eastAsia="標楷體"/>
          <w:color w:val="000000"/>
          <w:kern w:val="0"/>
        </w:rPr>
        <w:t>Gamma</w:t>
      </w:r>
      <w:r>
        <w:rPr>
          <w:rFonts w:eastAsia="標楷體" w:hint="eastAsia"/>
        </w:rPr>
        <w:t>值</w:t>
      </w:r>
      <w:r w:rsidRPr="007E5026">
        <w:rPr>
          <w:rFonts w:eastAsia="標楷體" w:hAnsi="標楷體"/>
          <w:color w:val="000000"/>
          <w:kern w:val="0"/>
        </w:rPr>
        <w:t>與到期時間的關係</w:t>
      </w:r>
    </w:p>
    <w:p w:rsidR="006C523F" w:rsidRPr="007E5026" w:rsidRDefault="006C523F" w:rsidP="006C523F">
      <w:pPr>
        <w:widowControl/>
        <w:spacing w:line="360" w:lineRule="auto"/>
        <w:jc w:val="center"/>
        <w:rPr>
          <w:rFonts w:eastAsia="標楷體"/>
          <w:color w:val="000000"/>
          <w:kern w:val="0"/>
        </w:rPr>
      </w:pPr>
      <w:r>
        <w:rPr>
          <w:rFonts w:eastAsia="標楷體"/>
          <w:noProof/>
          <w:color w:val="000000"/>
          <w:kern w:val="0"/>
        </w:rPr>
        <w:drawing>
          <wp:inline distT="0" distB="0" distL="0" distR="0">
            <wp:extent cx="4391025" cy="3295650"/>
            <wp:effectExtent l="19050" t="0" r="9525" b="0"/>
            <wp:docPr id="13" name="圖片 13" descr="買權之gamma與到期時間的關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買權之gamma與到期時間的關係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23F" w:rsidRDefault="006C523F" w:rsidP="006C523F">
      <w:pPr>
        <w:widowControl/>
        <w:spacing w:line="360" w:lineRule="auto"/>
        <w:rPr>
          <w:rFonts w:eastAsia="標楷體" w:hint="eastAsia"/>
          <w:color w:val="000000"/>
          <w:kern w:val="0"/>
        </w:rPr>
      </w:pPr>
    </w:p>
    <w:p w:rsidR="006C523F" w:rsidRDefault="006C523F" w:rsidP="006C523F">
      <w:pPr>
        <w:widowControl/>
        <w:spacing w:line="360" w:lineRule="auto"/>
        <w:jc w:val="center"/>
        <w:rPr>
          <w:rFonts w:eastAsia="標楷體" w:hAnsi="標楷體" w:hint="eastAsia"/>
          <w:color w:val="000000"/>
          <w:kern w:val="0"/>
        </w:rPr>
      </w:pPr>
    </w:p>
    <w:p w:rsidR="006C523F" w:rsidRDefault="006C523F" w:rsidP="006C523F">
      <w:pPr>
        <w:widowControl/>
        <w:spacing w:line="360" w:lineRule="auto"/>
        <w:jc w:val="center"/>
        <w:rPr>
          <w:rFonts w:eastAsia="標楷體" w:hAnsi="標楷體" w:hint="eastAsia"/>
          <w:color w:val="000000"/>
          <w:kern w:val="0"/>
        </w:rPr>
      </w:pPr>
    </w:p>
    <w:p w:rsidR="006C523F" w:rsidRDefault="006C523F" w:rsidP="006C523F">
      <w:pPr>
        <w:widowControl/>
        <w:spacing w:line="360" w:lineRule="auto"/>
        <w:jc w:val="center"/>
        <w:rPr>
          <w:rFonts w:eastAsia="標楷體" w:hAnsi="標楷體" w:hint="eastAsia"/>
          <w:color w:val="000000"/>
          <w:kern w:val="0"/>
        </w:rPr>
      </w:pPr>
    </w:p>
    <w:p w:rsidR="006C523F" w:rsidRPr="007E5026" w:rsidRDefault="006C523F" w:rsidP="006C523F">
      <w:pPr>
        <w:widowControl/>
        <w:spacing w:line="360" w:lineRule="auto"/>
        <w:jc w:val="center"/>
        <w:rPr>
          <w:rFonts w:eastAsia="標楷體" w:hint="eastAsia"/>
          <w:color w:val="000000"/>
          <w:kern w:val="0"/>
        </w:rPr>
      </w:pPr>
      <w:r w:rsidRPr="007E5026">
        <w:rPr>
          <w:rFonts w:eastAsia="標楷體" w:hAnsi="標楷體"/>
          <w:color w:val="000000"/>
          <w:kern w:val="0"/>
        </w:rPr>
        <w:t>圖</w:t>
      </w:r>
      <w:r>
        <w:rPr>
          <w:rFonts w:eastAsia="標楷體"/>
          <w:color w:val="000000"/>
          <w:kern w:val="0"/>
        </w:rPr>
        <w:t>2-</w:t>
      </w:r>
      <w:r w:rsidRPr="007E5026">
        <w:rPr>
          <w:rFonts w:eastAsia="標楷體"/>
          <w:color w:val="000000"/>
          <w:kern w:val="0"/>
        </w:rPr>
        <w:t>8</w:t>
      </w:r>
      <w:r>
        <w:rPr>
          <w:rFonts w:eastAsia="標楷體" w:hint="eastAsia"/>
          <w:color w:val="000000"/>
          <w:kern w:val="0"/>
        </w:rPr>
        <w:t>歐式賣權</w:t>
      </w:r>
      <w:r w:rsidRPr="007E5026">
        <w:rPr>
          <w:rFonts w:eastAsia="標楷體"/>
          <w:color w:val="000000"/>
          <w:kern w:val="0"/>
        </w:rPr>
        <w:t>Gamma</w:t>
      </w:r>
      <w:r>
        <w:rPr>
          <w:rFonts w:eastAsia="標楷體" w:hint="eastAsia"/>
        </w:rPr>
        <w:t>值</w:t>
      </w:r>
      <w:r w:rsidRPr="007E5026">
        <w:rPr>
          <w:rFonts w:eastAsia="標楷體" w:hAnsi="標楷體"/>
          <w:color w:val="000000"/>
          <w:kern w:val="0"/>
        </w:rPr>
        <w:t>與到期時間的關係</w:t>
      </w:r>
    </w:p>
    <w:p w:rsidR="006C523F" w:rsidRPr="007E5026" w:rsidRDefault="006C523F" w:rsidP="006C523F">
      <w:pPr>
        <w:widowControl/>
        <w:spacing w:line="360" w:lineRule="auto"/>
        <w:jc w:val="center"/>
        <w:rPr>
          <w:rFonts w:eastAsia="標楷體"/>
          <w:color w:val="000000"/>
          <w:kern w:val="0"/>
        </w:rPr>
      </w:pPr>
      <w:r>
        <w:rPr>
          <w:rFonts w:eastAsia="標楷體"/>
          <w:noProof/>
          <w:color w:val="000000"/>
          <w:kern w:val="0"/>
        </w:rPr>
        <w:drawing>
          <wp:inline distT="0" distB="0" distL="0" distR="0">
            <wp:extent cx="4391025" cy="3295650"/>
            <wp:effectExtent l="19050" t="0" r="9525" b="0"/>
            <wp:docPr id="14" name="圖片 14" descr="賣權之gamma與到期時間的關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賣權之gamma與到期時間的關係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23F" w:rsidRDefault="006C523F" w:rsidP="006C523F">
      <w:pPr>
        <w:spacing w:line="360" w:lineRule="auto"/>
        <w:rPr>
          <w:rFonts w:eastAsia="標楷體" w:hint="eastAsia"/>
        </w:rPr>
      </w:pPr>
    </w:p>
    <w:p w:rsidR="006C523F" w:rsidRPr="007E5026" w:rsidRDefault="006C523F" w:rsidP="006C523F">
      <w:pPr>
        <w:spacing w:line="360" w:lineRule="auto"/>
        <w:rPr>
          <w:rFonts w:eastAsia="標楷體"/>
        </w:rPr>
      </w:pPr>
      <w:r w:rsidRPr="007E5026">
        <w:rPr>
          <w:rFonts w:eastAsia="標楷體"/>
        </w:rPr>
        <w:t>3.</w:t>
      </w:r>
      <w:r>
        <w:rPr>
          <w:rFonts w:eastAsia="標楷體" w:hint="eastAsia"/>
        </w:rPr>
        <w:t xml:space="preserve"> </w:t>
      </w:r>
      <w:r w:rsidRPr="007E5026">
        <w:rPr>
          <w:rFonts w:eastAsia="標楷體"/>
        </w:rPr>
        <w:t>Theta</w:t>
      </w:r>
      <w:r>
        <w:rPr>
          <w:rFonts w:eastAsia="標楷體" w:hint="eastAsia"/>
        </w:rPr>
        <w:t xml:space="preserve"> </w:t>
      </w:r>
      <w:r w:rsidRPr="007E5026">
        <w:rPr>
          <w:rFonts w:eastAsia="標楷體"/>
        </w:rPr>
        <w:t>(θ)</w:t>
      </w:r>
    </w:p>
    <w:p w:rsidR="006C523F" w:rsidRDefault="006C523F" w:rsidP="006C523F">
      <w:pPr>
        <w:spacing w:line="360" w:lineRule="auto"/>
        <w:rPr>
          <w:rFonts w:eastAsia="標楷體" w:hint="eastAsia"/>
          <w:color w:val="000000"/>
        </w:rPr>
      </w:pPr>
    </w:p>
    <w:p w:rsidR="006C523F" w:rsidRPr="007E5026" w:rsidRDefault="006C523F" w:rsidP="006C523F">
      <w:pPr>
        <w:spacing w:line="360" w:lineRule="auto"/>
        <w:rPr>
          <w:rFonts w:eastAsia="標楷體"/>
          <w:color w:val="000000"/>
        </w:rPr>
      </w:pPr>
      <w:r w:rsidRPr="007E5026">
        <w:rPr>
          <w:rFonts w:eastAsia="標楷體"/>
          <w:color w:val="000000"/>
        </w:rPr>
        <w:t>A.</w:t>
      </w:r>
      <w:r w:rsidRPr="007E5026">
        <w:rPr>
          <w:rFonts w:eastAsia="標楷體" w:hAnsi="標楷體"/>
          <w:color w:val="000000"/>
        </w:rPr>
        <w:t>定義</w:t>
      </w:r>
    </w:p>
    <w:p w:rsidR="006C523F" w:rsidRPr="007E5026" w:rsidRDefault="006C523F" w:rsidP="006C523F">
      <w:pPr>
        <w:spacing w:line="360" w:lineRule="auto"/>
        <w:ind w:firstLine="480"/>
        <w:jc w:val="both"/>
        <w:rPr>
          <w:rFonts w:eastAsia="標楷體"/>
        </w:rPr>
      </w:pPr>
      <w:r w:rsidRPr="007E5026">
        <w:rPr>
          <w:rFonts w:eastAsia="標楷體"/>
          <w:color w:val="000000"/>
        </w:rPr>
        <w:t>Theta</w:t>
      </w:r>
      <w:r w:rsidRPr="007E5026">
        <w:rPr>
          <w:rFonts w:eastAsia="標楷體" w:hAnsi="標楷體"/>
          <w:color w:val="000000"/>
        </w:rPr>
        <w:t>是用來衡量</w:t>
      </w:r>
      <w:r>
        <w:rPr>
          <w:rFonts w:eastAsia="標楷體" w:hAnsi="標楷體" w:hint="eastAsia"/>
          <w:color w:val="000000"/>
        </w:rPr>
        <w:t>距到期日時間的</w:t>
      </w:r>
      <w:r w:rsidRPr="007E5026">
        <w:rPr>
          <w:rFonts w:eastAsia="標楷體" w:hAnsi="標楷體"/>
          <w:color w:val="000000"/>
        </w:rPr>
        <w:t>變動對選擇權價格的影響，</w:t>
      </w:r>
      <w:proofErr w:type="gramStart"/>
      <w:r>
        <w:rPr>
          <w:rFonts w:eastAsia="標楷體" w:hAnsi="標楷體" w:hint="eastAsia"/>
        </w:rPr>
        <w:t>亦</w:t>
      </w:r>
      <w:r w:rsidRPr="007E5026">
        <w:rPr>
          <w:rFonts w:eastAsia="標楷體" w:hAnsi="標楷體"/>
        </w:rPr>
        <w:t>即當</w:t>
      </w:r>
      <w:r>
        <w:rPr>
          <w:rFonts w:eastAsia="標楷體" w:hAnsi="標楷體" w:hint="eastAsia"/>
          <w:color w:val="000000"/>
        </w:rPr>
        <w:t>距到期</w:t>
      </w:r>
      <w:proofErr w:type="gramEnd"/>
      <w:r>
        <w:rPr>
          <w:rFonts w:eastAsia="標楷體" w:hAnsi="標楷體" w:hint="eastAsia"/>
          <w:color w:val="000000"/>
        </w:rPr>
        <w:t>日時間</w:t>
      </w:r>
      <w:r w:rsidRPr="007E5026">
        <w:rPr>
          <w:rFonts w:eastAsia="標楷體" w:hAnsi="標楷體"/>
        </w:rPr>
        <w:t>變動</w:t>
      </w:r>
      <w:r w:rsidRPr="007E5026">
        <w:rPr>
          <w:rFonts w:eastAsia="標楷體"/>
        </w:rPr>
        <w:t>1</w:t>
      </w:r>
      <w:r w:rsidRPr="007E5026">
        <w:rPr>
          <w:rFonts w:eastAsia="標楷體" w:hAnsi="標楷體"/>
        </w:rPr>
        <w:t>單位時，</w:t>
      </w:r>
      <w:r w:rsidRPr="007E5026">
        <w:rPr>
          <w:rFonts w:eastAsia="標楷體" w:hAnsi="標楷體"/>
          <w:color w:val="000000"/>
        </w:rPr>
        <w:t>選擇權價格</w:t>
      </w:r>
      <w:r w:rsidRPr="007E5026">
        <w:rPr>
          <w:rFonts w:eastAsia="標楷體" w:hAnsi="標楷體"/>
        </w:rPr>
        <w:t>的變動情況。</w:t>
      </w:r>
      <w:r w:rsidRPr="007E5026">
        <w:rPr>
          <w:rFonts w:eastAsia="標楷體"/>
        </w:rPr>
        <w:t>B-S</w:t>
      </w:r>
      <w:r w:rsidRPr="007E5026">
        <w:rPr>
          <w:rFonts w:eastAsia="標楷體" w:hAnsi="標楷體"/>
        </w:rPr>
        <w:t>買權及賣權的</w:t>
      </w:r>
      <w:r w:rsidRPr="007E5026">
        <w:rPr>
          <w:rFonts w:eastAsia="標楷體"/>
        </w:rPr>
        <w:t>Theta</w:t>
      </w:r>
      <w:r w:rsidRPr="007E5026">
        <w:rPr>
          <w:rFonts w:eastAsia="標楷體" w:hAnsi="標楷體"/>
        </w:rPr>
        <w:t>以數學表示如下</w:t>
      </w:r>
      <w:r>
        <w:rPr>
          <w:rStyle w:val="a5"/>
          <w:rFonts w:eastAsia="標楷體" w:hAnsi="標楷體"/>
        </w:rPr>
        <w:footnoteReference w:id="5"/>
      </w:r>
      <w:r w:rsidRPr="007E5026">
        <w:rPr>
          <w:rFonts w:eastAsia="標楷體" w:hAnsi="標楷體"/>
        </w:rPr>
        <w:t>：</w:t>
      </w:r>
    </w:p>
    <w:p w:rsidR="006C523F" w:rsidRPr="007E5026" w:rsidRDefault="006C523F" w:rsidP="006C523F">
      <w:pPr>
        <w:spacing w:line="360" w:lineRule="auto"/>
        <w:jc w:val="right"/>
        <w:rPr>
          <w:rFonts w:eastAsia="標楷體" w:hint="eastAsia"/>
        </w:rPr>
      </w:pPr>
      <w:r w:rsidRPr="007E5026">
        <w:rPr>
          <w:rFonts w:eastAsia="標楷體"/>
          <w:position w:val="-28"/>
        </w:rPr>
        <w:object w:dxaOrig="4099" w:dyaOrig="680">
          <v:shape id="_x0000_i1039" type="#_x0000_t75" style="width:204.75pt;height:33.75pt" o:ole="">
            <v:imagedata r:id="rId26" o:title=""/>
          </v:shape>
          <o:OLEObject Type="Embed" ProgID="Equation.3" ShapeID="_x0000_i1039" DrawAspect="Content" ObjectID="_1416822245" r:id="rId27"/>
        </w:object>
      </w:r>
      <w:r w:rsidRPr="007E5026">
        <w:rPr>
          <w:rFonts w:eastAsia="標楷體"/>
        </w:rPr>
        <w:t xml:space="preserve">  </w:t>
      </w:r>
      <w:r>
        <w:rPr>
          <w:rFonts w:eastAsia="標楷體" w:hint="eastAsia"/>
        </w:rPr>
        <w:t xml:space="preserve">  </w:t>
      </w:r>
      <w:r w:rsidRPr="007E5026">
        <w:rPr>
          <w:rFonts w:eastAsia="標楷體"/>
        </w:rPr>
        <w:t xml:space="preserve">  </w:t>
      </w:r>
      <w:r>
        <w:rPr>
          <w:rFonts w:eastAsia="標楷體" w:hint="eastAsia"/>
        </w:rPr>
        <w:t xml:space="preserve"> </w:t>
      </w:r>
      <w:r w:rsidRPr="007E5026">
        <w:rPr>
          <w:rFonts w:eastAsia="標楷體"/>
        </w:rPr>
        <w:t xml:space="preserve">   (</w:t>
      </w:r>
      <w:r>
        <w:rPr>
          <w:rFonts w:eastAsia="標楷體" w:hint="eastAsia"/>
        </w:rPr>
        <w:t>公式</w:t>
      </w:r>
      <w:r>
        <w:rPr>
          <w:rFonts w:eastAsia="標楷體"/>
        </w:rPr>
        <w:t>2-</w:t>
      </w:r>
      <w:r w:rsidRPr="007E5026">
        <w:rPr>
          <w:rFonts w:eastAsia="標楷體"/>
        </w:rPr>
        <w:t>5</w:t>
      </w:r>
      <w:r>
        <w:rPr>
          <w:rFonts w:eastAsia="標楷體" w:hint="eastAsia"/>
        </w:rPr>
        <w:t>)</w:t>
      </w:r>
    </w:p>
    <w:p w:rsidR="006C523F" w:rsidRPr="007E5026" w:rsidRDefault="006C523F" w:rsidP="006C523F">
      <w:pPr>
        <w:spacing w:line="360" w:lineRule="auto"/>
        <w:jc w:val="right"/>
        <w:rPr>
          <w:rFonts w:eastAsia="標楷體"/>
        </w:rPr>
      </w:pPr>
      <w:r w:rsidRPr="007E5026">
        <w:rPr>
          <w:rFonts w:eastAsia="標楷體"/>
          <w:position w:val="-28"/>
        </w:rPr>
        <w:object w:dxaOrig="4680" w:dyaOrig="680">
          <v:shape id="_x0000_i1040" type="#_x0000_t75" style="width:234pt;height:33.75pt" o:ole="">
            <v:imagedata r:id="rId28" o:title=""/>
          </v:shape>
          <o:OLEObject Type="Embed" ProgID="Equation.3" ShapeID="_x0000_i1040" DrawAspect="Content" ObjectID="_1416822246" r:id="rId29"/>
        </w:object>
      </w:r>
      <w:r>
        <w:rPr>
          <w:rFonts w:eastAsia="標楷體" w:hint="eastAsia"/>
        </w:rPr>
        <w:t xml:space="preserve">    </w:t>
      </w:r>
      <w:r w:rsidRPr="007E5026">
        <w:rPr>
          <w:rFonts w:eastAsia="標楷體"/>
        </w:rPr>
        <w:t xml:space="preserve">   (</w:t>
      </w:r>
      <w:r>
        <w:rPr>
          <w:rFonts w:eastAsia="標楷體" w:hint="eastAsia"/>
        </w:rPr>
        <w:t>公式</w:t>
      </w:r>
      <w:r>
        <w:rPr>
          <w:rFonts w:eastAsia="標楷體"/>
        </w:rPr>
        <w:t>2-</w:t>
      </w:r>
      <w:r>
        <w:rPr>
          <w:rFonts w:eastAsia="標楷體" w:hint="eastAsia"/>
        </w:rPr>
        <w:t>6</w:t>
      </w:r>
      <w:r w:rsidRPr="007E5026">
        <w:rPr>
          <w:rFonts w:eastAsia="標楷體"/>
        </w:rPr>
        <w:t>)</w:t>
      </w:r>
    </w:p>
    <w:p w:rsidR="006C523F" w:rsidRDefault="006C523F" w:rsidP="006C523F">
      <w:pPr>
        <w:spacing w:line="360" w:lineRule="auto"/>
        <w:rPr>
          <w:rFonts w:eastAsia="標楷體" w:hint="eastAsia"/>
        </w:rPr>
      </w:pPr>
      <w:r w:rsidRPr="003E4D79">
        <w:rPr>
          <w:rFonts w:eastAsia="標楷體" w:hint="eastAsia"/>
          <w:color w:val="000000"/>
        </w:rPr>
        <w:t>由</w:t>
      </w:r>
      <w:r w:rsidRPr="003E4D79">
        <w:rPr>
          <w:rFonts w:eastAsia="標楷體"/>
          <w:color w:val="000000"/>
        </w:rPr>
        <w:t>(</w:t>
      </w:r>
      <w:r w:rsidRPr="003E4D79">
        <w:rPr>
          <w:rFonts w:eastAsia="標楷體" w:hint="eastAsia"/>
          <w:color w:val="000000"/>
        </w:rPr>
        <w:t>公式</w:t>
      </w:r>
      <w:r>
        <w:rPr>
          <w:rFonts w:eastAsia="標楷體"/>
          <w:color w:val="000000"/>
        </w:rPr>
        <w:t>2-</w:t>
      </w:r>
      <w:r w:rsidRPr="003E4D79">
        <w:rPr>
          <w:rFonts w:eastAsia="標楷體"/>
          <w:color w:val="000000"/>
        </w:rPr>
        <w:t>5</w:t>
      </w:r>
      <w:r w:rsidRPr="003E4D79">
        <w:rPr>
          <w:rFonts w:eastAsia="標楷體" w:hint="eastAsia"/>
          <w:color w:val="000000"/>
        </w:rPr>
        <w:t>)</w:t>
      </w:r>
      <w:r w:rsidRPr="003E4D79">
        <w:rPr>
          <w:rFonts w:eastAsia="標楷體" w:hint="eastAsia"/>
          <w:color w:val="000000"/>
        </w:rPr>
        <w:t>可知，</w:t>
      </w:r>
      <w:r w:rsidRPr="003E4D79">
        <w:rPr>
          <w:rFonts w:eastAsia="標楷體"/>
          <w:color w:val="000000"/>
          <w:position w:val="-12"/>
        </w:rPr>
        <w:object w:dxaOrig="400" w:dyaOrig="360">
          <v:shape id="_x0000_i1041" type="#_x0000_t75" style="width:16.5pt;height:17.25pt" o:ole="">
            <v:imagedata r:id="rId30" o:title=""/>
          </v:shape>
          <o:OLEObject Type="Embed" ProgID="Equation.3" ShapeID="_x0000_i1041" DrawAspect="Content" ObjectID="_1416822247" r:id="rId31"/>
        </w:object>
      </w:r>
      <w:r w:rsidRPr="003E4D79">
        <w:rPr>
          <w:rFonts w:eastAsia="標楷體" w:hAnsi="標楷體"/>
          <w:color w:val="000000"/>
        </w:rPr>
        <w:t>為正，表示</w:t>
      </w:r>
      <w:r w:rsidRPr="003E4D79">
        <w:rPr>
          <w:rFonts w:eastAsia="標楷體" w:hAnsi="標楷體" w:hint="eastAsia"/>
          <w:color w:val="000000"/>
        </w:rPr>
        <w:t>距到期時間</w:t>
      </w:r>
      <w:r w:rsidRPr="003E4D79">
        <w:rPr>
          <w:rFonts w:eastAsia="標楷體" w:hAnsi="標楷體"/>
          <w:color w:val="000000"/>
        </w:rPr>
        <w:t>越長，</w:t>
      </w:r>
      <w:r w:rsidRPr="003E4D79">
        <w:rPr>
          <w:rFonts w:eastAsia="標楷體" w:hAnsi="標楷體" w:hint="eastAsia"/>
          <w:color w:val="000000"/>
        </w:rPr>
        <w:t>歐式</w:t>
      </w:r>
      <w:r w:rsidRPr="003E4D79">
        <w:rPr>
          <w:rFonts w:eastAsia="標楷體" w:hAnsi="標楷體"/>
          <w:color w:val="000000"/>
        </w:rPr>
        <w:t>買權價格越高</w:t>
      </w:r>
      <w:r w:rsidRPr="003E4D79">
        <w:rPr>
          <w:rFonts w:eastAsia="標楷體" w:hAnsi="標楷體" w:hint="eastAsia"/>
          <w:color w:val="000000"/>
        </w:rPr>
        <w:t>，</w:t>
      </w:r>
      <w:r w:rsidRPr="003E4D79">
        <w:rPr>
          <w:rFonts w:eastAsia="標楷體" w:hAnsi="標楷體"/>
          <w:color w:val="000000"/>
        </w:rPr>
        <w:t>反</w:t>
      </w:r>
      <w:r w:rsidRPr="003E4D79">
        <w:rPr>
          <w:rFonts w:eastAsia="標楷體" w:hAnsi="標楷體" w:hint="eastAsia"/>
          <w:color w:val="000000"/>
        </w:rPr>
        <w:t>之</w:t>
      </w:r>
      <w:r>
        <w:rPr>
          <w:rFonts w:eastAsia="標楷體" w:hAnsi="標楷體" w:hint="eastAsia"/>
          <w:color w:val="000000"/>
        </w:rPr>
        <w:t>亦然。</w:t>
      </w:r>
      <w:r w:rsidRPr="007E5026">
        <w:rPr>
          <w:rFonts w:eastAsia="標楷體"/>
          <w:position w:val="-14"/>
        </w:rPr>
        <w:object w:dxaOrig="400" w:dyaOrig="380">
          <v:shape id="_x0000_i1042" type="#_x0000_t75" style="width:19.5pt;height:18pt" o:ole="">
            <v:imagedata r:id="rId32" o:title=""/>
          </v:shape>
          <o:OLEObject Type="Embed" ProgID="Equation.3" ShapeID="_x0000_i1042" DrawAspect="Content" ObjectID="_1416822248" r:id="rId33"/>
        </w:object>
      </w:r>
      <w:r w:rsidRPr="007E5026">
        <w:rPr>
          <w:rFonts w:eastAsia="標楷體" w:hAnsi="標楷體"/>
        </w:rPr>
        <w:t>值則可能為正或</w:t>
      </w:r>
      <w:r>
        <w:rPr>
          <w:rFonts w:eastAsia="標楷體" w:hAnsi="標楷體" w:hint="eastAsia"/>
        </w:rPr>
        <w:t>是</w:t>
      </w:r>
      <w:r w:rsidRPr="007E5026">
        <w:rPr>
          <w:rFonts w:eastAsia="標楷體" w:hAnsi="標楷體"/>
        </w:rPr>
        <w:t>為負</w:t>
      </w:r>
      <w:r w:rsidRPr="007E5026">
        <w:rPr>
          <w:rFonts w:eastAsia="標楷體" w:hAnsi="標楷體"/>
          <w:color w:val="000000"/>
        </w:rPr>
        <w:t>，也就是</w:t>
      </w:r>
      <w:r>
        <w:rPr>
          <w:rFonts w:eastAsia="標楷體" w:hAnsi="標楷體" w:hint="eastAsia"/>
          <w:color w:val="000000"/>
        </w:rPr>
        <w:t>距到期時間越長，</w:t>
      </w:r>
      <w:r w:rsidRPr="007E5026">
        <w:rPr>
          <w:rFonts w:eastAsia="標楷體" w:hAnsi="標楷體"/>
          <w:color w:val="000000"/>
        </w:rPr>
        <w:t>對</w:t>
      </w:r>
      <w:r>
        <w:rPr>
          <w:rFonts w:eastAsia="標楷體" w:hAnsi="標楷體" w:hint="eastAsia"/>
          <w:color w:val="000000"/>
        </w:rPr>
        <w:t>歐式</w:t>
      </w:r>
      <w:r w:rsidRPr="007E5026">
        <w:rPr>
          <w:rFonts w:eastAsia="標楷體" w:hAnsi="標楷體"/>
          <w:color w:val="000000"/>
        </w:rPr>
        <w:t>賣權的影響</w:t>
      </w:r>
      <w:r>
        <w:rPr>
          <w:rFonts w:eastAsia="標楷體" w:hAnsi="標楷體" w:hint="eastAsia"/>
          <w:color w:val="000000"/>
        </w:rPr>
        <w:t>性</w:t>
      </w:r>
      <w:r>
        <w:rPr>
          <w:rFonts w:eastAsia="標楷體" w:hAnsi="標楷體" w:hint="eastAsia"/>
          <w:color w:val="000000"/>
        </w:rPr>
        <w:lastRenderedPageBreak/>
        <w:t>是</w:t>
      </w:r>
      <w:r>
        <w:rPr>
          <w:rFonts w:eastAsia="標楷體" w:hAnsi="標楷體"/>
          <w:color w:val="000000"/>
        </w:rPr>
        <w:t>不確定的</w:t>
      </w:r>
      <w:r>
        <w:rPr>
          <w:rFonts w:eastAsia="標楷體" w:hAnsi="標楷體" w:hint="eastAsia"/>
          <w:color w:val="000000"/>
        </w:rPr>
        <w:t>。換言之，</w:t>
      </w:r>
      <w:r>
        <w:rPr>
          <w:rFonts w:eastAsia="標楷體" w:hAnsi="標楷體"/>
          <w:color w:val="000000"/>
        </w:rPr>
        <w:t>較短</w:t>
      </w:r>
      <w:r>
        <w:rPr>
          <w:rFonts w:eastAsia="標楷體" w:hAnsi="標楷體" w:hint="eastAsia"/>
          <w:color w:val="000000"/>
        </w:rPr>
        <w:t>的距到期</w:t>
      </w:r>
      <w:r w:rsidRPr="007E5026">
        <w:rPr>
          <w:rFonts w:eastAsia="標楷體" w:hAnsi="標楷體"/>
          <w:color w:val="000000"/>
        </w:rPr>
        <w:t>日</w:t>
      </w:r>
      <w:r>
        <w:rPr>
          <w:rFonts w:eastAsia="標楷體" w:hAnsi="標楷體" w:hint="eastAsia"/>
          <w:color w:val="000000"/>
        </w:rPr>
        <w:t>時間的歐式</w:t>
      </w:r>
      <w:r w:rsidRPr="007E5026">
        <w:rPr>
          <w:rFonts w:eastAsia="標楷體" w:hAnsi="標楷體"/>
          <w:color w:val="000000"/>
        </w:rPr>
        <w:t>賣權</w:t>
      </w:r>
      <w:r>
        <w:rPr>
          <w:rFonts w:eastAsia="標楷體" w:hAnsi="標楷體" w:hint="eastAsia"/>
          <w:color w:val="000000"/>
        </w:rPr>
        <w:t>價值可能</w:t>
      </w:r>
      <w:r w:rsidRPr="007E5026">
        <w:rPr>
          <w:rFonts w:eastAsia="標楷體" w:hAnsi="標楷體"/>
          <w:color w:val="000000"/>
        </w:rPr>
        <w:t>越大。</w:t>
      </w:r>
      <w:r>
        <w:rPr>
          <w:rFonts w:eastAsia="標楷體" w:hAnsi="標楷體" w:hint="eastAsia"/>
          <w:color w:val="000000"/>
        </w:rPr>
        <w:t>探究其原</w:t>
      </w:r>
      <w:r w:rsidRPr="007E5026">
        <w:rPr>
          <w:rFonts w:eastAsia="標楷體" w:hAnsi="標楷體"/>
          <w:color w:val="000000"/>
        </w:rPr>
        <w:t>因</w:t>
      </w:r>
      <w:r>
        <w:rPr>
          <w:rFonts w:eastAsia="標楷體" w:hAnsi="標楷體" w:hint="eastAsia"/>
          <w:color w:val="000000"/>
        </w:rPr>
        <w:t>，假設標的股票因為突發事件，導致當目前股價趨於</w:t>
      </w:r>
      <w:r>
        <w:rPr>
          <w:rFonts w:eastAsia="標楷體" w:hAnsi="標楷體" w:hint="eastAsia"/>
          <w:color w:val="000000"/>
        </w:rPr>
        <w:t>0</w:t>
      </w:r>
      <w:r>
        <w:rPr>
          <w:rFonts w:eastAsia="標楷體" w:hAnsi="標楷體" w:hint="eastAsia"/>
          <w:color w:val="000000"/>
        </w:rPr>
        <w:t>時，如果目前立刻履約，歐式賣權價值一定最高。</w:t>
      </w:r>
      <w:proofErr w:type="gramStart"/>
      <w:r>
        <w:rPr>
          <w:rFonts w:eastAsia="標楷體" w:hAnsi="標楷體" w:hint="eastAsia"/>
          <w:color w:val="000000"/>
        </w:rPr>
        <w:t>但若距到期</w:t>
      </w:r>
      <w:proofErr w:type="gramEnd"/>
      <w:r>
        <w:rPr>
          <w:rFonts w:eastAsia="標楷體" w:hAnsi="標楷體" w:hint="eastAsia"/>
          <w:color w:val="000000"/>
        </w:rPr>
        <w:t>時間還很長，在選擇權到期日前，股價</w:t>
      </w:r>
      <w:r w:rsidRPr="007E5026">
        <w:rPr>
          <w:rFonts w:eastAsia="標楷體" w:hAnsi="標楷體"/>
          <w:color w:val="000000"/>
        </w:rPr>
        <w:t>可能</w:t>
      </w:r>
      <w:r>
        <w:rPr>
          <w:rFonts w:eastAsia="標楷體" w:hAnsi="標楷體" w:hint="eastAsia"/>
          <w:color w:val="000000"/>
        </w:rPr>
        <w:t>已回到原來水準，導致賣權價值大幅下降，此時</w:t>
      </w:r>
      <w:r w:rsidRPr="007E5026">
        <w:rPr>
          <w:rFonts w:eastAsia="標楷體"/>
          <w:position w:val="-14"/>
        </w:rPr>
        <w:object w:dxaOrig="400" w:dyaOrig="380">
          <v:shape id="_x0000_i1043" type="#_x0000_t75" style="width:19.5pt;height:18pt" o:ole="">
            <v:imagedata r:id="rId32" o:title=""/>
          </v:shape>
          <o:OLEObject Type="Embed" ProgID="Equation.3" ShapeID="_x0000_i1043" DrawAspect="Content" ObjectID="_1416822249" r:id="rId34"/>
        </w:object>
      </w:r>
      <w:r>
        <w:rPr>
          <w:rFonts w:eastAsia="標楷體" w:hint="eastAsia"/>
        </w:rPr>
        <w:t>就會小於</w:t>
      </w:r>
      <w:r>
        <w:rPr>
          <w:rFonts w:eastAsia="標楷體" w:hint="eastAsia"/>
        </w:rPr>
        <w:t>0</w:t>
      </w:r>
      <w:r>
        <w:rPr>
          <w:rFonts w:eastAsia="標楷體" w:hint="eastAsia"/>
        </w:rPr>
        <w:t>。</w:t>
      </w:r>
    </w:p>
    <w:p w:rsidR="006C523F" w:rsidRPr="007E5026" w:rsidRDefault="006C523F" w:rsidP="006C523F">
      <w:pPr>
        <w:spacing w:line="360" w:lineRule="auto"/>
        <w:rPr>
          <w:rFonts w:eastAsia="標楷體"/>
          <w:color w:val="000000"/>
        </w:rPr>
      </w:pPr>
    </w:p>
    <w:p w:rsidR="006C523F" w:rsidRPr="007E5026" w:rsidRDefault="006C523F" w:rsidP="006C523F">
      <w:pPr>
        <w:widowControl/>
        <w:spacing w:line="360" w:lineRule="auto"/>
        <w:rPr>
          <w:rFonts w:eastAsia="標楷體"/>
          <w:color w:val="000000"/>
          <w:kern w:val="0"/>
        </w:rPr>
      </w:pPr>
      <w:r w:rsidRPr="007E5026">
        <w:rPr>
          <w:rFonts w:eastAsia="標楷體"/>
          <w:color w:val="000000"/>
          <w:kern w:val="0"/>
        </w:rPr>
        <w:t>B. Theta</w:t>
      </w:r>
      <w:r>
        <w:rPr>
          <w:rFonts w:eastAsia="標楷體" w:hint="eastAsia"/>
        </w:rPr>
        <w:t>值</w:t>
      </w:r>
      <w:r w:rsidRPr="007E5026">
        <w:rPr>
          <w:rFonts w:eastAsia="標楷體" w:hAnsi="標楷體"/>
          <w:color w:val="000000"/>
          <w:kern w:val="0"/>
        </w:rPr>
        <w:t>在價內、價平、價外的表現</w:t>
      </w:r>
    </w:p>
    <w:p w:rsidR="006C523F" w:rsidRDefault="006C523F" w:rsidP="006C523F">
      <w:pPr>
        <w:spacing w:line="360" w:lineRule="auto"/>
        <w:ind w:firstLine="480"/>
        <w:rPr>
          <w:rFonts w:eastAsia="標楷體" w:hAnsi="標楷體" w:hint="eastAsia"/>
          <w:color w:val="000000"/>
        </w:rPr>
      </w:pPr>
      <w:r w:rsidRPr="007E5026">
        <w:rPr>
          <w:rFonts w:eastAsia="標楷體" w:hAnsi="標楷體"/>
          <w:color w:val="000000"/>
        </w:rPr>
        <w:t>從圖</w:t>
      </w:r>
      <w:r>
        <w:rPr>
          <w:rFonts w:eastAsia="標楷體"/>
          <w:color w:val="000000"/>
        </w:rPr>
        <w:t>2-</w:t>
      </w:r>
      <w:r w:rsidRPr="007E5026">
        <w:rPr>
          <w:rFonts w:eastAsia="標楷體"/>
          <w:color w:val="000000"/>
        </w:rPr>
        <w:t>9</w:t>
      </w:r>
      <w:r w:rsidRPr="007E5026">
        <w:rPr>
          <w:rFonts w:eastAsia="標楷體" w:hAnsi="標楷體"/>
          <w:color w:val="000000"/>
        </w:rPr>
        <w:t>和圖</w:t>
      </w:r>
      <w:r>
        <w:rPr>
          <w:rFonts w:eastAsia="標楷體"/>
          <w:color w:val="000000"/>
        </w:rPr>
        <w:t>2-</w:t>
      </w:r>
      <w:r w:rsidRPr="007E5026">
        <w:rPr>
          <w:rFonts w:eastAsia="標楷體"/>
          <w:color w:val="000000"/>
        </w:rPr>
        <w:t>10</w:t>
      </w:r>
      <w:r w:rsidRPr="007E5026">
        <w:rPr>
          <w:rFonts w:eastAsia="標楷體" w:hAnsi="標楷體"/>
          <w:color w:val="000000"/>
        </w:rPr>
        <w:t>可知，</w:t>
      </w:r>
      <w:r>
        <w:rPr>
          <w:rFonts w:eastAsia="標楷體" w:hAnsi="標楷體" w:hint="eastAsia"/>
          <w:color w:val="000000"/>
        </w:rPr>
        <w:t>歐式</w:t>
      </w:r>
      <w:r w:rsidRPr="007E5026">
        <w:rPr>
          <w:rFonts w:eastAsia="標楷體" w:hAnsi="標楷體"/>
          <w:color w:val="000000"/>
        </w:rPr>
        <w:t>買權的</w:t>
      </w:r>
      <w:r w:rsidRPr="007E5026">
        <w:rPr>
          <w:rFonts w:eastAsia="標楷體"/>
          <w:color w:val="000000"/>
        </w:rPr>
        <w:t>Theta</w:t>
      </w:r>
      <w:r w:rsidRPr="007E5026">
        <w:rPr>
          <w:rFonts w:eastAsia="標楷體" w:hAnsi="標楷體"/>
          <w:color w:val="000000"/>
        </w:rPr>
        <w:t>在價平時最大，價外的</w:t>
      </w:r>
      <w:r w:rsidRPr="007E5026">
        <w:rPr>
          <w:rFonts w:eastAsia="標楷體"/>
          <w:color w:val="000000"/>
        </w:rPr>
        <w:t>Theta</w:t>
      </w:r>
      <w:r w:rsidRPr="007E5026">
        <w:rPr>
          <w:rFonts w:eastAsia="標楷體" w:hAnsi="標楷體"/>
          <w:color w:val="000000"/>
        </w:rPr>
        <w:t>趨近於</w:t>
      </w:r>
      <w:r w:rsidRPr="007E5026">
        <w:rPr>
          <w:rFonts w:eastAsia="標楷體"/>
          <w:color w:val="000000"/>
        </w:rPr>
        <w:t>0</w:t>
      </w:r>
      <w:r w:rsidRPr="007E5026">
        <w:rPr>
          <w:rFonts w:eastAsia="標楷體" w:hAnsi="標楷體"/>
          <w:color w:val="000000"/>
        </w:rPr>
        <w:t>，</w:t>
      </w:r>
      <w:proofErr w:type="gramStart"/>
      <w:r w:rsidRPr="007E5026">
        <w:rPr>
          <w:rFonts w:eastAsia="標楷體" w:hAnsi="標楷體"/>
          <w:color w:val="000000"/>
        </w:rPr>
        <w:t>深價內</w:t>
      </w:r>
      <w:proofErr w:type="gramEnd"/>
      <w:r w:rsidRPr="007E5026">
        <w:rPr>
          <w:rFonts w:eastAsia="標楷體" w:hAnsi="標楷體"/>
          <w:color w:val="000000"/>
        </w:rPr>
        <w:t>的</w:t>
      </w:r>
      <w:r w:rsidRPr="007E5026">
        <w:rPr>
          <w:rFonts w:eastAsia="標楷體"/>
          <w:color w:val="000000"/>
        </w:rPr>
        <w:t>Theta</w:t>
      </w:r>
      <w:r>
        <w:rPr>
          <w:rFonts w:eastAsia="標楷體" w:hAnsi="標楷體"/>
          <w:color w:val="000000"/>
        </w:rPr>
        <w:t>值慢慢減少</w:t>
      </w:r>
      <w:r>
        <w:rPr>
          <w:rFonts w:eastAsia="標楷體" w:hAnsi="標楷體" w:hint="eastAsia"/>
          <w:color w:val="000000"/>
        </w:rPr>
        <w:t>。因此，在</w:t>
      </w:r>
      <w:r w:rsidRPr="007E5026">
        <w:rPr>
          <w:rFonts w:eastAsia="標楷體" w:hAnsi="標楷體"/>
          <w:color w:val="000000"/>
        </w:rPr>
        <w:t>價平時</w:t>
      </w:r>
      <w:r>
        <w:rPr>
          <w:rFonts w:eastAsia="標楷體" w:hAnsi="標楷體" w:hint="eastAsia"/>
          <w:color w:val="000000"/>
        </w:rPr>
        <w:t>，歐式買權</w:t>
      </w:r>
      <w:r>
        <w:rPr>
          <w:rFonts w:eastAsia="標楷體" w:hAnsi="標楷體"/>
          <w:color w:val="000000"/>
        </w:rPr>
        <w:t>隨時間經過，價值</w:t>
      </w:r>
      <w:r w:rsidRPr="007E5026">
        <w:rPr>
          <w:rFonts w:eastAsia="標楷體" w:hAnsi="標楷體"/>
          <w:color w:val="000000"/>
        </w:rPr>
        <w:t>消失最明顯。賣權的</w:t>
      </w:r>
      <w:r w:rsidRPr="007E5026">
        <w:rPr>
          <w:rFonts w:eastAsia="標楷體"/>
          <w:color w:val="000000"/>
        </w:rPr>
        <w:t>Theta</w:t>
      </w:r>
      <w:r w:rsidRPr="007E5026">
        <w:rPr>
          <w:rFonts w:eastAsia="標楷體" w:hAnsi="標楷體"/>
          <w:color w:val="000000"/>
        </w:rPr>
        <w:t>在價平時也是最大，價內的</w:t>
      </w:r>
      <w:r w:rsidRPr="007E5026">
        <w:rPr>
          <w:rFonts w:eastAsia="標楷體"/>
          <w:color w:val="000000"/>
        </w:rPr>
        <w:t>Theta</w:t>
      </w:r>
      <w:r w:rsidRPr="007E5026">
        <w:rPr>
          <w:rFonts w:eastAsia="標楷體" w:hAnsi="標楷體"/>
          <w:color w:val="000000"/>
        </w:rPr>
        <w:t>趨近於</w:t>
      </w:r>
      <w:r w:rsidRPr="007E5026">
        <w:rPr>
          <w:rFonts w:eastAsia="標楷體"/>
          <w:color w:val="000000"/>
        </w:rPr>
        <w:t>0</w:t>
      </w:r>
      <w:r w:rsidRPr="007E5026">
        <w:rPr>
          <w:rFonts w:eastAsia="標楷體" w:hAnsi="標楷體"/>
          <w:color w:val="000000"/>
        </w:rPr>
        <w:t>，而價外的</w:t>
      </w:r>
      <w:r w:rsidRPr="007E5026">
        <w:rPr>
          <w:rFonts w:eastAsia="標楷體"/>
          <w:color w:val="000000"/>
        </w:rPr>
        <w:t>Theta</w:t>
      </w:r>
      <w:r w:rsidRPr="007E5026">
        <w:rPr>
          <w:rFonts w:eastAsia="標楷體" w:hAnsi="標楷體"/>
          <w:color w:val="000000"/>
        </w:rPr>
        <w:t>值慢慢減少，並</w:t>
      </w:r>
      <w:proofErr w:type="gramStart"/>
      <w:r w:rsidRPr="007E5026">
        <w:rPr>
          <w:rFonts w:eastAsia="標楷體" w:hAnsi="標楷體"/>
          <w:color w:val="000000"/>
        </w:rPr>
        <w:t>趨向於負值</w:t>
      </w:r>
      <w:proofErr w:type="gramEnd"/>
      <w:r w:rsidRPr="007E5026">
        <w:rPr>
          <w:rFonts w:eastAsia="標楷體" w:hAnsi="標楷體"/>
          <w:color w:val="000000"/>
        </w:rPr>
        <w:t>。有此可知，價平時選擇權隨時間經過，價值的消失最為明顯。</w:t>
      </w:r>
    </w:p>
    <w:p w:rsidR="006C523F" w:rsidRPr="007E5026" w:rsidRDefault="006C523F" w:rsidP="006C523F">
      <w:pPr>
        <w:widowControl/>
        <w:spacing w:line="360" w:lineRule="auto"/>
        <w:rPr>
          <w:rFonts w:eastAsia="標楷體"/>
          <w:color w:val="000000"/>
          <w:kern w:val="0"/>
        </w:rPr>
      </w:pPr>
      <w:r w:rsidRPr="007E5026">
        <w:rPr>
          <w:rFonts w:eastAsia="標楷體"/>
          <w:color w:val="000000"/>
          <w:kern w:val="0"/>
        </w:rPr>
        <w:t>C. Theta</w:t>
      </w:r>
      <w:r>
        <w:rPr>
          <w:rFonts w:eastAsia="標楷體" w:hint="eastAsia"/>
        </w:rPr>
        <w:t>值</w:t>
      </w:r>
      <w:r w:rsidRPr="007E5026">
        <w:rPr>
          <w:rFonts w:eastAsia="標楷體" w:hAnsi="標楷體"/>
          <w:color w:val="000000"/>
          <w:kern w:val="0"/>
        </w:rPr>
        <w:t>與到期時時間的關係</w:t>
      </w:r>
    </w:p>
    <w:p w:rsidR="006C523F" w:rsidRDefault="006C523F" w:rsidP="006C523F">
      <w:pPr>
        <w:widowControl/>
        <w:spacing w:line="360" w:lineRule="auto"/>
        <w:rPr>
          <w:rFonts w:eastAsia="標楷體" w:hAnsi="標楷體" w:hint="eastAsia"/>
          <w:color w:val="000000"/>
          <w:kern w:val="0"/>
        </w:rPr>
      </w:pPr>
      <w:r w:rsidRPr="007E5026">
        <w:rPr>
          <w:rFonts w:eastAsia="標楷體"/>
        </w:rPr>
        <w:t xml:space="preserve">     </w:t>
      </w:r>
      <w:r w:rsidRPr="007E5026">
        <w:rPr>
          <w:rFonts w:eastAsia="標楷體" w:hAnsi="標楷體"/>
          <w:color w:val="000000"/>
        </w:rPr>
        <w:t>從圖</w:t>
      </w:r>
      <w:r>
        <w:rPr>
          <w:rFonts w:eastAsia="標楷體"/>
          <w:color w:val="000000"/>
        </w:rPr>
        <w:t>2-</w:t>
      </w:r>
      <w:r w:rsidRPr="007E5026">
        <w:rPr>
          <w:rFonts w:eastAsia="標楷體"/>
          <w:color w:val="000000"/>
        </w:rPr>
        <w:t>9</w:t>
      </w:r>
      <w:r w:rsidRPr="007E5026">
        <w:rPr>
          <w:rFonts w:eastAsia="標楷體" w:hAnsi="標楷體"/>
          <w:color w:val="000000"/>
        </w:rPr>
        <w:t>和圖</w:t>
      </w:r>
      <w:r>
        <w:rPr>
          <w:rFonts w:eastAsia="標楷體"/>
          <w:color w:val="000000"/>
        </w:rPr>
        <w:t>2-</w:t>
      </w:r>
      <w:r w:rsidRPr="007E5026">
        <w:rPr>
          <w:rFonts w:eastAsia="標楷體"/>
          <w:color w:val="000000"/>
        </w:rPr>
        <w:t>10</w:t>
      </w:r>
      <w:r w:rsidRPr="007E5026">
        <w:rPr>
          <w:rFonts w:eastAsia="標楷體" w:hAnsi="標楷體"/>
          <w:color w:val="000000"/>
        </w:rPr>
        <w:t>可知，不論買權或是賣權，在到期日之前，價平、價外</w:t>
      </w:r>
      <w:r>
        <w:rPr>
          <w:rFonts w:eastAsia="標楷體" w:hAnsi="標楷體" w:hint="eastAsia"/>
          <w:color w:val="000000"/>
        </w:rPr>
        <w:t>與</w:t>
      </w:r>
      <w:r w:rsidRPr="007E5026">
        <w:rPr>
          <w:rFonts w:eastAsia="標楷體" w:hAnsi="標楷體"/>
          <w:color w:val="000000"/>
        </w:rPr>
        <w:t>價內的</w:t>
      </w:r>
      <w:r w:rsidRPr="007E5026">
        <w:rPr>
          <w:rFonts w:eastAsia="標楷體"/>
          <w:color w:val="000000"/>
        </w:rPr>
        <w:t>Theta</w:t>
      </w:r>
      <w:r>
        <w:rPr>
          <w:rFonts w:eastAsia="標楷體" w:hAnsi="標楷體"/>
          <w:color w:val="000000"/>
        </w:rPr>
        <w:t>值</w:t>
      </w:r>
      <w:r w:rsidRPr="007E5026">
        <w:rPr>
          <w:rFonts w:eastAsia="標楷體" w:hAnsi="標楷體"/>
          <w:color w:val="000000"/>
        </w:rPr>
        <w:t>相當接近且穩定</w:t>
      </w:r>
      <w:r w:rsidRPr="007E5026">
        <w:rPr>
          <w:rFonts w:eastAsia="標楷體" w:hAnsi="標楷體"/>
          <w:color w:val="000000"/>
          <w:kern w:val="0"/>
        </w:rPr>
        <w:t>；然而，接近到期日時，價平的</w:t>
      </w:r>
      <w:r w:rsidRPr="007E5026">
        <w:rPr>
          <w:rFonts w:eastAsia="標楷體"/>
          <w:color w:val="000000"/>
          <w:kern w:val="0"/>
        </w:rPr>
        <w:t>Theta</w:t>
      </w:r>
      <w:r w:rsidRPr="007E5026">
        <w:rPr>
          <w:rFonts w:eastAsia="標楷體" w:hAnsi="標楷體"/>
          <w:color w:val="000000"/>
          <w:kern w:val="0"/>
        </w:rPr>
        <w:t>值急速的上升，價內或是價外的</w:t>
      </w:r>
      <w:r w:rsidRPr="007E5026">
        <w:rPr>
          <w:rFonts w:eastAsia="標楷體"/>
          <w:color w:val="000000"/>
          <w:kern w:val="0"/>
        </w:rPr>
        <w:t>Theta</w:t>
      </w:r>
      <w:r>
        <w:rPr>
          <w:rFonts w:eastAsia="標楷體" w:hAnsi="標楷體"/>
          <w:color w:val="000000"/>
          <w:kern w:val="0"/>
        </w:rPr>
        <w:t>值則</w:t>
      </w:r>
      <w:r w:rsidRPr="007E5026">
        <w:rPr>
          <w:rFonts w:eastAsia="標楷體" w:hAnsi="標楷體"/>
          <w:color w:val="000000"/>
          <w:kern w:val="0"/>
        </w:rPr>
        <w:t>下降。由此可知，在接近到期日時，價平</w:t>
      </w:r>
      <w:r>
        <w:rPr>
          <w:rFonts w:eastAsia="標楷體" w:hAnsi="標楷體" w:hint="eastAsia"/>
          <w:color w:val="000000"/>
          <w:kern w:val="0"/>
        </w:rPr>
        <w:t>時的</w:t>
      </w:r>
      <w:r w:rsidRPr="007E5026">
        <w:rPr>
          <w:rFonts w:eastAsia="標楷體"/>
          <w:color w:val="000000"/>
          <w:kern w:val="0"/>
        </w:rPr>
        <w:t>Theta</w:t>
      </w:r>
      <w:r>
        <w:rPr>
          <w:rFonts w:eastAsia="標楷體" w:hAnsi="標楷體"/>
          <w:color w:val="000000"/>
          <w:kern w:val="0"/>
        </w:rPr>
        <w:t>風險相當大</w:t>
      </w:r>
      <w:r w:rsidRPr="007E5026">
        <w:rPr>
          <w:rFonts w:eastAsia="標楷體" w:hAnsi="標楷體"/>
          <w:color w:val="000000"/>
          <w:kern w:val="0"/>
        </w:rPr>
        <w:t>。</w:t>
      </w:r>
    </w:p>
    <w:p w:rsidR="006C523F" w:rsidRDefault="006C523F" w:rsidP="006C523F">
      <w:pPr>
        <w:widowControl/>
        <w:spacing w:line="360" w:lineRule="auto"/>
        <w:rPr>
          <w:rFonts w:eastAsia="標楷體" w:hAnsi="標楷體" w:hint="eastAsia"/>
          <w:color w:val="000000"/>
          <w:kern w:val="0"/>
        </w:rPr>
      </w:pPr>
    </w:p>
    <w:p w:rsidR="006C523F" w:rsidRDefault="006C523F" w:rsidP="006C523F">
      <w:pPr>
        <w:spacing w:line="360" w:lineRule="auto"/>
        <w:rPr>
          <w:rFonts w:eastAsia="標楷體" w:hint="eastAsia"/>
        </w:rPr>
      </w:pPr>
      <w:r w:rsidRPr="007E5026">
        <w:rPr>
          <w:rFonts w:eastAsia="標楷體"/>
        </w:rPr>
        <w:t>4.</w:t>
      </w:r>
      <w:r>
        <w:rPr>
          <w:rFonts w:eastAsia="標楷體" w:hint="eastAsia"/>
        </w:rPr>
        <w:t xml:space="preserve"> </w:t>
      </w:r>
      <w:r w:rsidRPr="007E5026">
        <w:rPr>
          <w:rFonts w:eastAsia="標楷體"/>
        </w:rPr>
        <w:t>Vega</w:t>
      </w:r>
      <w:r>
        <w:rPr>
          <w:rFonts w:eastAsia="標楷體" w:hint="eastAsia"/>
        </w:rPr>
        <w:t xml:space="preserve"> </w:t>
      </w:r>
      <w:r w:rsidRPr="007E5026">
        <w:rPr>
          <w:rFonts w:eastAsia="標楷體"/>
        </w:rPr>
        <w:t>(ν)</w:t>
      </w:r>
    </w:p>
    <w:p w:rsidR="006C523F" w:rsidRPr="007E5026" w:rsidRDefault="006C523F" w:rsidP="006C523F">
      <w:pPr>
        <w:spacing w:line="360" w:lineRule="auto"/>
        <w:rPr>
          <w:rFonts w:eastAsia="標楷體"/>
          <w:color w:val="000000"/>
        </w:rPr>
      </w:pPr>
      <w:r w:rsidRPr="007E5026">
        <w:rPr>
          <w:rFonts w:eastAsia="標楷體"/>
          <w:color w:val="000000"/>
        </w:rPr>
        <w:t>A.</w:t>
      </w:r>
      <w:r w:rsidRPr="007E5026">
        <w:rPr>
          <w:rFonts w:eastAsia="標楷體" w:hAnsi="標楷體"/>
          <w:color w:val="000000"/>
        </w:rPr>
        <w:t>定義</w:t>
      </w:r>
    </w:p>
    <w:p w:rsidR="006C523F" w:rsidRPr="007E5026" w:rsidRDefault="006C523F" w:rsidP="006C523F">
      <w:pPr>
        <w:spacing w:line="360" w:lineRule="auto"/>
        <w:ind w:firstLine="480"/>
        <w:jc w:val="both"/>
        <w:rPr>
          <w:rFonts w:eastAsia="標楷體"/>
        </w:rPr>
      </w:pPr>
      <w:r w:rsidRPr="007E5026">
        <w:rPr>
          <w:rFonts w:eastAsia="標楷體"/>
        </w:rPr>
        <w:t>Vega(ν)</w:t>
      </w:r>
      <w:r w:rsidRPr="007E5026">
        <w:rPr>
          <w:rFonts w:eastAsia="標楷體" w:hAnsi="標楷體"/>
        </w:rPr>
        <w:t>是用來衡量標的資產</w:t>
      </w:r>
      <w:r>
        <w:rPr>
          <w:rFonts w:eastAsia="標楷體" w:hAnsi="標楷體" w:hint="eastAsia"/>
        </w:rPr>
        <w:t>報酬率的</w:t>
      </w:r>
      <w:r w:rsidRPr="007E5026">
        <w:rPr>
          <w:rFonts w:eastAsia="標楷體" w:hAnsi="標楷體"/>
        </w:rPr>
        <w:t>波動度改變時，選擇權價格的變動</w:t>
      </w:r>
      <w:r>
        <w:rPr>
          <w:rFonts w:eastAsia="標楷體" w:hAnsi="標楷體" w:hint="eastAsia"/>
        </w:rPr>
        <w:t>情況</w:t>
      </w:r>
      <w:r w:rsidRPr="007E5026">
        <w:rPr>
          <w:rFonts w:eastAsia="標楷體" w:hAnsi="標楷體"/>
        </w:rPr>
        <w:t>。也就是說</w:t>
      </w:r>
      <w:r w:rsidRPr="007E5026">
        <w:rPr>
          <w:rFonts w:eastAsia="標楷體"/>
        </w:rPr>
        <w:t>Vega=0.5</w:t>
      </w:r>
      <w:r w:rsidRPr="007E5026">
        <w:rPr>
          <w:rFonts w:eastAsia="標楷體" w:hAnsi="標楷體"/>
        </w:rPr>
        <w:t>表示選擇權的資產</w:t>
      </w:r>
      <w:r>
        <w:rPr>
          <w:rFonts w:eastAsia="標楷體" w:hAnsi="標楷體" w:hint="eastAsia"/>
        </w:rPr>
        <w:t>報酬率的</w:t>
      </w:r>
      <w:r w:rsidRPr="007E5026">
        <w:rPr>
          <w:rFonts w:eastAsia="標楷體" w:hAnsi="標楷體"/>
        </w:rPr>
        <w:t>波動度變動</w:t>
      </w:r>
      <w:r w:rsidRPr="007E5026">
        <w:rPr>
          <w:rFonts w:eastAsia="標楷體"/>
        </w:rPr>
        <w:t xml:space="preserve">1 </w:t>
      </w:r>
      <w:r w:rsidRPr="007E5026">
        <w:rPr>
          <w:rFonts w:eastAsia="標楷體" w:hAnsi="標楷體"/>
        </w:rPr>
        <w:t>單位時，選擇權的價格變動為</w:t>
      </w:r>
      <w:r w:rsidRPr="007E5026">
        <w:rPr>
          <w:rFonts w:eastAsia="標楷體"/>
        </w:rPr>
        <w:t>0.5</w:t>
      </w:r>
      <w:r w:rsidRPr="007E5026">
        <w:rPr>
          <w:rFonts w:eastAsia="標楷體" w:hAnsi="標楷體"/>
        </w:rPr>
        <w:t>單位。</w:t>
      </w:r>
      <w:r w:rsidRPr="007E5026">
        <w:rPr>
          <w:rFonts w:eastAsia="標楷體"/>
        </w:rPr>
        <w:t>B-S</w:t>
      </w:r>
      <w:r w:rsidRPr="007E5026">
        <w:rPr>
          <w:rFonts w:eastAsia="標楷體" w:hAnsi="標楷體"/>
        </w:rPr>
        <w:t>買權</w:t>
      </w:r>
      <w:r>
        <w:rPr>
          <w:rFonts w:eastAsia="標楷體" w:hAnsi="標楷體" w:hint="eastAsia"/>
        </w:rPr>
        <w:t>與賣權</w:t>
      </w:r>
      <w:r w:rsidRPr="007E5026">
        <w:rPr>
          <w:rFonts w:eastAsia="標楷體" w:hAnsi="標楷體"/>
        </w:rPr>
        <w:t>的</w:t>
      </w:r>
      <w:r w:rsidRPr="007E5026">
        <w:rPr>
          <w:rFonts w:eastAsia="標楷體"/>
        </w:rPr>
        <w:t>Vega</w:t>
      </w:r>
      <w:r w:rsidRPr="007E5026">
        <w:rPr>
          <w:rFonts w:eastAsia="標楷體" w:hAnsi="標楷體"/>
        </w:rPr>
        <w:t>以數學表示如下：</w:t>
      </w:r>
    </w:p>
    <w:p w:rsidR="006C523F" w:rsidRPr="007E5026" w:rsidRDefault="006C523F" w:rsidP="006C523F">
      <w:pPr>
        <w:spacing w:line="360" w:lineRule="auto"/>
        <w:jc w:val="right"/>
        <w:rPr>
          <w:rFonts w:eastAsia="標楷體"/>
        </w:rPr>
      </w:pPr>
      <w:r w:rsidRPr="007E5026">
        <w:rPr>
          <w:rFonts w:eastAsia="標楷體"/>
        </w:rPr>
        <w:t xml:space="preserve">          </w:t>
      </w:r>
      <w:r w:rsidRPr="007E5026">
        <w:rPr>
          <w:rFonts w:eastAsia="標楷體"/>
          <w:position w:val="-24"/>
        </w:rPr>
        <w:object w:dxaOrig="4239" w:dyaOrig="620">
          <v:shape id="_x0000_i1044" type="#_x0000_t75" style="width:212.25pt;height:30.75pt" o:ole="">
            <v:imagedata r:id="rId35" o:title=""/>
          </v:shape>
          <o:OLEObject Type="Embed" ProgID="Equation.3" ShapeID="_x0000_i1044" DrawAspect="Content" ObjectID="_1416822250" r:id="rId36"/>
        </w:object>
      </w:r>
      <w:r w:rsidRPr="007E5026">
        <w:rPr>
          <w:rFonts w:eastAsia="標楷體"/>
        </w:rPr>
        <w:t xml:space="preserve"> </w:t>
      </w:r>
      <w:r>
        <w:rPr>
          <w:rFonts w:eastAsia="標楷體" w:hint="eastAsia"/>
        </w:rPr>
        <w:t>&gt;0</w:t>
      </w:r>
      <w:r w:rsidRPr="007E5026">
        <w:rPr>
          <w:rFonts w:eastAsia="標楷體"/>
        </w:rPr>
        <w:t xml:space="preserve">  </w:t>
      </w:r>
      <w:r>
        <w:rPr>
          <w:rFonts w:eastAsia="標楷體" w:hint="eastAsia"/>
        </w:rPr>
        <w:t xml:space="preserve">   </w:t>
      </w:r>
      <w:r w:rsidRPr="007E5026">
        <w:rPr>
          <w:rFonts w:eastAsia="標楷體"/>
        </w:rPr>
        <w:t xml:space="preserve"> </w:t>
      </w:r>
      <w:r>
        <w:rPr>
          <w:rFonts w:eastAsia="標楷體" w:hint="eastAsia"/>
        </w:rPr>
        <w:t xml:space="preserve">   </w:t>
      </w:r>
      <w:r w:rsidRPr="007E5026">
        <w:rPr>
          <w:rFonts w:eastAsia="標楷體"/>
        </w:rPr>
        <w:t>(</w:t>
      </w:r>
      <w:r>
        <w:rPr>
          <w:rFonts w:eastAsia="標楷體" w:hint="eastAsia"/>
        </w:rPr>
        <w:t>公式</w:t>
      </w:r>
      <w:r>
        <w:rPr>
          <w:rFonts w:eastAsia="標楷體"/>
        </w:rPr>
        <w:t>2-</w:t>
      </w:r>
      <w:r w:rsidRPr="007E5026">
        <w:rPr>
          <w:rFonts w:eastAsia="標楷體"/>
        </w:rPr>
        <w:t>7)</w:t>
      </w:r>
    </w:p>
    <w:p w:rsidR="006C523F" w:rsidRPr="007E5026" w:rsidRDefault="006C523F" w:rsidP="006C523F">
      <w:pPr>
        <w:spacing w:line="360" w:lineRule="auto"/>
        <w:jc w:val="right"/>
        <w:rPr>
          <w:rFonts w:eastAsia="標楷體"/>
        </w:rPr>
      </w:pPr>
      <w:r w:rsidRPr="007E5026">
        <w:rPr>
          <w:rFonts w:eastAsia="標楷體"/>
          <w:position w:val="-24"/>
        </w:rPr>
        <w:object w:dxaOrig="4080" w:dyaOrig="620">
          <v:shape id="_x0000_i1045" type="#_x0000_t75" style="width:231pt;height:30.75pt" o:ole="">
            <v:imagedata r:id="rId37" o:title=""/>
          </v:shape>
          <o:OLEObject Type="Embed" ProgID="Equation.3" ShapeID="_x0000_i1045" DrawAspect="Content" ObjectID="_1416822251" r:id="rId38"/>
        </w:object>
      </w:r>
      <w:r>
        <w:rPr>
          <w:rFonts w:eastAsia="標楷體" w:hint="eastAsia"/>
        </w:rPr>
        <w:t xml:space="preserve"> &gt;0</w:t>
      </w:r>
      <w:r w:rsidRPr="007E5026">
        <w:rPr>
          <w:rFonts w:eastAsia="標楷體"/>
        </w:rPr>
        <w:t xml:space="preserve">  </w:t>
      </w:r>
      <w:r>
        <w:rPr>
          <w:rFonts w:eastAsia="標楷體" w:hint="eastAsia"/>
        </w:rPr>
        <w:t xml:space="preserve">    </w:t>
      </w:r>
      <w:r>
        <w:rPr>
          <w:rFonts w:eastAsia="標楷體"/>
        </w:rPr>
        <w:t xml:space="preserve"> (</w:t>
      </w:r>
      <w:r>
        <w:rPr>
          <w:rFonts w:eastAsia="標楷體" w:hint="eastAsia"/>
        </w:rPr>
        <w:t>公式</w:t>
      </w:r>
      <w:r>
        <w:rPr>
          <w:rFonts w:eastAsia="標楷體"/>
        </w:rPr>
        <w:t>2-</w:t>
      </w:r>
      <w:r w:rsidRPr="007E5026">
        <w:rPr>
          <w:rFonts w:eastAsia="標楷體"/>
        </w:rPr>
        <w:t>8)</w:t>
      </w:r>
    </w:p>
    <w:p w:rsidR="006C523F" w:rsidRDefault="006C523F" w:rsidP="006C523F">
      <w:pPr>
        <w:spacing w:line="360" w:lineRule="auto"/>
        <w:rPr>
          <w:rFonts w:eastAsia="標楷體" w:hAnsi="標楷體" w:hint="eastAsia"/>
        </w:rPr>
      </w:pPr>
      <w:r>
        <w:rPr>
          <w:rFonts w:eastAsia="標楷體" w:hint="eastAsia"/>
          <w:kern w:val="0"/>
        </w:rPr>
        <w:t>無論買權或</w:t>
      </w:r>
      <w:proofErr w:type="gramStart"/>
      <w:r>
        <w:rPr>
          <w:rFonts w:eastAsia="標楷體" w:hint="eastAsia"/>
          <w:kern w:val="0"/>
        </w:rPr>
        <w:t>賣權求算</w:t>
      </w:r>
      <w:proofErr w:type="gramEnd"/>
      <w:r w:rsidRPr="007E5026">
        <w:rPr>
          <w:rFonts w:eastAsia="標楷體"/>
          <w:kern w:val="0"/>
        </w:rPr>
        <w:t>Vega</w:t>
      </w:r>
      <w:r>
        <w:rPr>
          <w:rFonts w:eastAsia="標楷體" w:hint="eastAsia"/>
          <w:kern w:val="0"/>
        </w:rPr>
        <w:t>均大於</w:t>
      </w:r>
      <w:r w:rsidRPr="007E5026">
        <w:rPr>
          <w:rFonts w:eastAsia="標楷體"/>
          <w:kern w:val="0"/>
        </w:rPr>
        <w:t>0</w:t>
      </w:r>
      <w:r w:rsidRPr="007E5026">
        <w:rPr>
          <w:rFonts w:eastAsia="標楷體" w:hAnsi="標楷體"/>
          <w:kern w:val="0"/>
        </w:rPr>
        <w:t>，</w:t>
      </w:r>
      <w:proofErr w:type="gramStart"/>
      <w:r w:rsidRPr="007E5026">
        <w:rPr>
          <w:rFonts w:eastAsia="標楷體" w:hAnsi="標楷體"/>
          <w:kern w:val="0"/>
        </w:rPr>
        <w:t>表示當標的</w:t>
      </w:r>
      <w:proofErr w:type="gramEnd"/>
      <w:r w:rsidRPr="007E5026">
        <w:rPr>
          <w:rFonts w:eastAsia="標楷體" w:hAnsi="標楷體"/>
          <w:kern w:val="0"/>
        </w:rPr>
        <w:t>資產波動度上升時，選擇權價</w:t>
      </w:r>
      <w:r w:rsidRPr="007E5026">
        <w:rPr>
          <w:rFonts w:eastAsia="標楷體" w:hAnsi="標楷體"/>
          <w:kern w:val="0"/>
        </w:rPr>
        <w:lastRenderedPageBreak/>
        <w:t>格上升。</w:t>
      </w:r>
      <w:proofErr w:type="gramStart"/>
      <w:r>
        <w:rPr>
          <w:rFonts w:eastAsia="標楷體" w:hAnsi="標楷體" w:hint="eastAsia"/>
          <w:kern w:val="0"/>
        </w:rPr>
        <w:t>此外，</w:t>
      </w:r>
      <w:proofErr w:type="gramEnd"/>
      <w:r>
        <w:rPr>
          <w:rFonts w:eastAsia="標楷體" w:hint="eastAsia"/>
        </w:rPr>
        <w:t>由</w:t>
      </w:r>
      <w:r w:rsidRPr="007E5026">
        <w:rPr>
          <w:rFonts w:eastAsia="標楷體"/>
          <w:color w:val="000000"/>
          <w:kern w:val="0"/>
        </w:rPr>
        <w:t>(</w:t>
      </w:r>
      <w:r>
        <w:rPr>
          <w:rFonts w:eastAsia="標楷體" w:hint="eastAsia"/>
          <w:color w:val="000000"/>
          <w:kern w:val="0"/>
        </w:rPr>
        <w:t>公式</w:t>
      </w:r>
      <w:r>
        <w:rPr>
          <w:rFonts w:eastAsia="標楷體"/>
          <w:color w:val="000000"/>
          <w:kern w:val="0"/>
        </w:rPr>
        <w:t>2-</w:t>
      </w:r>
      <w:r>
        <w:rPr>
          <w:rFonts w:eastAsia="標楷體" w:hint="eastAsia"/>
          <w:color w:val="000000"/>
          <w:kern w:val="0"/>
        </w:rPr>
        <w:t>7</w:t>
      </w:r>
      <w:r w:rsidRPr="007E5026">
        <w:rPr>
          <w:rFonts w:eastAsia="標楷體"/>
          <w:color w:val="000000"/>
          <w:kern w:val="0"/>
        </w:rPr>
        <w:t>)</w:t>
      </w:r>
      <w:r w:rsidRPr="007E5026">
        <w:rPr>
          <w:rFonts w:eastAsia="標楷體" w:hAnsi="標楷體"/>
          <w:color w:val="000000"/>
          <w:kern w:val="0"/>
        </w:rPr>
        <w:t>和</w:t>
      </w:r>
      <w:r w:rsidRPr="007E5026">
        <w:rPr>
          <w:rFonts w:eastAsia="標楷體"/>
          <w:color w:val="000000"/>
          <w:kern w:val="0"/>
        </w:rPr>
        <w:t>(</w:t>
      </w:r>
      <w:r>
        <w:rPr>
          <w:rFonts w:eastAsia="標楷體" w:hint="eastAsia"/>
          <w:color w:val="000000"/>
          <w:kern w:val="0"/>
        </w:rPr>
        <w:t>公式</w:t>
      </w:r>
      <w:r>
        <w:rPr>
          <w:rFonts w:eastAsia="標楷體"/>
          <w:color w:val="000000"/>
          <w:kern w:val="0"/>
        </w:rPr>
        <w:t>2-</w:t>
      </w:r>
      <w:r>
        <w:rPr>
          <w:rFonts w:eastAsia="標楷體" w:hint="eastAsia"/>
          <w:color w:val="000000"/>
          <w:kern w:val="0"/>
        </w:rPr>
        <w:t>8</w:t>
      </w:r>
      <w:r w:rsidRPr="007E5026">
        <w:rPr>
          <w:rFonts w:eastAsia="標楷體"/>
          <w:color w:val="000000"/>
          <w:kern w:val="0"/>
        </w:rPr>
        <w:t>)</w:t>
      </w:r>
      <w:r>
        <w:rPr>
          <w:rFonts w:eastAsia="標楷體" w:hint="eastAsia"/>
          <w:color w:val="000000"/>
          <w:kern w:val="0"/>
        </w:rPr>
        <w:t>可知，歐式</w:t>
      </w:r>
      <w:r w:rsidRPr="007E5026">
        <w:rPr>
          <w:rFonts w:eastAsia="標楷體" w:hAnsi="標楷體"/>
          <w:color w:val="000000"/>
          <w:kern w:val="0"/>
        </w:rPr>
        <w:t>買權或是賣權</w:t>
      </w:r>
      <w:r>
        <w:rPr>
          <w:rFonts w:eastAsia="標楷體" w:hAnsi="標楷體" w:hint="eastAsia"/>
          <w:color w:val="000000"/>
          <w:kern w:val="0"/>
        </w:rPr>
        <w:t>的</w:t>
      </w:r>
      <w:r>
        <w:rPr>
          <w:rFonts w:eastAsia="標楷體" w:hAnsi="標楷體" w:hint="eastAsia"/>
          <w:color w:val="000000"/>
          <w:kern w:val="0"/>
        </w:rPr>
        <w:t>Ve</w:t>
      </w:r>
      <w:r>
        <w:rPr>
          <w:rFonts w:eastAsia="標楷體" w:hint="eastAsia"/>
          <w:color w:val="000000"/>
          <w:kern w:val="0"/>
        </w:rPr>
        <w:t>g</w:t>
      </w:r>
      <w:r w:rsidRPr="007E5026">
        <w:rPr>
          <w:rFonts w:eastAsia="標楷體"/>
          <w:color w:val="000000"/>
          <w:kern w:val="0"/>
        </w:rPr>
        <w:t>a</w:t>
      </w:r>
      <w:r w:rsidRPr="007E5026">
        <w:rPr>
          <w:rFonts w:eastAsia="標楷體" w:hAnsi="標楷體"/>
          <w:color w:val="000000"/>
          <w:kern w:val="0"/>
        </w:rPr>
        <w:t>值</w:t>
      </w:r>
      <w:r>
        <w:rPr>
          <w:rFonts w:eastAsia="標楷體" w:hAnsi="標楷體" w:hint="eastAsia"/>
          <w:color w:val="000000"/>
          <w:kern w:val="0"/>
        </w:rPr>
        <w:t>與</w:t>
      </w:r>
      <w:r>
        <w:rPr>
          <w:rFonts w:eastAsia="標楷體" w:hAnsi="標楷體" w:hint="eastAsia"/>
          <w:color w:val="000000"/>
          <w:kern w:val="0"/>
        </w:rPr>
        <w:t>Gamma</w:t>
      </w:r>
      <w:r>
        <w:rPr>
          <w:rFonts w:eastAsia="標楷體" w:hAnsi="標楷體" w:hint="eastAsia"/>
          <w:color w:val="000000"/>
          <w:kern w:val="0"/>
        </w:rPr>
        <w:t>值一樣，在標的股價、履約價格、利率、</w:t>
      </w:r>
      <w:r w:rsidRPr="007E5026">
        <w:rPr>
          <w:rFonts w:eastAsia="標楷體" w:hAnsi="標楷體"/>
        </w:rPr>
        <w:t>標的資產報酬波動度</w:t>
      </w:r>
      <w:r>
        <w:rPr>
          <w:rFonts w:eastAsia="標楷體" w:hAnsi="標楷體" w:hint="eastAsia"/>
        </w:rPr>
        <w:t>與到期日時間均相同下，將會一樣。</w:t>
      </w:r>
    </w:p>
    <w:p w:rsidR="006C523F" w:rsidRPr="006C523F" w:rsidRDefault="006C523F" w:rsidP="006C523F">
      <w:pPr>
        <w:widowControl/>
        <w:spacing w:line="360" w:lineRule="auto"/>
        <w:rPr>
          <w:rFonts w:eastAsia="標楷體" w:hAnsi="標楷體" w:hint="eastAsia"/>
        </w:rPr>
      </w:pPr>
    </w:p>
    <w:p w:rsidR="006C523F" w:rsidRPr="007E5026" w:rsidRDefault="006C523F" w:rsidP="006C523F">
      <w:pPr>
        <w:widowControl/>
        <w:spacing w:line="360" w:lineRule="auto"/>
        <w:jc w:val="center"/>
        <w:rPr>
          <w:rFonts w:eastAsia="標楷體"/>
          <w:color w:val="000000"/>
          <w:kern w:val="0"/>
        </w:rPr>
      </w:pPr>
      <w:r w:rsidRPr="007E5026">
        <w:rPr>
          <w:rFonts w:eastAsia="標楷體" w:hAnsi="標楷體"/>
        </w:rPr>
        <w:t>圖</w:t>
      </w:r>
      <w:r>
        <w:rPr>
          <w:rFonts w:eastAsia="標楷體"/>
        </w:rPr>
        <w:t>2-</w:t>
      </w:r>
      <w:r w:rsidRPr="007E5026">
        <w:rPr>
          <w:rFonts w:eastAsia="標楷體"/>
        </w:rPr>
        <w:t>9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歐式買權</w:t>
      </w:r>
      <w:r w:rsidRPr="007E5026">
        <w:rPr>
          <w:rFonts w:eastAsia="標楷體"/>
          <w:color w:val="000000"/>
          <w:kern w:val="0"/>
        </w:rPr>
        <w:t>Theta</w:t>
      </w:r>
      <w:r>
        <w:rPr>
          <w:rFonts w:eastAsia="標楷體" w:hint="eastAsia"/>
        </w:rPr>
        <w:t>值</w:t>
      </w:r>
      <w:r w:rsidRPr="007E5026">
        <w:rPr>
          <w:rFonts w:eastAsia="標楷體" w:hAnsi="標楷體"/>
          <w:color w:val="000000"/>
          <w:kern w:val="0"/>
        </w:rPr>
        <w:t>在價內、價平、價外的表現</w:t>
      </w:r>
    </w:p>
    <w:p w:rsidR="006C523F" w:rsidRPr="007E5026" w:rsidRDefault="006C523F" w:rsidP="006C523F">
      <w:pPr>
        <w:spacing w:line="360" w:lineRule="auto"/>
        <w:jc w:val="center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>
            <wp:extent cx="4391025" cy="3295650"/>
            <wp:effectExtent l="19050" t="0" r="9525" b="0"/>
            <wp:docPr id="22" name="圖片 22" descr="買權之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買權之theta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23F" w:rsidRPr="007E5026" w:rsidRDefault="006C523F" w:rsidP="006C523F">
      <w:pPr>
        <w:spacing w:line="360" w:lineRule="auto"/>
        <w:jc w:val="center"/>
        <w:rPr>
          <w:rFonts w:eastAsia="標楷體" w:hint="eastAsia"/>
        </w:rPr>
      </w:pPr>
      <w:r w:rsidRPr="007E5026">
        <w:rPr>
          <w:rFonts w:eastAsia="標楷體" w:hAnsi="標楷體"/>
        </w:rPr>
        <w:t>圖</w:t>
      </w:r>
      <w:r>
        <w:rPr>
          <w:rFonts w:eastAsia="標楷體"/>
        </w:rPr>
        <w:t>2-</w:t>
      </w:r>
      <w:r w:rsidRPr="007E5026">
        <w:rPr>
          <w:rFonts w:eastAsia="標楷體"/>
        </w:rPr>
        <w:t>10</w:t>
      </w:r>
      <w:r>
        <w:rPr>
          <w:rFonts w:eastAsia="標楷體" w:hint="eastAsia"/>
        </w:rPr>
        <w:t>歐式賣權</w:t>
      </w:r>
      <w:r w:rsidRPr="007E5026">
        <w:rPr>
          <w:rFonts w:eastAsia="標楷體"/>
          <w:color w:val="000000"/>
          <w:kern w:val="0"/>
        </w:rPr>
        <w:t>Theta</w:t>
      </w:r>
      <w:r>
        <w:rPr>
          <w:rFonts w:eastAsia="標楷體" w:hint="eastAsia"/>
        </w:rPr>
        <w:t>值</w:t>
      </w:r>
      <w:r w:rsidRPr="007E5026">
        <w:rPr>
          <w:rFonts w:eastAsia="標楷體" w:hAnsi="標楷體"/>
          <w:color w:val="000000"/>
          <w:kern w:val="0"/>
        </w:rPr>
        <w:t>在價內、價平、價外的表現</w:t>
      </w:r>
    </w:p>
    <w:p w:rsidR="006C523F" w:rsidRPr="007E5026" w:rsidRDefault="006C523F" w:rsidP="006C523F">
      <w:pPr>
        <w:spacing w:line="360" w:lineRule="auto"/>
        <w:jc w:val="center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>
            <wp:extent cx="4391025" cy="3295650"/>
            <wp:effectExtent l="19050" t="0" r="9525" b="0"/>
            <wp:docPr id="23" name="圖片 23" descr="賣權之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賣權之theta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23F" w:rsidRPr="007E5026" w:rsidRDefault="006C523F" w:rsidP="006C523F">
      <w:pPr>
        <w:spacing w:line="360" w:lineRule="auto"/>
        <w:rPr>
          <w:rFonts w:eastAsia="標楷體" w:hint="eastAsia"/>
        </w:rPr>
      </w:pPr>
    </w:p>
    <w:p w:rsidR="006C523F" w:rsidRPr="007E5026" w:rsidRDefault="006C523F" w:rsidP="006C523F">
      <w:pPr>
        <w:spacing w:line="360" w:lineRule="auto"/>
        <w:jc w:val="center"/>
        <w:rPr>
          <w:rFonts w:eastAsia="標楷體" w:hint="eastAsia"/>
        </w:rPr>
      </w:pPr>
      <w:r w:rsidRPr="007E5026">
        <w:rPr>
          <w:rFonts w:eastAsia="標楷體" w:hAnsi="標楷體"/>
        </w:rPr>
        <w:t>圖</w:t>
      </w:r>
      <w:r>
        <w:rPr>
          <w:rFonts w:eastAsia="標楷體"/>
        </w:rPr>
        <w:t>2-</w:t>
      </w:r>
      <w:r w:rsidRPr="007E5026">
        <w:rPr>
          <w:rFonts w:eastAsia="標楷體"/>
        </w:rPr>
        <w:t>11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歐式買權</w:t>
      </w:r>
      <w:r w:rsidRPr="007E5026">
        <w:rPr>
          <w:rFonts w:eastAsia="標楷體"/>
          <w:color w:val="000000"/>
          <w:kern w:val="0"/>
        </w:rPr>
        <w:t>Theta</w:t>
      </w:r>
      <w:r>
        <w:rPr>
          <w:rFonts w:eastAsia="標楷體" w:hint="eastAsia"/>
        </w:rPr>
        <w:t>值</w:t>
      </w:r>
      <w:r w:rsidRPr="007E5026">
        <w:rPr>
          <w:rFonts w:eastAsia="標楷體" w:hAnsi="標楷體"/>
          <w:color w:val="000000"/>
          <w:kern w:val="0"/>
        </w:rPr>
        <w:t>與到期時時間的關係</w:t>
      </w:r>
    </w:p>
    <w:p w:rsidR="006C523F" w:rsidRPr="007E5026" w:rsidRDefault="006C523F" w:rsidP="006C523F">
      <w:pPr>
        <w:spacing w:line="360" w:lineRule="auto"/>
        <w:jc w:val="center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>
            <wp:extent cx="4400550" cy="3295650"/>
            <wp:effectExtent l="19050" t="0" r="0" b="0"/>
            <wp:docPr id="24" name="圖片 24" descr="買權之theta與到期時間的關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買權之theta與到期時間的關係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23F" w:rsidRPr="007E5026" w:rsidRDefault="006C523F" w:rsidP="006C523F">
      <w:pPr>
        <w:spacing w:line="360" w:lineRule="auto"/>
        <w:rPr>
          <w:rFonts w:eastAsia="標楷體"/>
        </w:rPr>
      </w:pPr>
    </w:p>
    <w:p w:rsidR="006C523F" w:rsidRPr="007E5026" w:rsidRDefault="006C523F" w:rsidP="006C523F">
      <w:pPr>
        <w:spacing w:line="360" w:lineRule="auto"/>
        <w:jc w:val="center"/>
        <w:rPr>
          <w:rFonts w:eastAsia="標楷體" w:hint="eastAsia"/>
        </w:rPr>
      </w:pPr>
      <w:r w:rsidRPr="007E5026">
        <w:rPr>
          <w:rFonts w:eastAsia="標楷體" w:hAnsi="標楷體"/>
        </w:rPr>
        <w:t>圖</w:t>
      </w:r>
      <w:r>
        <w:rPr>
          <w:rFonts w:eastAsia="標楷體"/>
        </w:rPr>
        <w:t>2-</w:t>
      </w:r>
      <w:r w:rsidRPr="007E5026">
        <w:rPr>
          <w:rFonts w:eastAsia="標楷體"/>
        </w:rPr>
        <w:t>12</w:t>
      </w:r>
      <w:r>
        <w:rPr>
          <w:rFonts w:eastAsia="標楷體" w:hint="eastAsia"/>
        </w:rPr>
        <w:t>歐式賣權</w:t>
      </w:r>
      <w:r w:rsidRPr="007E5026">
        <w:rPr>
          <w:rFonts w:eastAsia="標楷體"/>
          <w:color w:val="000000"/>
          <w:kern w:val="0"/>
        </w:rPr>
        <w:t>Theta</w:t>
      </w:r>
      <w:r>
        <w:rPr>
          <w:rFonts w:eastAsia="標楷體" w:hint="eastAsia"/>
        </w:rPr>
        <w:t>值</w:t>
      </w:r>
      <w:r w:rsidRPr="007E5026">
        <w:rPr>
          <w:rFonts w:eastAsia="標楷體" w:hAnsi="標楷體"/>
          <w:color w:val="000000"/>
          <w:kern w:val="0"/>
        </w:rPr>
        <w:t>與到期時時間的關係</w:t>
      </w:r>
    </w:p>
    <w:p w:rsidR="006C523F" w:rsidRPr="007E5026" w:rsidRDefault="006C523F" w:rsidP="006C523F">
      <w:pPr>
        <w:spacing w:line="360" w:lineRule="auto"/>
        <w:jc w:val="center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>
            <wp:extent cx="4400550" cy="3295650"/>
            <wp:effectExtent l="19050" t="0" r="0" b="0"/>
            <wp:docPr id="25" name="圖片 25" descr="賣權之theta與到期時間的關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賣權之theta與到期時間的關係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23F" w:rsidRPr="007E5026" w:rsidRDefault="006C523F" w:rsidP="006C523F">
      <w:pPr>
        <w:spacing w:line="360" w:lineRule="auto"/>
        <w:rPr>
          <w:rFonts w:eastAsia="標楷體"/>
        </w:rPr>
      </w:pPr>
    </w:p>
    <w:p w:rsidR="006C523F" w:rsidRPr="007E5026" w:rsidRDefault="006C523F" w:rsidP="006C523F">
      <w:pPr>
        <w:spacing w:line="360" w:lineRule="auto"/>
        <w:rPr>
          <w:rFonts w:eastAsia="標楷體"/>
        </w:rPr>
      </w:pPr>
    </w:p>
    <w:p w:rsidR="006C523F" w:rsidRDefault="006C523F" w:rsidP="006C523F">
      <w:pPr>
        <w:spacing w:line="360" w:lineRule="auto"/>
        <w:rPr>
          <w:rFonts w:eastAsia="標楷體" w:hint="eastAsia"/>
        </w:rPr>
      </w:pPr>
    </w:p>
    <w:p w:rsidR="006C523F" w:rsidRPr="007E5026" w:rsidRDefault="006C523F" w:rsidP="006C523F">
      <w:pPr>
        <w:spacing w:line="360" w:lineRule="auto"/>
        <w:jc w:val="center"/>
        <w:rPr>
          <w:rFonts w:eastAsia="標楷體" w:hint="eastAsia"/>
        </w:rPr>
      </w:pPr>
      <w:r w:rsidRPr="007E5026">
        <w:rPr>
          <w:rFonts w:eastAsia="標楷體" w:hAnsi="標楷體"/>
        </w:rPr>
        <w:t>圖</w:t>
      </w:r>
      <w:r>
        <w:rPr>
          <w:rFonts w:eastAsia="標楷體"/>
        </w:rPr>
        <w:t>2-</w:t>
      </w:r>
      <w:r w:rsidRPr="007E5026">
        <w:rPr>
          <w:rFonts w:eastAsia="標楷體"/>
        </w:rPr>
        <w:t>13</w:t>
      </w:r>
      <w:r>
        <w:rPr>
          <w:rFonts w:eastAsia="標楷體" w:hint="eastAsia"/>
        </w:rPr>
        <w:t>歐式買權</w:t>
      </w:r>
      <w:r>
        <w:rPr>
          <w:rFonts w:eastAsia="標楷體" w:hint="eastAsia"/>
          <w:color w:val="000000"/>
          <w:kern w:val="0"/>
        </w:rPr>
        <w:t>Vega</w:t>
      </w:r>
      <w:r>
        <w:rPr>
          <w:rFonts w:eastAsia="標楷體" w:hint="eastAsia"/>
        </w:rPr>
        <w:t>值</w:t>
      </w:r>
      <w:r w:rsidRPr="007E5026">
        <w:rPr>
          <w:rFonts w:eastAsia="標楷體" w:hAnsi="標楷體"/>
          <w:color w:val="000000"/>
          <w:kern w:val="0"/>
        </w:rPr>
        <w:t>在價內、價平、價外的表現</w:t>
      </w:r>
    </w:p>
    <w:p w:rsidR="006C523F" w:rsidRPr="007E5026" w:rsidRDefault="006C523F" w:rsidP="006C523F">
      <w:pPr>
        <w:spacing w:line="360" w:lineRule="auto"/>
        <w:jc w:val="center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>
            <wp:extent cx="4400550" cy="3295650"/>
            <wp:effectExtent l="19050" t="0" r="0" b="0"/>
            <wp:docPr id="26" name="圖片 26" descr="買權之v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買權之vega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23F" w:rsidRPr="007E5026" w:rsidRDefault="006C523F" w:rsidP="006C523F">
      <w:pPr>
        <w:spacing w:line="360" w:lineRule="auto"/>
        <w:rPr>
          <w:rFonts w:eastAsia="標楷體"/>
        </w:rPr>
      </w:pPr>
    </w:p>
    <w:p w:rsidR="006C523F" w:rsidRPr="007E5026" w:rsidRDefault="006C523F" w:rsidP="006C523F">
      <w:pPr>
        <w:spacing w:line="360" w:lineRule="auto"/>
        <w:jc w:val="center"/>
        <w:rPr>
          <w:rFonts w:eastAsia="標楷體" w:hint="eastAsia"/>
        </w:rPr>
      </w:pPr>
      <w:r w:rsidRPr="007E5026">
        <w:rPr>
          <w:rFonts w:eastAsia="標楷體" w:hAnsi="標楷體"/>
        </w:rPr>
        <w:t>圖</w:t>
      </w:r>
      <w:r>
        <w:rPr>
          <w:rFonts w:eastAsia="標楷體"/>
        </w:rPr>
        <w:t>2-</w:t>
      </w:r>
      <w:r w:rsidRPr="007E5026">
        <w:rPr>
          <w:rFonts w:eastAsia="標楷體"/>
        </w:rPr>
        <w:t>14</w:t>
      </w:r>
      <w:r>
        <w:rPr>
          <w:rFonts w:eastAsia="標楷體" w:hint="eastAsia"/>
        </w:rPr>
        <w:t>歐式賣權</w:t>
      </w:r>
      <w:r>
        <w:rPr>
          <w:rFonts w:eastAsia="標楷體" w:hint="eastAsia"/>
        </w:rPr>
        <w:t>Vega</w:t>
      </w:r>
      <w:r>
        <w:rPr>
          <w:rFonts w:eastAsia="標楷體" w:hint="eastAsia"/>
        </w:rPr>
        <w:t>值</w:t>
      </w:r>
      <w:r w:rsidRPr="007E5026">
        <w:rPr>
          <w:rFonts w:eastAsia="標楷體" w:hAnsi="標楷體"/>
          <w:color w:val="000000"/>
          <w:kern w:val="0"/>
        </w:rPr>
        <w:t>在價內、價平、價外的表現</w:t>
      </w:r>
    </w:p>
    <w:p w:rsidR="006C523F" w:rsidRPr="007E5026" w:rsidRDefault="006C523F" w:rsidP="006C523F">
      <w:pPr>
        <w:spacing w:line="360" w:lineRule="auto"/>
        <w:jc w:val="center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>
            <wp:extent cx="4400550" cy="3295650"/>
            <wp:effectExtent l="19050" t="0" r="0" b="0"/>
            <wp:docPr id="27" name="圖片 27" descr="賣權之v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賣權之vega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23F" w:rsidRPr="007E5026" w:rsidRDefault="006C523F" w:rsidP="006C523F">
      <w:pPr>
        <w:spacing w:line="360" w:lineRule="auto"/>
        <w:rPr>
          <w:rFonts w:eastAsia="標楷體"/>
        </w:rPr>
      </w:pPr>
    </w:p>
    <w:p w:rsidR="006C523F" w:rsidRPr="007E5026" w:rsidRDefault="006C523F" w:rsidP="006C523F">
      <w:pPr>
        <w:spacing w:line="360" w:lineRule="auto"/>
        <w:rPr>
          <w:rFonts w:eastAsia="標楷體"/>
        </w:rPr>
      </w:pPr>
    </w:p>
    <w:p w:rsidR="006C523F" w:rsidRPr="007E5026" w:rsidRDefault="006C523F" w:rsidP="006C523F">
      <w:pPr>
        <w:spacing w:line="360" w:lineRule="auto"/>
        <w:rPr>
          <w:rFonts w:eastAsia="標楷體"/>
        </w:rPr>
      </w:pPr>
    </w:p>
    <w:p w:rsidR="006C523F" w:rsidRPr="007E5026" w:rsidRDefault="006C523F" w:rsidP="006C523F">
      <w:pPr>
        <w:spacing w:line="360" w:lineRule="auto"/>
        <w:jc w:val="center"/>
        <w:rPr>
          <w:rFonts w:eastAsia="標楷體" w:hint="eastAsia"/>
        </w:rPr>
      </w:pPr>
      <w:r w:rsidRPr="007E5026">
        <w:rPr>
          <w:rFonts w:eastAsia="標楷體" w:hAnsi="標楷體"/>
        </w:rPr>
        <w:t>圖</w:t>
      </w:r>
      <w:r>
        <w:rPr>
          <w:rFonts w:eastAsia="標楷體"/>
        </w:rPr>
        <w:t>2-</w:t>
      </w:r>
      <w:r w:rsidRPr="007E5026">
        <w:rPr>
          <w:rFonts w:eastAsia="標楷體"/>
        </w:rPr>
        <w:t>15</w:t>
      </w:r>
      <w:r>
        <w:rPr>
          <w:rFonts w:eastAsia="標楷體" w:hint="eastAsia"/>
        </w:rPr>
        <w:t>歐式買權</w:t>
      </w:r>
      <w:r>
        <w:rPr>
          <w:rFonts w:eastAsia="標楷體" w:hint="eastAsia"/>
        </w:rPr>
        <w:t>Vega</w:t>
      </w:r>
      <w:r>
        <w:rPr>
          <w:rFonts w:eastAsia="標楷體" w:hint="eastAsia"/>
        </w:rPr>
        <w:t>值</w:t>
      </w:r>
      <w:r w:rsidRPr="007E5026">
        <w:rPr>
          <w:rFonts w:eastAsia="標楷體" w:hAnsi="標楷體"/>
          <w:color w:val="000000"/>
          <w:kern w:val="0"/>
        </w:rPr>
        <w:t>與到期時時間的關係</w:t>
      </w:r>
    </w:p>
    <w:p w:rsidR="006C523F" w:rsidRPr="007E5026" w:rsidRDefault="006C523F" w:rsidP="006C523F">
      <w:pPr>
        <w:spacing w:line="360" w:lineRule="auto"/>
        <w:jc w:val="center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>
            <wp:extent cx="4400550" cy="3295650"/>
            <wp:effectExtent l="19050" t="0" r="0" b="0"/>
            <wp:docPr id="28" name="圖片 28" descr="買權之vega與到期時間的關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買權之vega與到期時間的關係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23F" w:rsidRPr="007E5026" w:rsidRDefault="006C523F" w:rsidP="006C523F">
      <w:pPr>
        <w:spacing w:line="360" w:lineRule="auto"/>
        <w:rPr>
          <w:rFonts w:eastAsia="標楷體"/>
        </w:rPr>
      </w:pPr>
    </w:p>
    <w:p w:rsidR="006C523F" w:rsidRPr="007E5026" w:rsidRDefault="006C523F" w:rsidP="006C523F">
      <w:pPr>
        <w:spacing w:line="360" w:lineRule="auto"/>
        <w:jc w:val="center"/>
        <w:rPr>
          <w:rFonts w:eastAsia="標楷體" w:hint="eastAsia"/>
        </w:rPr>
      </w:pPr>
      <w:r w:rsidRPr="007E5026">
        <w:rPr>
          <w:rFonts w:eastAsia="標楷體" w:hAnsi="標楷體"/>
        </w:rPr>
        <w:t>圖</w:t>
      </w:r>
      <w:r>
        <w:rPr>
          <w:rFonts w:eastAsia="標楷體"/>
        </w:rPr>
        <w:t>2-</w:t>
      </w:r>
      <w:r w:rsidRPr="007E5026">
        <w:rPr>
          <w:rFonts w:eastAsia="標楷體"/>
        </w:rPr>
        <w:t>16</w:t>
      </w:r>
      <w:r>
        <w:rPr>
          <w:rFonts w:eastAsia="標楷體" w:hint="eastAsia"/>
        </w:rPr>
        <w:t>歐式賣權</w:t>
      </w:r>
      <w:r>
        <w:rPr>
          <w:rFonts w:eastAsia="標楷體" w:hint="eastAsia"/>
        </w:rPr>
        <w:t>Veg</w:t>
      </w:r>
      <w:r w:rsidRPr="007E5026">
        <w:rPr>
          <w:rFonts w:eastAsia="標楷體"/>
          <w:color w:val="000000"/>
          <w:kern w:val="0"/>
        </w:rPr>
        <w:t>a</w:t>
      </w:r>
      <w:r>
        <w:rPr>
          <w:rFonts w:eastAsia="標楷體" w:hint="eastAsia"/>
        </w:rPr>
        <w:t>值</w:t>
      </w:r>
      <w:r w:rsidRPr="007E5026">
        <w:rPr>
          <w:rFonts w:eastAsia="標楷體" w:hAnsi="標楷體"/>
          <w:color w:val="000000"/>
          <w:kern w:val="0"/>
        </w:rPr>
        <w:t>與到期時時間的關係</w:t>
      </w:r>
    </w:p>
    <w:p w:rsidR="006C523F" w:rsidRPr="007E5026" w:rsidRDefault="006C523F" w:rsidP="006C523F">
      <w:pPr>
        <w:spacing w:line="360" w:lineRule="auto"/>
        <w:jc w:val="center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>
            <wp:extent cx="4400550" cy="3295650"/>
            <wp:effectExtent l="19050" t="0" r="0" b="0"/>
            <wp:docPr id="29" name="圖片 29" descr="賣權之vega與到期時間的關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賣權之vega與到期時間的關係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23F" w:rsidRDefault="006C523F" w:rsidP="006C523F">
      <w:pPr>
        <w:spacing w:line="360" w:lineRule="auto"/>
        <w:rPr>
          <w:rFonts w:eastAsia="標楷體" w:hint="eastAsia"/>
        </w:rPr>
      </w:pPr>
    </w:p>
    <w:p w:rsidR="006C523F" w:rsidRDefault="006C523F" w:rsidP="006C523F">
      <w:pPr>
        <w:spacing w:line="360" w:lineRule="auto"/>
        <w:rPr>
          <w:rFonts w:eastAsia="標楷體" w:hint="eastAsia"/>
        </w:rPr>
      </w:pPr>
    </w:p>
    <w:p w:rsidR="006C523F" w:rsidRPr="007E5026" w:rsidRDefault="006C523F" w:rsidP="006C523F">
      <w:pPr>
        <w:spacing w:line="360" w:lineRule="auto"/>
        <w:rPr>
          <w:rFonts w:eastAsia="標楷體" w:hint="eastAsia"/>
        </w:rPr>
      </w:pPr>
    </w:p>
    <w:p w:rsidR="006C523F" w:rsidRDefault="006C523F" w:rsidP="006C523F">
      <w:pPr>
        <w:widowControl/>
        <w:spacing w:line="360" w:lineRule="auto"/>
        <w:rPr>
          <w:rFonts w:eastAsia="標楷體" w:hint="eastAsia"/>
          <w:color w:val="000000"/>
          <w:kern w:val="0"/>
        </w:rPr>
      </w:pPr>
    </w:p>
    <w:p w:rsidR="006C523F" w:rsidRPr="007E5026" w:rsidRDefault="006C523F" w:rsidP="006C523F">
      <w:pPr>
        <w:widowControl/>
        <w:spacing w:line="360" w:lineRule="auto"/>
        <w:rPr>
          <w:rFonts w:eastAsia="標楷體"/>
          <w:color w:val="000000"/>
          <w:kern w:val="0"/>
        </w:rPr>
      </w:pPr>
      <w:r w:rsidRPr="007E5026">
        <w:rPr>
          <w:rFonts w:eastAsia="標楷體"/>
          <w:color w:val="000000"/>
          <w:kern w:val="0"/>
        </w:rPr>
        <w:t>B.</w:t>
      </w:r>
      <w:r>
        <w:rPr>
          <w:rFonts w:eastAsia="標楷體" w:hint="eastAsia"/>
          <w:color w:val="000000"/>
          <w:kern w:val="0"/>
        </w:rPr>
        <w:t xml:space="preserve"> </w:t>
      </w:r>
      <w:r w:rsidRPr="007E5026">
        <w:rPr>
          <w:rFonts w:eastAsia="標楷體"/>
          <w:color w:val="000000"/>
          <w:kern w:val="0"/>
        </w:rPr>
        <w:t>Vega</w:t>
      </w:r>
      <w:r>
        <w:rPr>
          <w:rFonts w:eastAsia="標楷體" w:hint="eastAsia"/>
        </w:rPr>
        <w:t>值</w:t>
      </w:r>
      <w:r w:rsidRPr="007E5026">
        <w:rPr>
          <w:rFonts w:eastAsia="標楷體" w:hAnsi="標楷體"/>
          <w:color w:val="000000"/>
          <w:kern w:val="0"/>
        </w:rPr>
        <w:t>在價內、價平、價外的表現</w:t>
      </w:r>
    </w:p>
    <w:p w:rsidR="006C523F" w:rsidRPr="007E5026" w:rsidRDefault="006C523F" w:rsidP="006C523F">
      <w:pPr>
        <w:spacing w:line="360" w:lineRule="auto"/>
        <w:ind w:firstLine="480"/>
        <w:rPr>
          <w:rFonts w:eastAsia="標楷體"/>
          <w:color w:val="000000"/>
          <w:kern w:val="0"/>
        </w:rPr>
      </w:pPr>
      <w:r w:rsidRPr="007E5026">
        <w:rPr>
          <w:rFonts w:eastAsia="標楷體" w:hAnsi="標楷體"/>
          <w:kern w:val="0"/>
        </w:rPr>
        <w:t>從圖</w:t>
      </w:r>
      <w:r>
        <w:rPr>
          <w:rFonts w:eastAsia="標楷體"/>
          <w:kern w:val="0"/>
        </w:rPr>
        <w:t>2-</w:t>
      </w:r>
      <w:r w:rsidRPr="007E5026">
        <w:rPr>
          <w:rFonts w:eastAsia="標楷體"/>
          <w:kern w:val="0"/>
        </w:rPr>
        <w:t>13</w:t>
      </w:r>
      <w:r w:rsidRPr="007E5026">
        <w:rPr>
          <w:rFonts w:eastAsia="標楷體" w:hAnsi="標楷體"/>
          <w:kern w:val="0"/>
        </w:rPr>
        <w:t>和圖</w:t>
      </w:r>
      <w:r>
        <w:rPr>
          <w:rFonts w:eastAsia="標楷體"/>
          <w:kern w:val="0"/>
        </w:rPr>
        <w:t>2-</w:t>
      </w:r>
      <w:r w:rsidRPr="007E5026">
        <w:rPr>
          <w:rFonts w:eastAsia="標楷體"/>
          <w:kern w:val="0"/>
        </w:rPr>
        <w:t>14</w:t>
      </w:r>
      <w:r w:rsidRPr="007E5026">
        <w:rPr>
          <w:rFonts w:eastAsia="標楷體" w:hAnsi="標楷體"/>
          <w:kern w:val="0"/>
        </w:rPr>
        <w:t>可知，不論是</w:t>
      </w:r>
      <w:r>
        <w:rPr>
          <w:rFonts w:eastAsia="標楷體" w:hAnsi="標楷體" w:hint="eastAsia"/>
          <w:kern w:val="0"/>
        </w:rPr>
        <w:t>歐式</w:t>
      </w:r>
      <w:r w:rsidRPr="007E5026">
        <w:rPr>
          <w:rFonts w:eastAsia="標楷體" w:hAnsi="標楷體"/>
          <w:kern w:val="0"/>
        </w:rPr>
        <w:t>買權或是</w:t>
      </w:r>
      <w:r>
        <w:rPr>
          <w:rFonts w:eastAsia="標楷體" w:hAnsi="標楷體" w:hint="eastAsia"/>
          <w:kern w:val="0"/>
        </w:rPr>
        <w:t>歐式</w:t>
      </w:r>
      <w:r w:rsidRPr="007E5026">
        <w:rPr>
          <w:rFonts w:eastAsia="標楷體" w:hAnsi="標楷體"/>
          <w:kern w:val="0"/>
        </w:rPr>
        <w:t>賣權，價平時</w:t>
      </w:r>
      <w:r w:rsidRPr="007E5026">
        <w:rPr>
          <w:rFonts w:eastAsia="標楷體"/>
          <w:kern w:val="0"/>
        </w:rPr>
        <w:t>Vega</w:t>
      </w:r>
      <w:r w:rsidRPr="007E5026">
        <w:rPr>
          <w:rFonts w:eastAsia="標楷體" w:hAnsi="標楷體"/>
          <w:kern w:val="0"/>
        </w:rPr>
        <w:t>值最大，在價外</w:t>
      </w:r>
      <w:proofErr w:type="gramStart"/>
      <w:r w:rsidRPr="007E5026">
        <w:rPr>
          <w:rFonts w:eastAsia="標楷體" w:hAnsi="標楷體"/>
          <w:kern w:val="0"/>
        </w:rPr>
        <w:t>或是深價內</w:t>
      </w:r>
      <w:proofErr w:type="gramEnd"/>
      <w:r w:rsidRPr="007E5026">
        <w:rPr>
          <w:rFonts w:eastAsia="標楷體" w:hAnsi="標楷體"/>
          <w:kern w:val="0"/>
        </w:rPr>
        <w:t>時，</w:t>
      </w:r>
      <w:r w:rsidRPr="007E5026">
        <w:rPr>
          <w:rFonts w:eastAsia="標楷體"/>
          <w:kern w:val="0"/>
        </w:rPr>
        <w:t>Vega</w:t>
      </w:r>
      <w:r w:rsidRPr="007E5026">
        <w:rPr>
          <w:rFonts w:eastAsia="標楷體" w:hAnsi="標楷體"/>
          <w:kern w:val="0"/>
        </w:rPr>
        <w:t>值較小並趨向於零。</w:t>
      </w:r>
    </w:p>
    <w:p w:rsidR="006C523F" w:rsidRDefault="006C523F" w:rsidP="006C523F">
      <w:pPr>
        <w:widowControl/>
        <w:spacing w:line="360" w:lineRule="auto"/>
        <w:rPr>
          <w:rFonts w:eastAsia="標楷體" w:hAnsi="標楷體" w:hint="eastAsia"/>
        </w:rPr>
      </w:pPr>
    </w:p>
    <w:p w:rsidR="006C523F" w:rsidRPr="00150D2C" w:rsidRDefault="006C523F" w:rsidP="006C523F">
      <w:pPr>
        <w:spacing w:line="360" w:lineRule="auto"/>
        <w:rPr>
          <w:rFonts w:eastAsia="標楷體"/>
        </w:rPr>
      </w:pPr>
    </w:p>
    <w:p w:rsidR="006C523F" w:rsidRPr="007E5026" w:rsidRDefault="006C523F" w:rsidP="006C523F">
      <w:pPr>
        <w:widowControl/>
        <w:spacing w:line="360" w:lineRule="auto"/>
        <w:rPr>
          <w:rFonts w:eastAsia="標楷體"/>
          <w:color w:val="000000"/>
          <w:kern w:val="0"/>
        </w:rPr>
      </w:pPr>
      <w:r w:rsidRPr="007E5026">
        <w:rPr>
          <w:rFonts w:eastAsia="標楷體"/>
          <w:color w:val="000000"/>
          <w:kern w:val="0"/>
        </w:rPr>
        <w:t>C. Vega</w:t>
      </w:r>
      <w:r>
        <w:rPr>
          <w:rFonts w:eastAsia="標楷體" w:hint="eastAsia"/>
        </w:rPr>
        <w:t>值</w:t>
      </w:r>
      <w:r w:rsidRPr="007E5026">
        <w:rPr>
          <w:rFonts w:eastAsia="標楷體" w:hAnsi="標楷體"/>
          <w:color w:val="000000"/>
          <w:kern w:val="0"/>
        </w:rPr>
        <w:t>與到期時間的關係</w:t>
      </w:r>
    </w:p>
    <w:p w:rsidR="006C523F" w:rsidRDefault="006C523F" w:rsidP="006C523F">
      <w:pPr>
        <w:spacing w:line="360" w:lineRule="auto"/>
        <w:ind w:firstLine="480"/>
        <w:rPr>
          <w:rFonts w:eastAsia="標楷體" w:hAnsi="標楷體" w:hint="eastAsia"/>
          <w:kern w:val="0"/>
        </w:rPr>
      </w:pPr>
      <w:r w:rsidRPr="007E5026">
        <w:rPr>
          <w:rFonts w:eastAsia="標楷體" w:hAnsi="標楷體"/>
          <w:kern w:val="0"/>
        </w:rPr>
        <w:t>從圖</w:t>
      </w:r>
      <w:r>
        <w:rPr>
          <w:rFonts w:eastAsia="標楷體"/>
          <w:kern w:val="0"/>
        </w:rPr>
        <w:t>2-</w:t>
      </w:r>
      <w:r w:rsidRPr="007E5026">
        <w:rPr>
          <w:rFonts w:eastAsia="標楷體"/>
          <w:kern w:val="0"/>
        </w:rPr>
        <w:t>15</w:t>
      </w:r>
      <w:r w:rsidRPr="007E5026">
        <w:rPr>
          <w:rFonts w:eastAsia="標楷體" w:hAnsi="標楷體"/>
          <w:kern w:val="0"/>
        </w:rPr>
        <w:t>和圖</w:t>
      </w:r>
      <w:r>
        <w:rPr>
          <w:rFonts w:eastAsia="標楷體"/>
          <w:kern w:val="0"/>
        </w:rPr>
        <w:t>2-</w:t>
      </w:r>
      <w:r w:rsidRPr="007E5026">
        <w:rPr>
          <w:rFonts w:eastAsia="標楷體"/>
          <w:kern w:val="0"/>
        </w:rPr>
        <w:t>16</w:t>
      </w:r>
      <w:r w:rsidRPr="007E5026">
        <w:rPr>
          <w:rFonts w:eastAsia="標楷體" w:hAnsi="標楷體"/>
          <w:kern w:val="0"/>
        </w:rPr>
        <w:t>可知，不論</w:t>
      </w:r>
      <w:r>
        <w:rPr>
          <w:rFonts w:eastAsia="標楷體" w:hAnsi="標楷體" w:hint="eastAsia"/>
          <w:kern w:val="0"/>
        </w:rPr>
        <w:t>歐式</w:t>
      </w:r>
      <w:r w:rsidRPr="007E5026">
        <w:rPr>
          <w:rFonts w:eastAsia="標楷體" w:hAnsi="標楷體"/>
          <w:kern w:val="0"/>
        </w:rPr>
        <w:t>買權或是</w:t>
      </w:r>
      <w:r>
        <w:rPr>
          <w:rFonts w:eastAsia="標楷體" w:hAnsi="標楷體" w:hint="eastAsia"/>
          <w:kern w:val="0"/>
        </w:rPr>
        <w:t>歐式</w:t>
      </w:r>
      <w:r w:rsidRPr="007E5026">
        <w:rPr>
          <w:rFonts w:eastAsia="標楷體" w:hAnsi="標楷體"/>
          <w:kern w:val="0"/>
        </w:rPr>
        <w:t>賣權，在到期日之前，價內、價平、價外的</w:t>
      </w:r>
      <w:r w:rsidRPr="007E5026">
        <w:rPr>
          <w:rFonts w:eastAsia="標楷體"/>
          <w:kern w:val="0"/>
        </w:rPr>
        <w:t>Vega</w:t>
      </w:r>
      <w:r w:rsidRPr="007E5026">
        <w:rPr>
          <w:rFonts w:eastAsia="標楷體" w:hAnsi="標楷體"/>
          <w:kern w:val="0"/>
        </w:rPr>
        <w:t>值都較大。接近到期日時，價平的、價內、價外的</w:t>
      </w:r>
      <w:r w:rsidRPr="007E5026">
        <w:rPr>
          <w:rFonts w:eastAsia="標楷體"/>
          <w:kern w:val="0"/>
        </w:rPr>
        <w:t>Vega</w:t>
      </w:r>
      <w:r w:rsidRPr="007E5026">
        <w:rPr>
          <w:rFonts w:eastAsia="標楷體" w:hAnsi="標楷體"/>
          <w:kern w:val="0"/>
        </w:rPr>
        <w:t>值</w:t>
      </w:r>
      <w:r>
        <w:rPr>
          <w:rFonts w:eastAsia="標楷體" w:hAnsi="標楷體" w:hint="eastAsia"/>
          <w:kern w:val="0"/>
        </w:rPr>
        <w:t>均</w:t>
      </w:r>
      <w:r w:rsidRPr="007E5026">
        <w:rPr>
          <w:rFonts w:eastAsia="標楷體" w:hAnsi="標楷體"/>
          <w:kern w:val="0"/>
        </w:rPr>
        <w:t>大幅下降。</w:t>
      </w:r>
    </w:p>
    <w:p w:rsidR="006C523F" w:rsidRPr="00A1468A" w:rsidRDefault="006C523F" w:rsidP="006C523F">
      <w:pPr>
        <w:spacing w:line="360" w:lineRule="auto"/>
        <w:rPr>
          <w:rFonts w:eastAsia="標楷體" w:hint="eastAsia"/>
        </w:rPr>
      </w:pPr>
    </w:p>
    <w:p w:rsidR="006C523F" w:rsidRPr="007E5026" w:rsidRDefault="006C523F" w:rsidP="006C523F">
      <w:pPr>
        <w:spacing w:line="360" w:lineRule="auto"/>
        <w:rPr>
          <w:rFonts w:eastAsia="標楷體"/>
        </w:rPr>
      </w:pPr>
      <w:r w:rsidRPr="007E5026">
        <w:rPr>
          <w:rFonts w:eastAsia="標楷體"/>
        </w:rPr>
        <w:t>5.</w:t>
      </w:r>
      <w:r>
        <w:rPr>
          <w:rFonts w:eastAsia="標楷體" w:hint="eastAsia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7E5026">
            <w:rPr>
              <w:rFonts w:eastAsia="標楷體"/>
            </w:rPr>
            <w:t>Rho</w:t>
          </w:r>
        </w:smartTag>
      </w:smartTag>
    </w:p>
    <w:p w:rsidR="006C523F" w:rsidRDefault="006C523F" w:rsidP="006C523F">
      <w:pPr>
        <w:spacing w:line="360" w:lineRule="auto"/>
        <w:rPr>
          <w:rFonts w:eastAsia="標楷體" w:hint="eastAsia"/>
        </w:rPr>
      </w:pPr>
    </w:p>
    <w:p w:rsidR="006C523F" w:rsidRPr="007E5026" w:rsidRDefault="006C523F" w:rsidP="006C523F">
      <w:pPr>
        <w:spacing w:line="360" w:lineRule="auto"/>
        <w:rPr>
          <w:rFonts w:eastAsia="標楷體"/>
        </w:rPr>
      </w:pPr>
      <w:r w:rsidRPr="007E5026">
        <w:rPr>
          <w:rFonts w:eastAsia="標楷體"/>
        </w:rPr>
        <w:t>A.</w:t>
      </w:r>
      <w:r w:rsidRPr="007E5026">
        <w:rPr>
          <w:rFonts w:eastAsia="標楷體" w:hAnsi="標楷體"/>
        </w:rPr>
        <w:t>定義</w:t>
      </w:r>
    </w:p>
    <w:p w:rsidR="006C523F" w:rsidRPr="007E5026" w:rsidRDefault="006C523F" w:rsidP="006C523F">
      <w:pPr>
        <w:spacing w:line="360" w:lineRule="auto"/>
        <w:ind w:firstLine="480"/>
        <w:rPr>
          <w:rFonts w:eastAsia="標楷體"/>
        </w:rPr>
      </w:pPr>
      <w:r w:rsidRPr="007E5026">
        <w:rPr>
          <w:rFonts w:eastAsia="標楷體"/>
        </w:rPr>
        <w:t>Rho</w:t>
      </w:r>
      <w:r w:rsidRPr="007E5026">
        <w:rPr>
          <w:rFonts w:eastAsia="標楷體" w:hAnsi="標楷體"/>
        </w:rPr>
        <w:t>是用來衡量無風險利率變動</w:t>
      </w:r>
      <w:r>
        <w:rPr>
          <w:rFonts w:eastAsia="標楷體" w:hAnsi="標楷體" w:hint="eastAsia"/>
        </w:rPr>
        <w:t>1</w:t>
      </w:r>
      <w:r>
        <w:rPr>
          <w:rFonts w:eastAsia="標楷體" w:hAnsi="標楷體" w:hint="eastAsia"/>
        </w:rPr>
        <w:t>單位</w:t>
      </w:r>
      <w:r w:rsidRPr="007E5026">
        <w:rPr>
          <w:rFonts w:eastAsia="標楷體" w:hAnsi="標楷體"/>
        </w:rPr>
        <w:t>對選擇權價格的影響</w:t>
      </w:r>
      <w:r>
        <w:rPr>
          <w:rFonts w:eastAsia="標楷體" w:hAnsi="標楷體" w:hint="eastAsia"/>
        </w:rPr>
        <w:t>程度</w:t>
      </w:r>
      <w:r w:rsidRPr="007E5026">
        <w:rPr>
          <w:rFonts w:eastAsia="標楷體" w:hAnsi="標楷體"/>
        </w:rPr>
        <w:t>，也就是選擇權價格對無風險利率的敏感度。</w:t>
      </w:r>
      <w:r w:rsidRPr="007E5026">
        <w:rPr>
          <w:rFonts w:eastAsia="標楷體"/>
        </w:rPr>
        <w:t>B-S</w:t>
      </w:r>
      <w:r w:rsidRPr="007E5026">
        <w:rPr>
          <w:rFonts w:eastAsia="標楷體" w:hAnsi="標楷體"/>
        </w:rPr>
        <w:t>買權及賣權的</w:t>
      </w:r>
      <w:r w:rsidRPr="007E5026">
        <w:rPr>
          <w:rFonts w:eastAsia="標楷體"/>
        </w:rPr>
        <w:t>Rho</w:t>
      </w:r>
      <w:r w:rsidRPr="007E5026">
        <w:rPr>
          <w:rFonts w:eastAsia="標楷體" w:hAnsi="標楷體"/>
        </w:rPr>
        <w:t>以數學表示如下：</w:t>
      </w:r>
    </w:p>
    <w:p w:rsidR="006C523F" w:rsidRPr="007E5026" w:rsidRDefault="006C523F" w:rsidP="006C523F">
      <w:pPr>
        <w:spacing w:line="360" w:lineRule="auto"/>
        <w:jc w:val="right"/>
        <w:rPr>
          <w:rFonts w:eastAsia="標楷體"/>
        </w:rPr>
      </w:pPr>
      <w:r w:rsidRPr="007E5026">
        <w:rPr>
          <w:rFonts w:eastAsia="標楷體"/>
        </w:rPr>
        <w:t xml:space="preserve"> </w:t>
      </w:r>
      <w:r>
        <w:rPr>
          <w:rFonts w:eastAsia="標楷體"/>
        </w:rPr>
        <w:t xml:space="preserve">            </w:t>
      </w:r>
      <w:r w:rsidRPr="007E5026">
        <w:rPr>
          <w:rFonts w:eastAsia="標楷體"/>
        </w:rPr>
        <w:t xml:space="preserve">   </w:t>
      </w:r>
      <w:r w:rsidRPr="007E5026">
        <w:rPr>
          <w:rFonts w:eastAsia="標楷體"/>
          <w:position w:val="-24"/>
        </w:rPr>
        <w:object w:dxaOrig="3159" w:dyaOrig="620">
          <v:shape id="_x0000_i1054" type="#_x0000_t75" style="width:158.25pt;height:30.75pt" o:ole="">
            <v:imagedata r:id="rId47" o:title=""/>
          </v:shape>
          <o:OLEObject Type="Embed" ProgID="Equation.3" ShapeID="_x0000_i1054" DrawAspect="Content" ObjectID="_1416822252" r:id="rId48"/>
        </w:object>
      </w:r>
      <w:r>
        <w:rPr>
          <w:rFonts w:eastAsia="標楷體"/>
        </w:rPr>
        <w:t xml:space="preserve">   </w:t>
      </w:r>
      <w:r>
        <w:rPr>
          <w:rFonts w:eastAsia="標楷體" w:hint="eastAsia"/>
        </w:rPr>
        <w:t xml:space="preserve">  </w:t>
      </w:r>
      <w:r w:rsidRPr="007E5026">
        <w:rPr>
          <w:rFonts w:eastAsia="標楷體"/>
        </w:rPr>
        <w:t xml:space="preserve">   </w:t>
      </w:r>
      <w:r>
        <w:rPr>
          <w:rFonts w:eastAsia="標楷體" w:hint="eastAsia"/>
        </w:rPr>
        <w:t xml:space="preserve">    </w:t>
      </w:r>
      <w:r w:rsidRPr="007E5026">
        <w:rPr>
          <w:rFonts w:eastAsia="標楷體"/>
        </w:rPr>
        <w:t xml:space="preserve"> </w:t>
      </w:r>
      <w:r>
        <w:rPr>
          <w:rFonts w:eastAsia="標楷體" w:hint="eastAsia"/>
        </w:rPr>
        <w:t xml:space="preserve"> </w:t>
      </w:r>
      <w:r w:rsidRPr="007E5026">
        <w:rPr>
          <w:rFonts w:eastAsia="標楷體"/>
        </w:rPr>
        <w:t>(</w:t>
      </w:r>
      <w:r>
        <w:rPr>
          <w:rFonts w:eastAsia="標楷體" w:hint="eastAsia"/>
        </w:rPr>
        <w:t>公式</w:t>
      </w:r>
      <w:r>
        <w:rPr>
          <w:rFonts w:eastAsia="標楷體"/>
        </w:rPr>
        <w:t>2-</w:t>
      </w:r>
      <w:r w:rsidRPr="007E5026">
        <w:rPr>
          <w:rFonts w:eastAsia="標楷體"/>
        </w:rPr>
        <w:t>9)</w:t>
      </w:r>
    </w:p>
    <w:p w:rsidR="006C523F" w:rsidRPr="007E5026" w:rsidRDefault="006C523F" w:rsidP="006C523F">
      <w:pPr>
        <w:spacing w:line="360" w:lineRule="auto"/>
        <w:jc w:val="right"/>
        <w:rPr>
          <w:rFonts w:eastAsia="標楷體"/>
        </w:rPr>
      </w:pPr>
      <w:r w:rsidRPr="007E5026">
        <w:rPr>
          <w:rFonts w:eastAsia="標楷體"/>
        </w:rPr>
        <w:t xml:space="preserve">        </w:t>
      </w:r>
      <w:r w:rsidRPr="007E5026">
        <w:rPr>
          <w:rFonts w:eastAsia="標楷體"/>
          <w:position w:val="-24"/>
        </w:rPr>
        <w:object w:dxaOrig="3519" w:dyaOrig="620">
          <v:shape id="_x0000_i1055" type="#_x0000_t75" style="width:176.25pt;height:30.75pt" o:ole="">
            <v:imagedata r:id="rId49" o:title=""/>
          </v:shape>
          <o:OLEObject Type="Embed" ProgID="Equation.3" ShapeID="_x0000_i1055" DrawAspect="Content" ObjectID="_1416822253" r:id="rId50"/>
        </w:object>
      </w:r>
      <w:r w:rsidRPr="007E5026">
        <w:rPr>
          <w:rFonts w:eastAsia="標楷體"/>
        </w:rPr>
        <w:t xml:space="preserve">  </w:t>
      </w:r>
      <w:r>
        <w:rPr>
          <w:rFonts w:eastAsia="標楷體" w:hint="eastAsia"/>
        </w:rPr>
        <w:t xml:space="preserve"> </w:t>
      </w:r>
      <w:r w:rsidRPr="007E5026">
        <w:rPr>
          <w:rFonts w:eastAsia="標楷體"/>
        </w:rPr>
        <w:t xml:space="preserve">   </w:t>
      </w:r>
      <w:r>
        <w:rPr>
          <w:rFonts w:eastAsia="標楷體" w:hint="eastAsia"/>
        </w:rPr>
        <w:t xml:space="preserve">     </w:t>
      </w:r>
      <w:r w:rsidRPr="007E5026">
        <w:rPr>
          <w:rFonts w:eastAsia="標楷體"/>
        </w:rPr>
        <w:t>(</w:t>
      </w:r>
      <w:r>
        <w:rPr>
          <w:rFonts w:eastAsia="標楷體" w:hint="eastAsia"/>
        </w:rPr>
        <w:t>公式</w:t>
      </w:r>
      <w:r>
        <w:rPr>
          <w:rFonts w:eastAsia="標楷體"/>
        </w:rPr>
        <w:t>2-</w:t>
      </w:r>
      <w:r>
        <w:rPr>
          <w:rFonts w:eastAsia="標楷體" w:hint="eastAsia"/>
        </w:rPr>
        <w:t>10</w:t>
      </w:r>
      <w:r w:rsidRPr="007E5026">
        <w:rPr>
          <w:rFonts w:eastAsia="標楷體"/>
        </w:rPr>
        <w:t>)</w:t>
      </w:r>
    </w:p>
    <w:p w:rsidR="006C523F" w:rsidRPr="007E5026" w:rsidRDefault="006C523F" w:rsidP="006C523F">
      <w:pPr>
        <w:spacing w:line="360" w:lineRule="auto"/>
        <w:rPr>
          <w:rFonts w:eastAsia="標楷體"/>
          <w:color w:val="000000"/>
        </w:rPr>
      </w:pPr>
      <w:r w:rsidRPr="007E5026">
        <w:rPr>
          <w:rFonts w:eastAsia="標楷體" w:hAnsi="標楷體"/>
          <w:color w:val="000000"/>
        </w:rPr>
        <w:t>因為</w:t>
      </w:r>
      <w:r>
        <w:rPr>
          <w:rFonts w:eastAsia="標楷體" w:hAnsi="標楷體" w:hint="eastAsia"/>
          <w:color w:val="000000"/>
        </w:rPr>
        <w:t>歐式</w:t>
      </w:r>
      <w:r w:rsidRPr="007E5026">
        <w:rPr>
          <w:rFonts w:eastAsia="標楷體" w:hAnsi="標楷體"/>
          <w:color w:val="000000"/>
        </w:rPr>
        <w:t>買權</w:t>
      </w:r>
      <w:r w:rsidRPr="00C860A7">
        <w:rPr>
          <w:rFonts w:eastAsia="標楷體"/>
        </w:rPr>
        <w:t>Rho</w:t>
      </w:r>
      <w:r>
        <w:rPr>
          <w:rFonts w:eastAsia="標楷體" w:hint="eastAsia"/>
        </w:rPr>
        <w:t>值</w:t>
      </w:r>
      <w:r w:rsidRPr="007E5026">
        <w:rPr>
          <w:rFonts w:eastAsia="標楷體" w:hAnsi="標楷體"/>
          <w:color w:val="000000"/>
        </w:rPr>
        <w:t>為正，表示利率上升，則買權價格上升</w:t>
      </w:r>
      <w:r>
        <w:rPr>
          <w:rFonts w:eastAsia="標楷體" w:hAnsi="標楷體" w:hint="eastAsia"/>
          <w:color w:val="000000"/>
        </w:rPr>
        <w:t>，</w:t>
      </w:r>
      <w:r w:rsidRPr="007E5026">
        <w:rPr>
          <w:rFonts w:eastAsia="標楷體" w:hAnsi="標楷體"/>
          <w:color w:val="000000"/>
        </w:rPr>
        <w:t>反之</w:t>
      </w:r>
      <w:r>
        <w:rPr>
          <w:rFonts w:eastAsia="標楷體" w:hAnsi="標楷體" w:hint="eastAsia"/>
          <w:color w:val="000000"/>
        </w:rPr>
        <w:t>亦然。歐式</w:t>
      </w:r>
      <w:r w:rsidRPr="007E5026">
        <w:rPr>
          <w:rFonts w:eastAsia="標楷體" w:hAnsi="標楷體"/>
          <w:color w:val="000000"/>
        </w:rPr>
        <w:t>賣權</w:t>
      </w:r>
      <w:r w:rsidRPr="007E5026">
        <w:rPr>
          <w:rFonts w:eastAsia="標楷體"/>
          <w:color w:val="000000"/>
        </w:rPr>
        <w:t>Rho</w:t>
      </w:r>
      <w:r>
        <w:rPr>
          <w:rFonts w:eastAsia="標楷體" w:hint="eastAsia"/>
          <w:color w:val="000000"/>
        </w:rPr>
        <w:t>值</w:t>
      </w:r>
      <w:r w:rsidRPr="007E5026">
        <w:rPr>
          <w:rFonts w:eastAsia="標楷體" w:hAnsi="標楷體"/>
          <w:color w:val="000000"/>
        </w:rPr>
        <w:t>為負，表示利率上升時，則賣權價格下降</w:t>
      </w:r>
      <w:r>
        <w:rPr>
          <w:rFonts w:eastAsia="標楷體" w:hAnsi="標楷體" w:hint="eastAsia"/>
          <w:color w:val="000000"/>
        </w:rPr>
        <w:t>。</w:t>
      </w:r>
      <w:proofErr w:type="gramStart"/>
      <w:r w:rsidRPr="007E5026">
        <w:rPr>
          <w:rFonts w:eastAsia="標楷體" w:hAnsi="標楷體"/>
          <w:color w:val="000000"/>
        </w:rPr>
        <w:t>反之，</w:t>
      </w:r>
      <w:proofErr w:type="gramEnd"/>
      <w:r w:rsidRPr="007E5026">
        <w:rPr>
          <w:rFonts w:eastAsia="標楷體" w:hAnsi="標楷體"/>
          <w:color w:val="000000"/>
        </w:rPr>
        <w:t>利率下降</w:t>
      </w:r>
      <w:r>
        <w:rPr>
          <w:rFonts w:eastAsia="標楷體" w:hAnsi="標楷體" w:hint="eastAsia"/>
          <w:color w:val="000000"/>
        </w:rPr>
        <w:t>時</w:t>
      </w:r>
      <w:r w:rsidRPr="007E5026">
        <w:rPr>
          <w:rFonts w:eastAsia="標楷體" w:hAnsi="標楷體"/>
          <w:color w:val="000000"/>
        </w:rPr>
        <w:t>，</w:t>
      </w:r>
      <w:r>
        <w:rPr>
          <w:rFonts w:eastAsia="標楷體" w:hAnsi="標楷體" w:hint="eastAsia"/>
          <w:color w:val="000000"/>
        </w:rPr>
        <w:t>歐式賣</w:t>
      </w:r>
      <w:r w:rsidRPr="007E5026">
        <w:rPr>
          <w:rFonts w:eastAsia="標楷體" w:hAnsi="標楷體"/>
          <w:color w:val="000000"/>
        </w:rPr>
        <w:t>權價格上升。</w:t>
      </w:r>
    </w:p>
    <w:p w:rsidR="006C523F" w:rsidRDefault="006C523F" w:rsidP="006C523F">
      <w:pPr>
        <w:spacing w:line="360" w:lineRule="auto"/>
        <w:rPr>
          <w:rFonts w:eastAsia="標楷體" w:hint="eastAsia"/>
        </w:rPr>
      </w:pPr>
    </w:p>
    <w:p w:rsidR="006C523F" w:rsidRDefault="006C523F" w:rsidP="006C523F">
      <w:pPr>
        <w:spacing w:line="360" w:lineRule="auto"/>
        <w:rPr>
          <w:rFonts w:eastAsia="標楷體" w:hint="eastAsia"/>
        </w:rPr>
      </w:pPr>
    </w:p>
    <w:p w:rsidR="006C523F" w:rsidRDefault="006C523F" w:rsidP="006C523F">
      <w:pPr>
        <w:spacing w:line="360" w:lineRule="auto"/>
        <w:rPr>
          <w:rFonts w:eastAsia="標楷體" w:hint="eastAsia"/>
        </w:rPr>
      </w:pPr>
    </w:p>
    <w:p w:rsidR="006C523F" w:rsidRPr="007E5026" w:rsidRDefault="006C523F" w:rsidP="006C523F">
      <w:pPr>
        <w:widowControl/>
        <w:spacing w:line="360" w:lineRule="auto"/>
        <w:rPr>
          <w:rFonts w:eastAsia="標楷體" w:hint="eastAsia"/>
          <w:color w:val="000000"/>
          <w:kern w:val="0"/>
        </w:rPr>
      </w:pPr>
      <w:r w:rsidRPr="007E5026">
        <w:rPr>
          <w:rFonts w:eastAsia="標楷體"/>
          <w:color w:val="000000"/>
          <w:kern w:val="0"/>
        </w:rPr>
        <w:lastRenderedPageBreak/>
        <w:t>B.</w:t>
      </w:r>
      <w:r w:rsidRPr="00822088">
        <w:rPr>
          <w:rFonts w:eastAsia="標楷體"/>
        </w:rPr>
        <w:t xml:space="preserve"> </w:t>
      </w:r>
      <w:r w:rsidRPr="007E5026">
        <w:rPr>
          <w:rFonts w:eastAsia="標楷體"/>
        </w:rPr>
        <w:t>Rho</w:t>
      </w:r>
      <w:r>
        <w:rPr>
          <w:rFonts w:eastAsia="標楷體" w:hint="eastAsia"/>
        </w:rPr>
        <w:t>值</w:t>
      </w:r>
      <w:r w:rsidRPr="007E5026">
        <w:rPr>
          <w:rFonts w:eastAsia="標楷體" w:hAnsi="標楷體"/>
          <w:color w:val="000000"/>
          <w:kern w:val="0"/>
        </w:rPr>
        <w:t>在價內、價平、價外的表現</w:t>
      </w:r>
      <w:r>
        <w:rPr>
          <w:rFonts w:eastAsia="標楷體" w:hAnsi="標楷體" w:hint="eastAsia"/>
          <w:color w:val="000000"/>
          <w:kern w:val="0"/>
        </w:rPr>
        <w:t xml:space="preserve"> </w:t>
      </w:r>
    </w:p>
    <w:p w:rsidR="006C523F" w:rsidRPr="00E959D6" w:rsidRDefault="006C523F" w:rsidP="006C523F">
      <w:pPr>
        <w:spacing w:line="360" w:lineRule="auto"/>
        <w:rPr>
          <w:rFonts w:eastAsia="標楷體" w:hint="eastAsia"/>
        </w:rPr>
      </w:pPr>
    </w:p>
    <w:p w:rsidR="006C523F" w:rsidRDefault="006C523F" w:rsidP="006C523F">
      <w:pPr>
        <w:spacing w:line="360" w:lineRule="auto"/>
        <w:jc w:val="center"/>
        <w:rPr>
          <w:rFonts w:eastAsia="標楷體" w:hAnsi="標楷體" w:hint="eastAsia"/>
        </w:rPr>
      </w:pPr>
    </w:p>
    <w:p w:rsidR="006C523F" w:rsidRPr="007E5026" w:rsidRDefault="006C523F" w:rsidP="006C523F">
      <w:pPr>
        <w:spacing w:line="360" w:lineRule="auto"/>
        <w:jc w:val="center"/>
        <w:rPr>
          <w:rFonts w:eastAsia="標楷體" w:hint="eastAsia"/>
        </w:rPr>
      </w:pPr>
      <w:r w:rsidRPr="007E5026">
        <w:rPr>
          <w:rFonts w:eastAsia="標楷體" w:hAnsi="標楷體"/>
        </w:rPr>
        <w:t>圖</w:t>
      </w:r>
      <w:r>
        <w:rPr>
          <w:rFonts w:eastAsia="標楷體"/>
        </w:rPr>
        <w:t>2-</w:t>
      </w:r>
      <w:r w:rsidRPr="007E5026">
        <w:rPr>
          <w:rFonts w:eastAsia="標楷體"/>
        </w:rPr>
        <w:t>17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歐式買權</w:t>
      </w:r>
      <w:r w:rsidRPr="007E5026">
        <w:rPr>
          <w:rFonts w:eastAsia="標楷體"/>
        </w:rPr>
        <w:t>Rho</w:t>
      </w:r>
      <w:r>
        <w:rPr>
          <w:rFonts w:eastAsia="標楷體" w:hint="eastAsia"/>
        </w:rPr>
        <w:t>值</w:t>
      </w:r>
      <w:r w:rsidRPr="007E5026">
        <w:rPr>
          <w:rFonts w:eastAsia="標楷體" w:hAnsi="標楷體"/>
          <w:color w:val="000000"/>
          <w:kern w:val="0"/>
        </w:rPr>
        <w:t>在價內、價平、價外的表現</w:t>
      </w:r>
    </w:p>
    <w:p w:rsidR="006C523F" w:rsidRPr="007E5026" w:rsidRDefault="006C523F" w:rsidP="006C523F">
      <w:pPr>
        <w:spacing w:line="360" w:lineRule="auto"/>
        <w:jc w:val="center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>
            <wp:extent cx="4400550" cy="3295650"/>
            <wp:effectExtent l="19050" t="0" r="0" b="0"/>
            <wp:docPr id="32" name="圖片 32" descr="買權之r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買權之rho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23F" w:rsidRPr="007E5026" w:rsidRDefault="006C523F" w:rsidP="006C523F">
      <w:pPr>
        <w:spacing w:line="360" w:lineRule="auto"/>
        <w:rPr>
          <w:rFonts w:eastAsia="標楷體"/>
        </w:rPr>
      </w:pPr>
    </w:p>
    <w:p w:rsidR="006C523F" w:rsidRPr="007E5026" w:rsidRDefault="006C523F" w:rsidP="006C523F">
      <w:pPr>
        <w:spacing w:line="360" w:lineRule="auto"/>
        <w:jc w:val="center"/>
        <w:rPr>
          <w:rFonts w:eastAsia="標楷體" w:hint="eastAsia"/>
        </w:rPr>
      </w:pPr>
      <w:r w:rsidRPr="007E5026">
        <w:rPr>
          <w:rFonts w:eastAsia="標楷體" w:hAnsi="標楷體"/>
        </w:rPr>
        <w:t>圖</w:t>
      </w:r>
      <w:r>
        <w:rPr>
          <w:rFonts w:eastAsia="標楷體"/>
        </w:rPr>
        <w:t>2-</w:t>
      </w:r>
      <w:r w:rsidRPr="007E5026">
        <w:rPr>
          <w:rFonts w:eastAsia="標楷體"/>
        </w:rPr>
        <w:t>18</w:t>
      </w:r>
      <w:r>
        <w:rPr>
          <w:rFonts w:eastAsia="標楷體" w:hint="eastAsia"/>
        </w:rPr>
        <w:t>歐式賣權</w:t>
      </w:r>
      <w:r w:rsidRPr="007E5026">
        <w:rPr>
          <w:rFonts w:eastAsia="標楷體"/>
        </w:rPr>
        <w:t>Rho</w:t>
      </w:r>
      <w:r>
        <w:rPr>
          <w:rFonts w:eastAsia="標楷體" w:hint="eastAsia"/>
        </w:rPr>
        <w:t>值</w:t>
      </w:r>
      <w:r w:rsidRPr="007E5026">
        <w:rPr>
          <w:rFonts w:eastAsia="標楷體" w:hAnsi="標楷體"/>
          <w:color w:val="000000"/>
          <w:kern w:val="0"/>
        </w:rPr>
        <w:t>在價內、價平、價外的表現</w:t>
      </w:r>
    </w:p>
    <w:p w:rsidR="006C523F" w:rsidRPr="007E5026" w:rsidRDefault="006C523F" w:rsidP="006C523F">
      <w:pPr>
        <w:spacing w:line="360" w:lineRule="auto"/>
        <w:jc w:val="center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>
            <wp:extent cx="4400550" cy="3295650"/>
            <wp:effectExtent l="19050" t="0" r="0" b="0"/>
            <wp:docPr id="33" name="圖片 33" descr="賣權之r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賣權之rho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23F" w:rsidRDefault="006C523F" w:rsidP="006C523F">
      <w:pPr>
        <w:spacing w:line="360" w:lineRule="auto"/>
        <w:rPr>
          <w:rFonts w:eastAsia="標楷體" w:hint="eastAsia"/>
        </w:rPr>
      </w:pPr>
    </w:p>
    <w:p w:rsidR="006C523F" w:rsidRDefault="006C523F" w:rsidP="006C523F">
      <w:pPr>
        <w:spacing w:line="360" w:lineRule="auto"/>
        <w:rPr>
          <w:rFonts w:eastAsia="標楷體" w:hint="eastAsia"/>
        </w:rPr>
      </w:pPr>
    </w:p>
    <w:p w:rsidR="006C523F" w:rsidRPr="007E5026" w:rsidRDefault="006C523F" w:rsidP="006C523F">
      <w:pPr>
        <w:spacing w:line="360" w:lineRule="auto"/>
        <w:rPr>
          <w:rFonts w:eastAsia="標楷體" w:hint="eastAsia"/>
        </w:rPr>
      </w:pPr>
    </w:p>
    <w:p w:rsidR="006C523F" w:rsidRPr="007E5026" w:rsidRDefault="006C523F" w:rsidP="006C523F">
      <w:pPr>
        <w:spacing w:line="360" w:lineRule="auto"/>
        <w:jc w:val="center"/>
        <w:rPr>
          <w:rFonts w:eastAsia="標楷體" w:hint="eastAsia"/>
        </w:rPr>
      </w:pPr>
      <w:r w:rsidRPr="007E5026">
        <w:rPr>
          <w:rFonts w:eastAsia="標楷體" w:hAnsi="標楷體"/>
        </w:rPr>
        <w:t>圖</w:t>
      </w:r>
      <w:r>
        <w:rPr>
          <w:rFonts w:eastAsia="標楷體"/>
        </w:rPr>
        <w:t>2-</w:t>
      </w:r>
      <w:r w:rsidRPr="007E5026">
        <w:rPr>
          <w:rFonts w:eastAsia="標楷體"/>
        </w:rPr>
        <w:t>19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歐式買權</w:t>
      </w:r>
      <w:r w:rsidRPr="007E5026">
        <w:rPr>
          <w:rFonts w:eastAsia="標楷體"/>
        </w:rPr>
        <w:t>Rho</w:t>
      </w:r>
      <w:r>
        <w:rPr>
          <w:rFonts w:eastAsia="標楷體" w:hint="eastAsia"/>
        </w:rPr>
        <w:t>值</w:t>
      </w:r>
      <w:r w:rsidRPr="007E5026">
        <w:rPr>
          <w:rFonts w:eastAsia="標楷體" w:hAnsi="標楷體"/>
          <w:color w:val="000000"/>
          <w:kern w:val="0"/>
        </w:rPr>
        <w:t>與到期時間的關係</w:t>
      </w:r>
    </w:p>
    <w:p w:rsidR="006C523F" w:rsidRPr="007E5026" w:rsidRDefault="006C523F" w:rsidP="006C523F">
      <w:pPr>
        <w:spacing w:line="360" w:lineRule="auto"/>
        <w:jc w:val="center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>
            <wp:extent cx="4400550" cy="3295650"/>
            <wp:effectExtent l="19050" t="0" r="0" b="0"/>
            <wp:docPr id="34" name="圖片 34" descr="買權之rho與到期時間的關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買權之rho與到期時間的關係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23F" w:rsidRPr="007E5026" w:rsidRDefault="006C523F" w:rsidP="006C523F">
      <w:pPr>
        <w:spacing w:line="360" w:lineRule="auto"/>
        <w:rPr>
          <w:rFonts w:eastAsia="標楷體"/>
        </w:rPr>
      </w:pPr>
    </w:p>
    <w:p w:rsidR="006C523F" w:rsidRPr="007E5026" w:rsidRDefault="006C523F" w:rsidP="006C523F">
      <w:pPr>
        <w:spacing w:line="360" w:lineRule="auto"/>
        <w:jc w:val="center"/>
        <w:rPr>
          <w:rFonts w:eastAsia="標楷體" w:hint="eastAsia"/>
        </w:rPr>
      </w:pPr>
      <w:r w:rsidRPr="007E5026">
        <w:rPr>
          <w:rFonts w:eastAsia="標楷體" w:hAnsi="標楷體"/>
        </w:rPr>
        <w:t>圖</w:t>
      </w:r>
      <w:r>
        <w:rPr>
          <w:rFonts w:eastAsia="標楷體"/>
        </w:rPr>
        <w:t>2-</w:t>
      </w:r>
      <w:r w:rsidRPr="007E5026">
        <w:rPr>
          <w:rFonts w:eastAsia="標楷體"/>
        </w:rPr>
        <w:t>20</w:t>
      </w:r>
      <w:r>
        <w:rPr>
          <w:rFonts w:eastAsia="標楷體" w:hint="eastAsia"/>
        </w:rPr>
        <w:t>歐式賣權</w:t>
      </w:r>
      <w:r w:rsidRPr="007E5026">
        <w:rPr>
          <w:rFonts w:eastAsia="標楷體"/>
        </w:rPr>
        <w:t>Rho</w:t>
      </w:r>
      <w:r>
        <w:rPr>
          <w:rFonts w:eastAsia="標楷體" w:hint="eastAsia"/>
        </w:rPr>
        <w:t>值</w:t>
      </w:r>
      <w:r w:rsidRPr="007E5026">
        <w:rPr>
          <w:rFonts w:eastAsia="標楷體" w:hAnsi="標楷體"/>
          <w:color w:val="000000"/>
          <w:kern w:val="0"/>
        </w:rPr>
        <w:t>與到期時間的關係</w:t>
      </w:r>
    </w:p>
    <w:p w:rsidR="006C523F" w:rsidRPr="007E5026" w:rsidRDefault="006C523F" w:rsidP="006C523F">
      <w:pPr>
        <w:spacing w:line="360" w:lineRule="auto"/>
        <w:jc w:val="center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>
            <wp:extent cx="4400550" cy="3295650"/>
            <wp:effectExtent l="19050" t="0" r="0" b="0"/>
            <wp:docPr id="35" name="圖片 35" descr="賣權之rho與到期時間的關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賣權之rho與到期時間的關係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23F" w:rsidRPr="007E5026" w:rsidRDefault="006C523F" w:rsidP="006C523F">
      <w:pPr>
        <w:spacing w:line="360" w:lineRule="auto"/>
        <w:jc w:val="center"/>
        <w:rPr>
          <w:rFonts w:eastAsia="標楷體"/>
        </w:rPr>
      </w:pPr>
    </w:p>
    <w:p w:rsidR="006C523F" w:rsidRDefault="006C523F" w:rsidP="006C523F">
      <w:pPr>
        <w:widowControl/>
        <w:spacing w:line="360" w:lineRule="auto"/>
        <w:rPr>
          <w:rFonts w:eastAsia="標楷體" w:hAnsi="標楷體" w:hint="eastAsia"/>
          <w:kern w:val="0"/>
        </w:rPr>
      </w:pPr>
      <w:r w:rsidRPr="007E5026">
        <w:rPr>
          <w:rFonts w:eastAsia="標楷體" w:hAnsi="標楷體"/>
          <w:kern w:val="0"/>
        </w:rPr>
        <w:t>從圖</w:t>
      </w:r>
      <w:r>
        <w:rPr>
          <w:rFonts w:eastAsia="標楷體"/>
          <w:kern w:val="0"/>
        </w:rPr>
        <w:t>2-</w:t>
      </w:r>
      <w:r w:rsidRPr="007E5026">
        <w:rPr>
          <w:rFonts w:eastAsia="標楷體"/>
          <w:kern w:val="0"/>
        </w:rPr>
        <w:t>17</w:t>
      </w:r>
      <w:r w:rsidRPr="007E5026">
        <w:rPr>
          <w:rFonts w:eastAsia="標楷體" w:hAnsi="標楷體"/>
          <w:kern w:val="0"/>
        </w:rPr>
        <w:t>和圖</w:t>
      </w:r>
      <w:r>
        <w:rPr>
          <w:rFonts w:eastAsia="標楷體"/>
          <w:kern w:val="0"/>
        </w:rPr>
        <w:t>2-</w:t>
      </w:r>
      <w:r w:rsidRPr="007E5026">
        <w:rPr>
          <w:rFonts w:eastAsia="標楷體"/>
          <w:kern w:val="0"/>
        </w:rPr>
        <w:t>18</w:t>
      </w:r>
      <w:r w:rsidRPr="007E5026">
        <w:rPr>
          <w:rFonts w:eastAsia="標楷體" w:hAnsi="標楷體"/>
          <w:kern w:val="0"/>
        </w:rPr>
        <w:t>可知，不論買權或是賣權，其</w:t>
      </w:r>
      <w:r w:rsidRPr="007E5026">
        <w:rPr>
          <w:rFonts w:eastAsia="標楷體"/>
          <w:kern w:val="0"/>
        </w:rPr>
        <w:t>Rho</w:t>
      </w:r>
      <w:r w:rsidRPr="007E5026">
        <w:rPr>
          <w:rFonts w:eastAsia="標楷體" w:hAnsi="標楷體"/>
          <w:kern w:val="0"/>
        </w:rPr>
        <w:t>值的絕對值，在價內時相對較大，而在價外時</w:t>
      </w:r>
      <w:r>
        <w:rPr>
          <w:rFonts w:eastAsia="標楷體" w:hAnsi="標楷體" w:hint="eastAsia"/>
          <w:kern w:val="0"/>
        </w:rPr>
        <w:t>相對</w:t>
      </w:r>
      <w:r w:rsidRPr="007E5026">
        <w:rPr>
          <w:rFonts w:eastAsia="標楷體" w:hAnsi="標楷體"/>
          <w:kern w:val="0"/>
        </w:rPr>
        <w:t>較小。</w:t>
      </w:r>
    </w:p>
    <w:p w:rsidR="006C523F" w:rsidRPr="007E5026" w:rsidRDefault="006C523F" w:rsidP="006C523F">
      <w:pPr>
        <w:widowControl/>
        <w:spacing w:line="360" w:lineRule="auto"/>
        <w:ind w:firstLine="480"/>
        <w:rPr>
          <w:rFonts w:eastAsia="標楷體" w:hint="eastAsia"/>
          <w:color w:val="000000"/>
          <w:kern w:val="0"/>
        </w:rPr>
      </w:pPr>
    </w:p>
    <w:p w:rsidR="006C523F" w:rsidRPr="007E5026" w:rsidRDefault="006C523F" w:rsidP="006C523F">
      <w:pPr>
        <w:widowControl/>
        <w:spacing w:line="360" w:lineRule="auto"/>
        <w:rPr>
          <w:rFonts w:eastAsia="標楷體"/>
          <w:color w:val="000000"/>
          <w:kern w:val="0"/>
        </w:rPr>
      </w:pPr>
      <w:r w:rsidRPr="007E5026">
        <w:rPr>
          <w:rFonts w:eastAsia="標楷體"/>
          <w:color w:val="000000"/>
          <w:kern w:val="0"/>
        </w:rPr>
        <w:t xml:space="preserve">C. </w:t>
      </w:r>
      <w:r w:rsidRPr="007E5026">
        <w:rPr>
          <w:rFonts w:eastAsia="標楷體"/>
        </w:rPr>
        <w:t>Rho</w:t>
      </w:r>
      <w:r>
        <w:rPr>
          <w:rFonts w:eastAsia="標楷體" w:hint="eastAsia"/>
        </w:rPr>
        <w:t>值</w:t>
      </w:r>
      <w:r w:rsidRPr="007E5026">
        <w:rPr>
          <w:rFonts w:eastAsia="標楷體" w:hAnsi="標楷體"/>
          <w:color w:val="000000"/>
          <w:kern w:val="0"/>
        </w:rPr>
        <w:t>與到期時間的關係</w:t>
      </w:r>
    </w:p>
    <w:p w:rsidR="006C523F" w:rsidRDefault="006C523F" w:rsidP="006C523F">
      <w:pPr>
        <w:spacing w:line="360" w:lineRule="auto"/>
        <w:rPr>
          <w:rFonts w:eastAsia="標楷體" w:hAnsi="標楷體" w:hint="eastAsia"/>
          <w:kern w:val="0"/>
        </w:rPr>
      </w:pPr>
      <w:r w:rsidRPr="007E5026">
        <w:rPr>
          <w:rFonts w:eastAsia="標楷體"/>
        </w:rPr>
        <w:t xml:space="preserve">    </w:t>
      </w:r>
      <w:r w:rsidRPr="007E5026">
        <w:rPr>
          <w:rFonts w:eastAsia="標楷體" w:hAnsi="標楷體"/>
          <w:kern w:val="0"/>
        </w:rPr>
        <w:t>從圖</w:t>
      </w:r>
      <w:r>
        <w:rPr>
          <w:rFonts w:eastAsia="標楷體"/>
          <w:kern w:val="0"/>
        </w:rPr>
        <w:t>2-</w:t>
      </w:r>
      <w:r w:rsidRPr="007E5026">
        <w:rPr>
          <w:rFonts w:eastAsia="標楷體"/>
          <w:kern w:val="0"/>
        </w:rPr>
        <w:t>19</w:t>
      </w:r>
      <w:r w:rsidRPr="007E5026">
        <w:rPr>
          <w:rFonts w:eastAsia="標楷體" w:hAnsi="標楷體"/>
          <w:kern w:val="0"/>
        </w:rPr>
        <w:t>和圖</w:t>
      </w:r>
      <w:r>
        <w:rPr>
          <w:rFonts w:eastAsia="標楷體"/>
          <w:kern w:val="0"/>
        </w:rPr>
        <w:t>2-</w:t>
      </w:r>
      <w:r w:rsidRPr="007E5026">
        <w:rPr>
          <w:rFonts w:eastAsia="標楷體"/>
          <w:kern w:val="0"/>
        </w:rPr>
        <w:t>20</w:t>
      </w:r>
      <w:r w:rsidRPr="007E5026">
        <w:rPr>
          <w:rFonts w:eastAsia="標楷體" w:hAnsi="標楷體"/>
          <w:kern w:val="0"/>
        </w:rPr>
        <w:t>可知，不論買權或是賣權，</w:t>
      </w:r>
      <w:r w:rsidRPr="007E5026">
        <w:rPr>
          <w:rFonts w:eastAsia="標楷體"/>
          <w:kern w:val="0"/>
        </w:rPr>
        <w:t>Rho</w:t>
      </w:r>
      <w:r w:rsidRPr="007E5026">
        <w:rPr>
          <w:rFonts w:eastAsia="標楷體" w:hAnsi="標楷體"/>
          <w:kern w:val="0"/>
        </w:rPr>
        <w:t>值的絕對值，在價內、價平、價外時，皆隨著到期日的接近而下降至零，</w:t>
      </w:r>
      <w:r>
        <w:rPr>
          <w:rFonts w:eastAsia="標楷體" w:hAnsi="標楷體" w:hint="eastAsia"/>
          <w:kern w:val="0"/>
        </w:rPr>
        <w:t>其中又</w:t>
      </w:r>
      <w:r>
        <w:rPr>
          <w:rFonts w:eastAsia="標楷體" w:hAnsi="標楷體"/>
          <w:kern w:val="0"/>
        </w:rPr>
        <w:t>以價內</w:t>
      </w:r>
      <w:r w:rsidRPr="007E5026">
        <w:rPr>
          <w:rFonts w:eastAsia="標楷體" w:hAnsi="標楷體"/>
          <w:kern w:val="0"/>
        </w:rPr>
        <w:t>下降速度最快，</w:t>
      </w:r>
      <w:proofErr w:type="gramStart"/>
      <w:r w:rsidRPr="007E5026">
        <w:rPr>
          <w:rFonts w:eastAsia="標楷體" w:hAnsi="標楷體"/>
          <w:kern w:val="0"/>
        </w:rPr>
        <w:t>價平次之</w:t>
      </w:r>
      <w:proofErr w:type="gramEnd"/>
      <w:r w:rsidRPr="007E5026">
        <w:rPr>
          <w:rFonts w:eastAsia="標楷體" w:hAnsi="標楷體"/>
          <w:kern w:val="0"/>
        </w:rPr>
        <w:t>，價外</w:t>
      </w:r>
      <w:r>
        <w:rPr>
          <w:rFonts w:eastAsia="標楷體" w:hAnsi="標楷體" w:hint="eastAsia"/>
          <w:kern w:val="0"/>
        </w:rPr>
        <w:t>則</w:t>
      </w:r>
      <w:r w:rsidRPr="007E5026">
        <w:rPr>
          <w:rFonts w:eastAsia="標楷體" w:hAnsi="標楷體"/>
          <w:kern w:val="0"/>
        </w:rPr>
        <w:t>最小。</w:t>
      </w:r>
    </w:p>
    <w:p w:rsidR="006C523F" w:rsidRPr="003E4D79" w:rsidRDefault="006C523F" w:rsidP="006C523F">
      <w:pPr>
        <w:widowControl/>
        <w:spacing w:line="360" w:lineRule="auto"/>
        <w:ind w:firstLine="480"/>
        <w:rPr>
          <w:rFonts w:eastAsia="標楷體" w:hAnsi="標楷體" w:hint="eastAsia"/>
          <w:color w:val="000000"/>
        </w:rPr>
      </w:pPr>
      <w:r>
        <w:rPr>
          <w:rFonts w:eastAsia="標楷體" w:hAnsi="標楷體" w:hint="eastAsia"/>
          <w:color w:val="000000"/>
          <w:kern w:val="0"/>
        </w:rPr>
        <w:t>在了解</w:t>
      </w:r>
      <w:r>
        <w:rPr>
          <w:rFonts w:eastAsia="標楷體" w:hAnsi="標楷體" w:hint="eastAsia"/>
          <w:color w:val="000000"/>
          <w:kern w:val="0"/>
        </w:rPr>
        <w:t>Greek</w:t>
      </w:r>
      <w:r>
        <w:rPr>
          <w:rFonts w:eastAsia="標楷體" w:hAnsi="標楷體" w:hint="eastAsia"/>
          <w:color w:val="000000"/>
          <w:kern w:val="0"/>
        </w:rPr>
        <w:t>觀念後，投資人就可運用在選擇權實際操作中。例如，投資人若想賺取時間價值，假設在到期日前賣出</w:t>
      </w:r>
      <w:proofErr w:type="gramStart"/>
      <w:r>
        <w:rPr>
          <w:rFonts w:eastAsia="標楷體" w:hAnsi="標楷體" w:hint="eastAsia"/>
          <w:color w:val="000000"/>
          <w:kern w:val="0"/>
        </w:rPr>
        <w:t>價平買權</w:t>
      </w:r>
      <w:proofErr w:type="gramEnd"/>
      <w:r>
        <w:rPr>
          <w:rFonts w:eastAsia="標楷體" w:hAnsi="標楷體" w:hint="eastAsia"/>
          <w:color w:val="000000"/>
          <w:kern w:val="0"/>
        </w:rPr>
        <w:t>，由於此時</w:t>
      </w:r>
      <w:r>
        <w:rPr>
          <w:rFonts w:eastAsia="標楷體" w:hAnsi="標楷體" w:hint="eastAsia"/>
          <w:color w:val="000000"/>
          <w:kern w:val="0"/>
        </w:rPr>
        <w:t>Theta</w:t>
      </w:r>
      <w:r>
        <w:rPr>
          <w:rFonts w:eastAsia="標楷體" w:hAnsi="標楷體" w:hint="eastAsia"/>
          <w:color w:val="000000"/>
          <w:kern w:val="0"/>
        </w:rPr>
        <w:t>值最大，單位時間流逝可獲得的時間價值最高。但是，在參考</w:t>
      </w:r>
      <w:r>
        <w:rPr>
          <w:rFonts w:eastAsia="標楷體" w:hAnsi="標楷體" w:hint="eastAsia"/>
          <w:color w:val="000000"/>
          <w:kern w:val="0"/>
        </w:rPr>
        <w:t>Delta</w:t>
      </w:r>
      <w:r>
        <w:rPr>
          <w:rFonts w:eastAsia="標楷體" w:hAnsi="標楷體" w:hint="eastAsia"/>
          <w:color w:val="000000"/>
          <w:kern w:val="0"/>
        </w:rPr>
        <w:t>與</w:t>
      </w:r>
      <w:r>
        <w:rPr>
          <w:rFonts w:eastAsia="標楷體" w:hAnsi="標楷體" w:hint="eastAsia"/>
          <w:color w:val="000000"/>
          <w:kern w:val="0"/>
        </w:rPr>
        <w:t>Gamma</w:t>
      </w:r>
      <w:proofErr w:type="gramStart"/>
      <w:r>
        <w:rPr>
          <w:rFonts w:eastAsia="標楷體" w:hAnsi="標楷體" w:hint="eastAsia"/>
          <w:color w:val="000000"/>
          <w:kern w:val="0"/>
        </w:rPr>
        <w:t>值後可知</w:t>
      </w:r>
      <w:proofErr w:type="gramEnd"/>
      <w:r>
        <w:rPr>
          <w:rFonts w:eastAsia="標楷體" w:hAnsi="標楷體" w:hint="eastAsia"/>
          <w:color w:val="000000"/>
          <w:kern w:val="0"/>
        </w:rPr>
        <w:t>，此時</w:t>
      </w:r>
      <w:r>
        <w:rPr>
          <w:rFonts w:eastAsia="標楷體" w:hAnsi="標楷體" w:hint="eastAsia"/>
          <w:color w:val="000000"/>
          <w:kern w:val="0"/>
        </w:rPr>
        <w:t>Delta</w:t>
      </w:r>
      <w:r>
        <w:rPr>
          <w:rFonts w:eastAsia="標楷體" w:hAnsi="標楷體" w:hint="eastAsia"/>
          <w:color w:val="000000"/>
          <w:kern w:val="0"/>
        </w:rPr>
        <w:t>與</w:t>
      </w:r>
      <w:r>
        <w:rPr>
          <w:rFonts w:eastAsia="標楷體" w:hAnsi="標楷體" w:hint="eastAsia"/>
          <w:color w:val="000000"/>
          <w:kern w:val="0"/>
        </w:rPr>
        <w:t>Gamma</w:t>
      </w:r>
      <w:r>
        <w:rPr>
          <w:rFonts w:eastAsia="標楷體" w:hAnsi="標楷體" w:hint="eastAsia"/>
          <w:color w:val="000000"/>
          <w:kern w:val="0"/>
        </w:rPr>
        <w:t>值亦最大，代表標的資產變動將導致</w:t>
      </w:r>
      <w:proofErr w:type="gramStart"/>
      <w:r>
        <w:rPr>
          <w:rFonts w:eastAsia="標楷體" w:hAnsi="標楷體" w:hint="eastAsia"/>
          <w:color w:val="000000"/>
          <w:kern w:val="0"/>
        </w:rPr>
        <w:t>價平買權</w:t>
      </w:r>
      <w:proofErr w:type="gramEnd"/>
      <w:r>
        <w:rPr>
          <w:rFonts w:eastAsia="標楷體" w:hAnsi="標楷體" w:hint="eastAsia"/>
          <w:color w:val="000000"/>
          <w:kern w:val="0"/>
        </w:rPr>
        <w:t>價值大幅變動，換言之，投資人雖可賣出</w:t>
      </w:r>
      <w:proofErr w:type="gramStart"/>
      <w:r>
        <w:rPr>
          <w:rFonts w:eastAsia="標楷體" w:hAnsi="標楷體" w:hint="eastAsia"/>
          <w:color w:val="000000"/>
          <w:kern w:val="0"/>
        </w:rPr>
        <w:t>價平買權</w:t>
      </w:r>
      <w:proofErr w:type="gramEnd"/>
      <w:r>
        <w:rPr>
          <w:rFonts w:eastAsia="標楷體" w:hAnsi="標楷體" w:hint="eastAsia"/>
          <w:color w:val="000000"/>
          <w:kern w:val="0"/>
        </w:rPr>
        <w:t>獲得較高的時間價值，但也承受極大的價格風險。</w:t>
      </w:r>
    </w:p>
    <w:p w:rsidR="00EE3633" w:rsidRPr="006C523F" w:rsidRDefault="00EE3633"/>
    <w:sectPr w:rsidR="00EE3633" w:rsidRPr="006C523F" w:rsidSect="00EE3633">
      <w:footerReference w:type="default" r:id="rId5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523F" w:rsidRDefault="006C523F" w:rsidP="006C523F">
      <w:r>
        <w:separator/>
      </w:r>
    </w:p>
  </w:endnote>
  <w:endnote w:type="continuationSeparator" w:id="1">
    <w:p w:rsidR="006C523F" w:rsidRDefault="006C523F" w:rsidP="006C52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27668407"/>
      <w:docPartObj>
        <w:docPartGallery w:val="Page Numbers (Bottom of Page)"/>
        <w:docPartUnique/>
      </w:docPartObj>
    </w:sdtPr>
    <w:sdtContent>
      <w:p w:rsidR="006C523F" w:rsidRDefault="006C523F">
        <w:pPr>
          <w:pStyle w:val="aa"/>
          <w:jc w:val="center"/>
        </w:pPr>
        <w:fldSimple w:instr=" PAGE   \* MERGEFORMAT ">
          <w:r w:rsidR="00B3688D" w:rsidRPr="00B3688D">
            <w:rPr>
              <w:noProof/>
              <w:lang w:val="zh-TW"/>
            </w:rPr>
            <w:t>1</w:t>
          </w:r>
        </w:fldSimple>
      </w:p>
    </w:sdtContent>
  </w:sdt>
  <w:p w:rsidR="006C523F" w:rsidRDefault="006C523F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523F" w:rsidRDefault="006C523F" w:rsidP="006C523F">
      <w:r>
        <w:separator/>
      </w:r>
    </w:p>
  </w:footnote>
  <w:footnote w:type="continuationSeparator" w:id="1">
    <w:p w:rsidR="006C523F" w:rsidRDefault="006C523F" w:rsidP="006C523F">
      <w:r>
        <w:continuationSeparator/>
      </w:r>
    </w:p>
  </w:footnote>
  <w:footnote w:id="2">
    <w:p w:rsidR="006C523F" w:rsidRPr="003566C3" w:rsidRDefault="006C523F" w:rsidP="006C523F">
      <w:pPr>
        <w:pStyle w:val="a3"/>
        <w:rPr>
          <w:rFonts w:eastAsia="標楷體"/>
        </w:rPr>
      </w:pPr>
      <w:r w:rsidRPr="003566C3">
        <w:rPr>
          <w:rStyle w:val="a5"/>
          <w:rFonts w:eastAsia="標楷體"/>
        </w:rPr>
        <w:footnoteRef/>
      </w:r>
      <w:r w:rsidRPr="003566C3">
        <w:rPr>
          <w:rFonts w:eastAsia="標楷體"/>
        </w:rPr>
        <w:t xml:space="preserve"> </w:t>
      </w:r>
      <w:r w:rsidRPr="003566C3">
        <w:rPr>
          <w:rFonts w:eastAsia="標楷體"/>
        </w:rPr>
        <w:t>履約價格亦是影響選擇權價格變動的因數，一般而言，履約價格不常變動，故在此不多探討。</w:t>
      </w:r>
    </w:p>
  </w:footnote>
  <w:footnote w:id="3">
    <w:p w:rsidR="006C523F" w:rsidRPr="00034490" w:rsidRDefault="006C523F" w:rsidP="006C523F">
      <w:pPr>
        <w:pStyle w:val="a3"/>
        <w:rPr>
          <w:rFonts w:eastAsia="標楷體"/>
        </w:rPr>
      </w:pPr>
      <w:r w:rsidRPr="00034490">
        <w:rPr>
          <w:rStyle w:val="a5"/>
          <w:rFonts w:eastAsia="標楷體"/>
        </w:rPr>
        <w:footnoteRef/>
      </w:r>
      <w:r w:rsidRPr="00034490">
        <w:rPr>
          <w:rFonts w:eastAsia="標楷體"/>
        </w:rPr>
        <w:t xml:space="preserve"> </w:t>
      </w:r>
      <w:r w:rsidRPr="00034490">
        <w:rPr>
          <w:rFonts w:eastAsia="標楷體"/>
        </w:rPr>
        <w:t>在此的</w:t>
      </w:r>
      <w:r w:rsidRPr="00034490">
        <w:rPr>
          <w:rFonts w:eastAsia="標楷體"/>
        </w:rPr>
        <w:t>Greek</w:t>
      </w:r>
      <w:r w:rsidRPr="00034490">
        <w:rPr>
          <w:rFonts w:eastAsia="標楷體"/>
        </w:rPr>
        <w:t>均</w:t>
      </w:r>
      <w:proofErr w:type="gramStart"/>
      <w:r w:rsidRPr="00034490">
        <w:rPr>
          <w:rFonts w:eastAsia="標楷體"/>
        </w:rPr>
        <w:t>不</w:t>
      </w:r>
      <w:proofErr w:type="gramEnd"/>
      <w:r w:rsidRPr="00034490">
        <w:rPr>
          <w:rFonts w:eastAsia="標楷體"/>
        </w:rPr>
        <w:t>考量股利</w:t>
      </w:r>
      <w:r>
        <w:rPr>
          <w:rFonts w:eastAsia="標楷體" w:hint="eastAsia"/>
        </w:rPr>
        <w:t>發放</w:t>
      </w:r>
      <w:r w:rsidRPr="00034490">
        <w:rPr>
          <w:rFonts w:eastAsia="標楷體"/>
        </w:rPr>
        <w:t>情況。</w:t>
      </w:r>
    </w:p>
  </w:footnote>
  <w:footnote w:id="4">
    <w:p w:rsidR="006C523F" w:rsidRDefault="006C523F" w:rsidP="006C523F">
      <w:pPr>
        <w:pStyle w:val="a3"/>
        <w:rPr>
          <w:rFonts w:hint="eastAsia"/>
        </w:rPr>
      </w:pPr>
      <w:r w:rsidRPr="003566C3">
        <w:rPr>
          <w:rStyle w:val="a5"/>
          <w:rFonts w:eastAsia="標楷體"/>
        </w:rPr>
        <w:footnoteRef/>
      </w:r>
      <w:r>
        <w:rPr>
          <w:rFonts w:eastAsia="標楷體" w:hint="eastAsia"/>
        </w:rPr>
        <w:t xml:space="preserve"> </w:t>
      </w:r>
      <w:r w:rsidRPr="003566C3">
        <w:rPr>
          <w:rFonts w:eastAsia="標楷體"/>
        </w:rPr>
        <w:t>有關</w:t>
      </w:r>
      <w:r>
        <w:rPr>
          <w:rFonts w:eastAsia="標楷體" w:hint="eastAsia"/>
        </w:rPr>
        <w:t>歐式買權</w:t>
      </w:r>
      <w:r>
        <w:rPr>
          <w:rFonts w:eastAsia="標楷體"/>
        </w:rPr>
        <w:t>Delta</w:t>
      </w:r>
      <w:r>
        <w:rPr>
          <w:rFonts w:eastAsia="標楷體" w:hint="eastAsia"/>
        </w:rPr>
        <w:t>、</w:t>
      </w:r>
      <w:r>
        <w:rPr>
          <w:rFonts w:eastAsia="標楷體"/>
        </w:rPr>
        <w:t>Gamma</w:t>
      </w:r>
      <w:r>
        <w:rPr>
          <w:rFonts w:eastAsia="標楷體" w:hint="eastAsia"/>
        </w:rPr>
        <w:t>、</w:t>
      </w:r>
      <w:r>
        <w:rPr>
          <w:rFonts w:eastAsia="標楷體" w:hint="eastAsia"/>
        </w:rPr>
        <w:t>Theta</w:t>
      </w:r>
      <w:r>
        <w:rPr>
          <w:rFonts w:eastAsia="標楷體" w:hint="eastAsia"/>
        </w:rPr>
        <w:t>、</w:t>
      </w:r>
      <w:r w:rsidRPr="003566C3">
        <w:rPr>
          <w:rFonts w:eastAsia="標楷體"/>
        </w:rPr>
        <w:t>Vega</w:t>
      </w:r>
      <w:r>
        <w:rPr>
          <w:rFonts w:eastAsia="標楷體" w:hint="eastAsia"/>
        </w:rPr>
        <w:t>與</w:t>
      </w:r>
      <w:r w:rsidRPr="003566C3">
        <w:rPr>
          <w:rFonts w:eastAsia="標楷體"/>
        </w:rPr>
        <w:t>Rho</w:t>
      </w:r>
      <w:r>
        <w:rPr>
          <w:rFonts w:eastAsia="標楷體" w:hint="eastAsia"/>
        </w:rPr>
        <w:t>公式</w:t>
      </w:r>
      <w:r w:rsidRPr="003566C3">
        <w:rPr>
          <w:rFonts w:eastAsia="標楷體"/>
        </w:rPr>
        <w:t>推導過程，</w:t>
      </w:r>
      <w:r>
        <w:rPr>
          <w:rFonts w:eastAsia="標楷體" w:hint="eastAsia"/>
        </w:rPr>
        <w:t>請</w:t>
      </w:r>
      <w:r w:rsidRPr="003566C3">
        <w:rPr>
          <w:rFonts w:eastAsia="標楷體"/>
        </w:rPr>
        <w:t>參閱附錄。</w:t>
      </w:r>
      <w:r>
        <w:rPr>
          <w:rFonts w:eastAsia="標楷體" w:hint="eastAsia"/>
        </w:rPr>
        <w:t>賣權</w:t>
      </w:r>
      <w:r>
        <w:rPr>
          <w:rFonts w:eastAsia="標楷體" w:hint="eastAsia"/>
        </w:rPr>
        <w:t>Greek</w:t>
      </w:r>
      <w:r>
        <w:rPr>
          <w:rFonts w:eastAsia="標楷體" w:hint="eastAsia"/>
        </w:rPr>
        <w:t>則留待讀者練習。</w:t>
      </w:r>
    </w:p>
  </w:footnote>
  <w:footnote w:id="5">
    <w:p w:rsidR="006C523F" w:rsidRPr="00A1468A" w:rsidRDefault="006C523F" w:rsidP="006C523F">
      <w:pPr>
        <w:pStyle w:val="a3"/>
        <w:rPr>
          <w:rFonts w:eastAsia="標楷體"/>
        </w:rPr>
      </w:pPr>
      <w:r w:rsidRPr="00A1468A">
        <w:rPr>
          <w:rStyle w:val="a5"/>
          <w:rFonts w:eastAsia="標楷體"/>
        </w:rPr>
        <w:footnoteRef/>
      </w:r>
      <w:r w:rsidRPr="00A1468A">
        <w:rPr>
          <w:rFonts w:eastAsia="標楷體"/>
        </w:rPr>
        <w:t xml:space="preserve"> </w:t>
      </w:r>
      <w:r w:rsidRPr="00A1468A">
        <w:rPr>
          <w:rFonts w:eastAsia="標楷體"/>
        </w:rPr>
        <w:t>另一種</w:t>
      </w:r>
      <w:r w:rsidRPr="00A1468A">
        <w:rPr>
          <w:rFonts w:eastAsia="標楷體"/>
        </w:rPr>
        <w:t>Theta</w:t>
      </w:r>
      <w:r w:rsidRPr="00A1468A">
        <w:rPr>
          <w:rFonts w:eastAsia="標楷體"/>
        </w:rPr>
        <w:t>定義是針對到期日不變下，目前時點每增加</w:t>
      </w:r>
      <w:r w:rsidRPr="00A1468A">
        <w:rPr>
          <w:rFonts w:eastAsia="標楷體"/>
        </w:rPr>
        <w:t>1</w:t>
      </w:r>
      <w:r w:rsidRPr="00A1468A">
        <w:rPr>
          <w:rFonts w:eastAsia="標楷體"/>
        </w:rPr>
        <w:t>單位，對選擇權價值之變動情況。其值剛好等於</w:t>
      </w:r>
      <w:r w:rsidRPr="00A1468A">
        <w:rPr>
          <w:rFonts w:eastAsia="標楷體"/>
        </w:rPr>
        <w:t>(</w:t>
      </w:r>
      <w:r w:rsidRPr="00A1468A">
        <w:rPr>
          <w:rFonts w:eastAsia="標楷體"/>
        </w:rPr>
        <w:t>公式</w:t>
      </w:r>
      <w:r>
        <w:rPr>
          <w:rFonts w:eastAsia="標楷體"/>
        </w:rPr>
        <w:t>2-</w:t>
      </w:r>
      <w:r w:rsidRPr="00A1468A">
        <w:rPr>
          <w:rFonts w:eastAsia="標楷體"/>
        </w:rPr>
        <w:t>5)</w:t>
      </w:r>
      <w:r w:rsidRPr="00A1468A">
        <w:rPr>
          <w:rFonts w:eastAsia="標楷體"/>
        </w:rPr>
        <w:t>或是</w:t>
      </w:r>
      <w:r w:rsidRPr="00A1468A">
        <w:rPr>
          <w:rFonts w:eastAsia="標楷體"/>
        </w:rPr>
        <w:t>(</w:t>
      </w:r>
      <w:r w:rsidRPr="00A1468A">
        <w:rPr>
          <w:rFonts w:eastAsia="標楷體"/>
        </w:rPr>
        <w:t>公式</w:t>
      </w:r>
      <w:r>
        <w:rPr>
          <w:rFonts w:eastAsia="標楷體"/>
        </w:rPr>
        <w:t>2-</w:t>
      </w:r>
      <w:r w:rsidRPr="00A1468A">
        <w:rPr>
          <w:rFonts w:eastAsia="標楷體"/>
        </w:rPr>
        <w:t>6)</w:t>
      </w:r>
      <w:proofErr w:type="gramStart"/>
      <w:r w:rsidRPr="00A1468A">
        <w:rPr>
          <w:rFonts w:eastAsia="標楷體"/>
        </w:rPr>
        <w:t>乘上負值</w:t>
      </w:r>
      <w:proofErr w:type="gramEnd"/>
      <w:r w:rsidRPr="00A1468A">
        <w:rPr>
          <w:rFonts w:eastAsia="標楷體"/>
        </w:rPr>
        <w:t>。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523F"/>
    <w:rsid w:val="006C523F"/>
    <w:rsid w:val="00B3688D"/>
    <w:rsid w:val="00B96F1E"/>
    <w:rsid w:val="00C44C2C"/>
    <w:rsid w:val="00EE3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23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6C523F"/>
    <w:pPr>
      <w:snapToGrid w:val="0"/>
    </w:pPr>
    <w:rPr>
      <w:sz w:val="20"/>
      <w:szCs w:val="20"/>
    </w:rPr>
  </w:style>
  <w:style w:type="character" w:customStyle="1" w:styleId="a4">
    <w:name w:val="註腳文字 字元"/>
    <w:basedOn w:val="a0"/>
    <w:link w:val="a3"/>
    <w:semiHidden/>
    <w:rsid w:val="006C523F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basedOn w:val="a0"/>
    <w:semiHidden/>
    <w:rsid w:val="006C523F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6C523F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6C523F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rsid w:val="006C52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semiHidden/>
    <w:rsid w:val="006C523F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C52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C523F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9.wmf"/><Relationship Id="rId26" Type="http://schemas.openxmlformats.org/officeDocument/2006/relationships/image" Target="media/image15.wmf"/><Relationship Id="rId39" Type="http://schemas.openxmlformats.org/officeDocument/2006/relationships/image" Target="media/image21.emf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1.bin"/><Relationship Id="rId42" Type="http://schemas.openxmlformats.org/officeDocument/2006/relationships/image" Target="media/image24.emf"/><Relationship Id="rId47" Type="http://schemas.openxmlformats.org/officeDocument/2006/relationships/image" Target="media/image29.wmf"/><Relationship Id="rId50" Type="http://schemas.openxmlformats.org/officeDocument/2006/relationships/oleObject" Target="embeddings/oleObject15.bin"/><Relationship Id="rId55" Type="http://schemas.openxmlformats.org/officeDocument/2006/relationships/footer" Target="footer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5" Type="http://schemas.openxmlformats.org/officeDocument/2006/relationships/image" Target="media/image14.emf"/><Relationship Id="rId33" Type="http://schemas.openxmlformats.org/officeDocument/2006/relationships/oleObject" Target="embeddings/oleObject10.bin"/><Relationship Id="rId38" Type="http://schemas.openxmlformats.org/officeDocument/2006/relationships/oleObject" Target="embeddings/oleObject13.bin"/><Relationship Id="rId46" Type="http://schemas.openxmlformats.org/officeDocument/2006/relationships/image" Target="media/image28.emf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oleObject" Target="embeddings/oleObject8.bin"/><Relationship Id="rId41" Type="http://schemas.openxmlformats.org/officeDocument/2006/relationships/image" Target="media/image23.emf"/><Relationship Id="rId54" Type="http://schemas.openxmlformats.org/officeDocument/2006/relationships/image" Target="media/image34.e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3.emf"/><Relationship Id="rId32" Type="http://schemas.openxmlformats.org/officeDocument/2006/relationships/image" Target="media/image18.wmf"/><Relationship Id="rId37" Type="http://schemas.openxmlformats.org/officeDocument/2006/relationships/image" Target="media/image20.wmf"/><Relationship Id="rId40" Type="http://schemas.openxmlformats.org/officeDocument/2006/relationships/image" Target="media/image22.emf"/><Relationship Id="rId45" Type="http://schemas.openxmlformats.org/officeDocument/2006/relationships/image" Target="media/image27.emf"/><Relationship Id="rId53" Type="http://schemas.openxmlformats.org/officeDocument/2006/relationships/image" Target="media/image33.emf"/><Relationship Id="rId5" Type="http://schemas.openxmlformats.org/officeDocument/2006/relationships/endnotes" Target="endnotes.xml"/><Relationship Id="rId15" Type="http://schemas.openxmlformats.org/officeDocument/2006/relationships/image" Target="media/image7.emf"/><Relationship Id="rId23" Type="http://schemas.openxmlformats.org/officeDocument/2006/relationships/image" Target="media/image12.emf"/><Relationship Id="rId28" Type="http://schemas.openxmlformats.org/officeDocument/2006/relationships/image" Target="media/image16.wmf"/><Relationship Id="rId36" Type="http://schemas.openxmlformats.org/officeDocument/2006/relationships/oleObject" Target="embeddings/oleObject12.bin"/><Relationship Id="rId49" Type="http://schemas.openxmlformats.org/officeDocument/2006/relationships/image" Target="media/image30.wmf"/><Relationship Id="rId57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9.bin"/><Relationship Id="rId44" Type="http://schemas.openxmlformats.org/officeDocument/2006/relationships/image" Target="media/image26.emf"/><Relationship Id="rId52" Type="http://schemas.openxmlformats.org/officeDocument/2006/relationships/image" Target="media/image32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Relationship Id="rId22" Type="http://schemas.openxmlformats.org/officeDocument/2006/relationships/image" Target="media/image11.emf"/><Relationship Id="rId27" Type="http://schemas.openxmlformats.org/officeDocument/2006/relationships/oleObject" Target="embeddings/oleObject7.bin"/><Relationship Id="rId30" Type="http://schemas.openxmlformats.org/officeDocument/2006/relationships/image" Target="media/image17.wmf"/><Relationship Id="rId35" Type="http://schemas.openxmlformats.org/officeDocument/2006/relationships/image" Target="media/image19.wmf"/><Relationship Id="rId43" Type="http://schemas.openxmlformats.org/officeDocument/2006/relationships/image" Target="media/image25.emf"/><Relationship Id="rId48" Type="http://schemas.openxmlformats.org/officeDocument/2006/relationships/oleObject" Target="embeddings/oleObject14.bin"/><Relationship Id="rId56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image" Target="media/image31.e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648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2012-12-12T04:52:00Z</dcterms:created>
  <dcterms:modified xsi:type="dcterms:W3CDTF">2012-12-12T04:57:00Z</dcterms:modified>
</cp:coreProperties>
</file>