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4213D"/>
          <w:sz w:val="720"/>
          <w:szCs w:val="720"/>
        </w:rPr>
        <w:t xml:space="preserve">CAPALYST QMS</w:t>
      </w:r>
    </w:p>
    <w:p>
      <w:pPr>
        <w:spacing w:after="160" w:before="0"/>
        <w:jc w:val="center"/>
      </w:pPr>
      <w:r>
        <w:rPr>
          <w:rFonts w:ascii="Calibri" w:cs="Calibri" w:eastAsia="Calibri" w:hAnsi="Calibri"/>
          <w:color w:val="64748B"/>
          <w:sz w:val="320"/>
          <w:szCs w:val="320"/>
        </w:rPr>
        <w:t xml:space="preserve">Working Instructions — User Guide</w:t>
      </w:r>
    </w:p>
    <w:p>
      <w:pPr>
        <w:spacing w:after="120" w:before="0"/>
        <w:jc w:val="center"/>
      </w:pPr>
      <w:r>
        <w:rPr>
          <w:rFonts w:ascii="Calibri" w:cs="Calibri" w:eastAsia="Calibri" w:hAnsi="Calibri"/>
          <w:color w:val="64748B"/>
          <w:sz w:val="220"/>
          <w:szCs w:val="220"/>
        </w:rPr>
        <w:t xml:space="preserve">Version 1.0  |  June 2026  |  CPT Pharma</w:t>
      </w:r>
    </w:p>
    <w:p>
      <w:pPr>
        <w:spacing w:after="120" w:before="0"/>
        <w:jc w:val="center"/>
      </w:pPr>
      <w:r>
        <w:rPr>
          <w:rFonts w:ascii="Calibri" w:cs="Calibri" w:eastAsia="Calibri" w:hAnsi="Calibri"/>
          <w:i/>
          <w:iCs/>
          <w:color w:val="64748B"/>
          <w:sz w:val="200"/>
          <w:szCs w:val="200"/>
        </w:rPr>
        <w:t xml:space="preserve">Reference: SOPPQA016 v05 / ICH Q9 / WHO TRS 981</w:t>
      </w:r>
    </w:p>
    <w:p>
      <w:pPr>
        <w:spacing w:after="1200" w:before="0"/>
        <w:jc w:val="center"/>
      </w:pPr>
      <w:r>
        <w:rPr>
          <w:rFonts w:ascii="Calibri" w:cs="Calibri" w:eastAsia="Calibri" w:hAnsi="Calibri"/>
          <w:color w:val="3B82F6"/>
          <w:sz w:val="200"/>
          <w:szCs w:val="200"/>
        </w:rPr>
        <w:t xml:space="preserve">Modules: Deviations · CAPA · Change Control · Risk Assessment (FMEA) · User Administration</w:t>
      </w:r>
    </w:p>
    <w:p>
      <w:r>
        <w:br w:type="page"/>
      </w:r>
    </w:p>
    <w:p>
      <w:pPr>
        <w:pBdr>
          <w:bottom w:val="single" w:color="14213D" w:sz="6" w:space="4"/>
        </w:pBdr>
        <w:spacing w:after="120" w:before="320"/>
      </w:pPr>
      <w:r>
        <w:rPr>
          <w:rFonts w:ascii="Calibri" w:cs="Calibri" w:eastAsia="Calibri" w:hAnsi="Calibri"/>
          <w:b/>
          <w:bCs/>
          <w:color w:val="14213D"/>
          <w:sz w:val="400"/>
          <w:szCs w:val="400"/>
        </w:rPr>
        <w:t xml:space="preserve">Table of Contents</w:t>
      </w:r>
    </w:p>
    <w:p>
      <w:pPr>
        <w:spacing w:before="80"/>
      </w:pPr>
    </w:p>
    <w:p>
      <w:pPr>
        <w:spacing w:after="60" w:before="60"/>
        <w:ind w:left="215"/>
      </w:pPr>
      <w:r>
        <w:rPr>
          <w:rFonts w:ascii="Calibri" w:cs="Calibri" w:eastAsia="Calibri" w:hAnsi="Calibri"/>
          <w:color w:val="3B82F6"/>
          <w:sz w:val="220"/>
          <w:szCs w:val="220"/>
        </w:rPr>
        <w:t xml:space="preserve">1.  Getting Started — Login &amp; Navigation</w:t>
      </w:r>
    </w:p>
    <w:p>
      <w:pPr>
        <w:spacing w:after="60" w:before="60"/>
        <w:ind w:left="215"/>
      </w:pPr>
      <w:r>
        <w:rPr>
          <w:rFonts w:ascii="Calibri" w:cs="Calibri" w:eastAsia="Calibri" w:hAnsi="Calibri"/>
          <w:color w:val="3B82F6"/>
          <w:sz w:val="220"/>
          <w:szCs w:val="220"/>
        </w:rPr>
        <w:t xml:space="preserve">2.  User Roles &amp; Permissions</w:t>
      </w:r>
    </w:p>
    <w:p>
      <w:pPr>
        <w:spacing w:after="60" w:before="60"/>
        <w:ind w:left="215"/>
      </w:pPr>
      <w:r>
        <w:rPr>
          <w:rFonts w:ascii="Calibri" w:cs="Calibri" w:eastAsia="Calibri" w:hAnsi="Calibri"/>
          <w:color w:val="3B82F6"/>
          <w:sz w:val="220"/>
          <w:szCs w:val="220"/>
        </w:rPr>
        <w:t xml:space="preserve">3.  Dashboard</w:t>
      </w:r>
    </w:p>
    <w:p>
      <w:pPr>
        <w:spacing w:after="60" w:before="60"/>
        <w:ind w:left="215"/>
      </w:pPr>
      <w:r>
        <w:rPr>
          <w:rFonts w:ascii="Calibri" w:cs="Calibri" w:eastAsia="Calibri" w:hAnsi="Calibri"/>
          <w:color w:val="3B82F6"/>
          <w:sz w:val="220"/>
          <w:szCs w:val="220"/>
        </w:rPr>
        <w:t xml:space="preserve">4.  Deviation Management</w:t>
      </w:r>
    </w:p>
    <w:p>
      <w:pPr>
        <w:spacing w:after="60" w:before="60"/>
        <w:ind w:left="215"/>
      </w:pPr>
      <w:r>
        <w:rPr>
          <w:rFonts w:ascii="Calibri" w:cs="Calibri" w:eastAsia="Calibri" w:hAnsi="Calibri"/>
          <w:color w:val="3B82F6"/>
          <w:sz w:val="220"/>
          <w:szCs w:val="220"/>
        </w:rPr>
        <w:t xml:space="preserve">5.  CAPA — Corrective &amp; Preventive Actions</w:t>
      </w:r>
    </w:p>
    <w:p>
      <w:pPr>
        <w:spacing w:after="60" w:before="60"/>
        <w:ind w:left="215"/>
      </w:pPr>
      <w:r>
        <w:rPr>
          <w:rFonts w:ascii="Calibri" w:cs="Calibri" w:eastAsia="Calibri" w:hAnsi="Calibri"/>
          <w:color w:val="3B82F6"/>
          <w:sz w:val="220"/>
          <w:szCs w:val="220"/>
        </w:rPr>
        <w:t xml:space="preserve">6.  Change Control</w:t>
      </w:r>
    </w:p>
    <w:p>
      <w:pPr>
        <w:spacing w:after="60" w:before="60"/>
        <w:ind w:left="215"/>
      </w:pPr>
      <w:r>
        <w:rPr>
          <w:rFonts w:ascii="Calibri" w:cs="Calibri" w:eastAsia="Calibri" w:hAnsi="Calibri"/>
          <w:color w:val="3B82F6"/>
          <w:sz w:val="220"/>
          <w:szCs w:val="220"/>
        </w:rPr>
        <w:t xml:space="preserve">7.  Risk Assessment (FMEA)</w:t>
      </w:r>
    </w:p>
    <w:p>
      <w:pPr>
        <w:spacing w:after="60" w:before="60"/>
        <w:ind w:left="215"/>
      </w:pPr>
      <w:r>
        <w:rPr>
          <w:rFonts w:ascii="Calibri" w:cs="Calibri" w:eastAsia="Calibri" w:hAnsi="Calibri"/>
          <w:color w:val="3B82F6"/>
          <w:sz w:val="220"/>
          <w:szCs w:val="220"/>
        </w:rPr>
        <w:t xml:space="preserve">8.  User Administration</w:t>
      </w:r>
    </w:p>
    <w:p>
      <w:pPr>
        <w:spacing w:after="60" w:before="60"/>
        <w:ind w:left="215"/>
      </w:pPr>
      <w:r>
        <w:rPr>
          <w:rFonts w:ascii="Calibri" w:cs="Calibri" w:eastAsia="Calibri" w:hAnsi="Calibri"/>
          <w:color w:val="3B82F6"/>
          <w:sz w:val="220"/>
          <w:szCs w:val="220"/>
        </w:rPr>
        <w:t xml:space="preserve">9.  Audit Trail</w:t>
      </w:r>
    </w:p>
    <w:p>
      <w:r>
        <w:br w:type="page"/>
      </w:r>
    </w:p>
    <w:p>
      <w:pPr>
        <w:pBdr>
          <w:bottom w:val="single" w:color="14213D" w:sz="6" w:space="4"/>
        </w:pBdr>
        <w:spacing w:after="120" w:before="320"/>
      </w:pPr>
      <w:r>
        <w:rPr>
          <w:rFonts w:ascii="Calibri" w:cs="Calibri" w:eastAsia="Calibri" w:hAnsi="Calibri"/>
          <w:b/>
          <w:bCs/>
          <w:color w:val="14213D"/>
          <w:sz w:val="400"/>
          <w:szCs w:val="400"/>
        </w:rPr>
        <w:t xml:space="preserve">1.  Getting Started — Login &amp; Navigation</w:t>
      </w:r>
    </w:p>
    <w:p>
      <w:pPr>
        <w:spacing w:after="80" w:before="40"/>
      </w:pPr>
      <w:r>
        <w:rPr>
          <w:rFonts w:ascii="Calibri" w:cs="Calibri" w:eastAsia="Calibri" w:hAnsi="Calibri"/>
          <w:color w:val="1E293B"/>
          <w:sz w:val="220"/>
          <w:szCs w:val="220"/>
        </w:rPr>
        <w:t xml:space="preserve">Capalyst is a web-based Quality Management System. Access it through any modern browser (Chrome, Edge, Firefox, Safari). No installation is required.</w:t>
      </w:r>
    </w:p>
    <w:p>
      <w:pPr>
        <w:spacing w:before="80"/>
      </w:pPr>
    </w:p>
    <w:p>
      <w:pPr>
        <w:spacing w:after="60" w:before="200"/>
      </w:pPr>
      <w:r>
        <w:rPr>
          <w:rFonts w:ascii="Calibri" w:cs="Calibri" w:eastAsia="Calibri" w:hAnsi="Calibri"/>
          <w:b/>
          <w:bCs/>
          <w:color w:val="14213D"/>
          <w:sz w:val="240"/>
          <w:szCs w:val="240"/>
        </w:rPr>
        <w:t xml:space="preserve">1.1  Login</w:t>
      </w:r>
    </w:p>
    <w:p>
      <w:pPr>
        <w:spacing w:after="80" w:before="60"/>
        <w:ind w:left="288"/>
      </w:pPr>
      <w:r>
        <w:rPr>
          <w:rFonts w:ascii="Calibri" w:cs="Calibri" w:eastAsia="Calibri" w:hAnsi="Calibri"/>
          <w:b/>
          <w:bCs/>
          <w:color w:val="3B82F6"/>
          <w:sz w:val="220"/>
          <w:szCs w:val="220"/>
        </w:rPr>
        <w:t xml:space="preserve">1.  </w:t>
      </w:r>
      <w:r>
        <w:rPr>
          <w:rFonts w:ascii="Calibri" w:cs="Calibri" w:eastAsia="Calibri" w:hAnsi="Calibri"/>
          <w:color w:val="1E293B"/>
          <w:sz w:val="220"/>
          <w:szCs w:val="220"/>
        </w:rPr>
        <w:t xml:space="preserve">Open your browser and navigate to the Capalyst URL provided by your IT administrator.</w:t>
      </w:r>
    </w:p>
    <w:p>
      <w:pPr>
        <w:spacing w:after="80" w:before="60"/>
        <w:ind w:left="288"/>
      </w:pPr>
      <w:r>
        <w:rPr>
          <w:rFonts w:ascii="Calibri" w:cs="Calibri" w:eastAsia="Calibri" w:hAnsi="Calibri"/>
          <w:b/>
          <w:bCs/>
          <w:color w:val="3B82F6"/>
          <w:sz w:val="220"/>
          <w:szCs w:val="220"/>
        </w:rPr>
        <w:t xml:space="preserve">2.  </w:t>
      </w:r>
      <w:r>
        <w:rPr>
          <w:rFonts w:ascii="Calibri" w:cs="Calibri" w:eastAsia="Calibri" w:hAnsi="Calibri"/>
          <w:color w:val="1E293B"/>
          <w:sz w:val="220"/>
          <w:szCs w:val="220"/>
        </w:rPr>
        <w:t xml:space="preserve">Enter your registered email address and password.</w:t>
      </w:r>
    </w:p>
    <w:p>
      <w:pPr>
        <w:spacing w:after="80" w:before="60"/>
        <w:ind w:left="288"/>
      </w:pPr>
      <w:r>
        <w:rPr>
          <w:rFonts w:ascii="Calibri" w:cs="Calibri" w:eastAsia="Calibri" w:hAnsi="Calibri"/>
          <w:b/>
          <w:bCs/>
          <w:color w:val="3B82F6"/>
          <w:sz w:val="220"/>
          <w:szCs w:val="220"/>
        </w:rPr>
        <w:t xml:space="preserve">3.  </w:t>
      </w:r>
      <w:r>
        <w:rPr>
          <w:rFonts w:ascii="Calibri" w:cs="Calibri" w:eastAsia="Calibri" w:hAnsi="Calibri"/>
          <w:color w:val="1E293B"/>
          <w:sz w:val="220"/>
          <w:szCs w:val="220"/>
        </w:rPr>
        <w:t xml:space="preserve">Click "Sign in". If credentials are correct you are taken to the Dashboard.</w:t>
      </w:r>
    </w:p>
    <w:p>
      <w:pPr>
        <w:spacing w:after="80" w:before="60"/>
        <w:ind w:left="288"/>
      </w:pPr>
      <w:r>
        <w:rPr>
          <w:rFonts w:ascii="Calibri" w:cs="Calibri" w:eastAsia="Calibri" w:hAnsi="Calibri"/>
          <w:b/>
          <w:bCs/>
          <w:color w:val="3B82F6"/>
          <w:sz w:val="220"/>
          <w:szCs w:val="220"/>
        </w:rPr>
        <w:t xml:space="preserve">4.  </w:t>
      </w:r>
      <w:r>
        <w:rPr>
          <w:rFonts w:ascii="Calibri" w:cs="Calibri" w:eastAsia="Calibri" w:hAnsi="Calibri"/>
          <w:color w:val="1E293B"/>
          <w:sz w:val="220"/>
          <w:szCs w:val="220"/>
        </w:rPr>
        <w:t xml:space="preserve">If you cannot log in, contact your QA Administrator to verify your account is active.</w:t>
      </w:r>
    </w:p>
    <w:p>
      <w:pPr>
        <w:spacing w:before="80"/>
      </w:pPr>
    </w:p>
    <w:p>
      <w:pPr>
        <w:spacing w:after="60" w:before="200"/>
      </w:pPr>
      <w:r>
        <w:rPr>
          <w:rFonts w:ascii="Calibri" w:cs="Calibri" w:eastAsia="Calibri" w:hAnsi="Calibri"/>
          <w:b/>
          <w:bCs/>
          <w:color w:val="14213D"/>
          <w:sz w:val="240"/>
          <w:szCs w:val="240"/>
        </w:rPr>
        <w:t xml:space="preserve">1.2  Navigation</w:t>
      </w:r>
    </w:p>
    <w:p>
      <w:pPr>
        <w:spacing w:after="80" w:before="40"/>
      </w:pPr>
      <w:r>
        <w:rPr>
          <w:rFonts w:ascii="Calibri" w:cs="Calibri" w:eastAsia="Calibri" w:hAnsi="Calibri"/>
          <w:color w:val="1E293B"/>
          <w:sz w:val="220"/>
          <w:szCs w:val="220"/>
        </w:rPr>
        <w:t xml:space="preserve">The left sidebar contains all modules:</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Dashboard — real-time quality system overview</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Deviations — event recording and investigation</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CAPA — corrective and preventive action management</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Change Control — planned change approval workflow</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Risk Assessment — FMEA-based risk management</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Administration — user management and audit trail (Admin role only)</w:t>
      </w:r>
    </w:p>
    <w:p>
      <w:pPr>
        <w:spacing w:before="80"/>
      </w:pPr>
    </w:p>
    <w:p>
      <w:pPr>
        <w:spacing w:after="60" w:before="200"/>
      </w:pPr>
      <w:r>
        <w:rPr>
          <w:rFonts w:ascii="Calibri" w:cs="Calibri" w:eastAsia="Calibri" w:hAnsi="Calibri"/>
          <w:b/>
          <w:bCs/>
          <w:color w:val="14213D"/>
          <w:sz w:val="240"/>
          <w:szCs w:val="240"/>
        </w:rPr>
        <w:t xml:space="preserve">1.3  Notifications</w:t>
      </w:r>
    </w:p>
    <w:p>
      <w:pPr>
        <w:spacing w:after="80" w:before="40"/>
      </w:pPr>
      <w:r>
        <w:rPr>
          <w:rFonts w:ascii="Calibri" w:cs="Calibri" w:eastAsia="Calibri" w:hAnsi="Calibri"/>
          <w:color w:val="1E293B"/>
          <w:sz w:val="220"/>
          <w:szCs w:val="220"/>
        </w:rPr>
        <w:t xml:space="preserve">The bell icon (top-right corner) shows actions assigned to you across all modules. Check it regularly. Notifications are categorised as:</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Action Required — records awaiting your approval, review, or submission</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Recent Activity — status updates on records you are involved with</w:t>
      </w:r>
    </w:p>
    <w:p>
      <w:pPr>
        <w:spacing w:before="80"/>
      </w:pPr>
    </w:p>
    <w:tbl>
      <w:tblPr>
        <w:tblW w:type="pct" w:w="100%"/>
        <w:tblBorders>
          <w:top w:val="single" w:color="64748B" w:sz="4"/>
          <w:left w:val="single" w:color="64748B" w:sz="18"/>
          <w:bottom w:val="single" w:color="64748B" w:sz="4"/>
          <w:right w:val="single" w:color="64748B"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64748B"/>
                <w:sz w:val="200"/>
                <w:szCs w:val="200"/>
              </w:rPr>
              <w:t xml:space="preserve">Session behaviour</w:t>
            </w:r>
          </w:p>
          <w:p>
            <w:pPr>
              <w:spacing w:after="40" w:before="0"/>
            </w:pPr>
            <w:r>
              <w:rPr>
                <w:rFonts w:ascii="Calibri" w:cs="Calibri" w:eastAsia="Calibri" w:hAnsi="Calibri"/>
                <w:color w:val="64748B"/>
                <w:sz w:val="200"/>
                <w:szCs w:val="200"/>
              </w:rPr>
              <w:t xml:space="preserve">Your session is maintained while the browser tab is open. Closing the tab or extended inactivity will require you to sign in again. Always use the Logout option when using a shared workstation.</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2.  User Roles &amp; Permissions</w:t>
      </w:r>
    </w:p>
    <w:p>
      <w:pPr>
        <w:spacing w:after="80" w:before="40"/>
      </w:pPr>
      <w:r>
        <w:rPr>
          <w:rFonts w:ascii="Calibri" w:cs="Calibri" w:eastAsia="Calibri" w:hAnsi="Calibri"/>
          <w:color w:val="1E293B"/>
          <w:sz w:val="220"/>
          <w:szCs w:val="220"/>
        </w:rPr>
        <w:t xml:space="preserve">Every user is assigned one or more roles that control what they can see and do in Capalyst. Role assignments are managed by the QA Administrator.</w:t>
      </w:r>
    </w:p>
    <w:p>
      <w:pPr>
        <w:spacing w:before="12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Role</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Description</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Key Permissions</w:t>
            </w:r>
          </w:p>
        </w:tc>
      </w:tr>
      <w:tr>
        <w:tc>
          <w:tcPr>
            <w:tcMar>
              <w:top w:type="dxa" w:w="60"/>
              <w:left w:type="dxa" w:w="80"/>
              <w:bottom w:type="dxa" w:w="60"/>
              <w:right w:type="dxa" w:w="80"/>
            </w:tcMar>
          </w:tcPr>
          <w:p>
            <w:r>
              <w:rPr>
                <w:rFonts w:ascii="Calibri" w:cs="Calibri" w:eastAsia="Calibri" w:hAnsi="Calibri"/>
                <w:b/>
                <w:bCs/>
                <w:color w:val="64748B"/>
                <w:sz w:val="200"/>
                <w:szCs w:val="200"/>
              </w:rPr>
              <w:t xml:space="preserve">User</w:t>
            </w:r>
          </w:p>
        </w:tc>
        <w:tc>
          <w:tcPr>
            <w:tcMar>
              <w:top w:type="dxa" w:w="60"/>
              <w:left w:type="dxa" w:w="80"/>
              <w:bottom w:type="dxa" w:w="60"/>
              <w:right w:type="dxa" w:w="80"/>
            </w:tcMar>
          </w:tcPr>
          <w:p>
            <w:r>
              <w:rPr>
                <w:rFonts w:ascii="Calibri" w:cs="Calibri" w:eastAsia="Calibri" w:hAnsi="Calibri"/>
                <w:sz w:val="200"/>
                <w:szCs w:val="200"/>
              </w:rPr>
              <w:t xml:space="preserve">Standard access for staff who report events and participate in investigations.</w:t>
            </w:r>
          </w:p>
        </w:tc>
        <w:tc>
          <w:tcPr>
            <w:tcMar>
              <w:top w:type="dxa" w:w="60"/>
              <w:left w:type="dxa" w:w="80"/>
              <w:bottom w:type="dxa" w:w="60"/>
              <w:right w:type="dxa" w:w="80"/>
            </w:tcMar>
          </w:tcPr>
          <w:p>
            <w:pPr>
              <w:pStyle w:val="ListParagraph"/>
              <w:numPr>
                <w:ilvl w:val="0"/>
                <w:numId w:val="1"/>
              </w:numPr>
              <w:spacing w:after="0" w:before="0"/>
              <w:ind w:left="288" w:hanging="172"/>
            </w:pPr>
            <w:r>
              <w:rPr>
                <w:rFonts w:ascii="Calibri" w:cs="Calibri" w:eastAsia="Calibri" w:hAnsi="Calibri"/>
                <w:sz w:val="200"/>
                <w:szCs w:val="200"/>
              </w:rPr>
              <w:t xml:space="preserve">Create deviations and CAPAs</w:t>
            </w:r>
          </w:p>
          <w:p>
            <w:pPr>
              <w:pStyle w:val="ListParagraph"/>
              <w:numPr>
                <w:ilvl w:val="0"/>
                <w:numId w:val="1"/>
              </w:numPr>
              <w:spacing w:after="0" w:before="0"/>
              <w:ind w:left="288" w:hanging="172"/>
            </w:pPr>
            <w:r>
              <w:rPr>
                <w:rFonts w:ascii="Calibri" w:cs="Calibri" w:eastAsia="Calibri" w:hAnsi="Calibri"/>
                <w:sz w:val="200"/>
                <w:szCs w:val="200"/>
              </w:rPr>
              <w:t xml:space="preserve">View records assigned to them</w:t>
            </w:r>
          </w:p>
          <w:p>
            <w:pPr>
              <w:pStyle w:val="ListParagraph"/>
              <w:numPr>
                <w:ilvl w:val="0"/>
                <w:numId w:val="1"/>
              </w:numPr>
              <w:spacing w:after="0" w:before="0"/>
              <w:ind w:left="288" w:hanging="172"/>
            </w:pPr>
            <w:r>
              <w:rPr>
                <w:rFonts w:ascii="Calibri" w:cs="Calibri" w:eastAsia="Calibri" w:hAnsi="Calibri"/>
                <w:sz w:val="200"/>
                <w:szCs w:val="200"/>
              </w:rPr>
              <w:t xml:space="preserve">Submit investigation &amp; implementation reports</w:t>
            </w:r>
          </w:p>
          <w:p>
            <w:pPr>
              <w:pStyle w:val="ListParagraph"/>
              <w:numPr>
                <w:ilvl w:val="0"/>
                <w:numId w:val="1"/>
              </w:numPr>
              <w:spacing w:after="0" w:before="0"/>
              <w:ind w:left="288" w:hanging="172"/>
            </w:pPr>
            <w:r>
              <w:rPr>
                <w:rFonts w:ascii="Calibri" w:cs="Calibri" w:eastAsia="Calibri" w:hAnsi="Calibri"/>
                <w:sz w:val="200"/>
                <w:szCs w:val="200"/>
              </w:rPr>
              <w:t xml:space="preserve">Acknowledge RA team membership</w:t>
            </w:r>
          </w:p>
        </w:tc>
      </w:tr>
      <w:tr>
        <w:tc>
          <w:tcPr>
            <w:shd w:fill="F1F5F9" w:color="F1F5F9" w:val="solid"/>
            <w:tcMar>
              <w:top w:type="dxa" w:w="60"/>
              <w:left w:type="dxa" w:w="80"/>
              <w:bottom w:type="dxa" w:w="60"/>
              <w:right w:type="dxa" w:w="80"/>
            </w:tcMar>
          </w:tcPr>
          <w:p>
            <w:r>
              <w:rPr>
                <w:rFonts w:ascii="Calibri" w:cs="Calibri" w:eastAsia="Calibri" w:hAnsi="Calibri"/>
                <w:b/>
                <w:bCs/>
                <w:color w:val="3B82F6"/>
                <w:sz w:val="200"/>
                <w:szCs w:val="200"/>
              </w:rPr>
              <w:t xml:space="preserve">QA</w:t>
            </w:r>
          </w:p>
        </w:tc>
        <w:tc>
          <w:tcPr>
            <w:shd w:fill="F1F5F9" w:color="F1F5F9" w:val="solid"/>
            <w:tcMar>
              <w:top w:type="dxa" w:w="60"/>
              <w:left w:type="dxa" w:w="80"/>
              <w:bottom w:type="dxa" w:w="60"/>
              <w:right w:type="dxa" w:w="80"/>
            </w:tcMar>
          </w:tcPr>
          <w:p>
            <w:r>
              <w:rPr>
                <w:rFonts w:ascii="Calibri" w:cs="Calibri" w:eastAsia="Calibri" w:hAnsi="Calibri"/>
                <w:sz w:val="200"/>
                <w:szCs w:val="200"/>
              </w:rPr>
              <w:t xml:space="preserve">Quality Assurance reviewers who gate the workflow at critical approval points.</w:t>
            </w:r>
          </w:p>
        </w:tc>
        <w:tc>
          <w:tcPr>
            <w:shd w:fill="F1F5F9" w:color="F1F5F9" w:val="solid"/>
            <w:tcMar>
              <w:top w:type="dxa" w:w="60"/>
              <w:left w:type="dxa" w:w="80"/>
              <w:bottom w:type="dxa" w:w="60"/>
              <w:right w:type="dxa" w:w="80"/>
            </w:tcMar>
          </w:tcPr>
          <w:p>
            <w:pPr>
              <w:pStyle w:val="ListParagraph"/>
              <w:numPr>
                <w:ilvl w:val="0"/>
                <w:numId w:val="1"/>
              </w:numPr>
              <w:spacing w:after="0" w:before="0"/>
              <w:ind w:left="288" w:hanging="172"/>
            </w:pPr>
            <w:r>
              <w:rPr>
                <w:rFonts w:ascii="Calibri" w:cs="Calibri" w:eastAsia="Calibri" w:hAnsi="Calibri"/>
                <w:sz w:val="200"/>
                <w:szCs w:val="200"/>
              </w:rPr>
              <w:t xml:space="preserve">Approve/reject deviations, CAPAs, CCs</w:t>
            </w:r>
          </w:p>
          <w:p>
            <w:pPr>
              <w:pStyle w:val="ListParagraph"/>
              <w:numPr>
                <w:ilvl w:val="0"/>
                <w:numId w:val="1"/>
              </w:numPr>
              <w:spacing w:after="0" w:before="0"/>
              <w:ind w:left="288" w:hanging="172"/>
            </w:pPr>
            <w:r>
              <w:rPr>
                <w:rFonts w:ascii="Calibri" w:cs="Calibri" w:eastAsia="Calibri" w:hAnsi="Calibri"/>
                <w:sz w:val="200"/>
                <w:szCs w:val="200"/>
              </w:rPr>
              <w:t xml:space="preserve">Assign investigation &amp; implementation leaders</w:t>
            </w:r>
          </w:p>
          <w:p>
            <w:pPr>
              <w:pStyle w:val="ListParagraph"/>
              <w:numPr>
                <w:ilvl w:val="0"/>
                <w:numId w:val="1"/>
              </w:numPr>
              <w:spacing w:after="0" w:before="0"/>
              <w:ind w:left="288" w:hanging="172"/>
            </w:pPr>
            <w:r>
              <w:rPr>
                <w:rFonts w:ascii="Calibri" w:cs="Calibri" w:eastAsia="Calibri" w:hAnsi="Calibri"/>
                <w:sz w:val="200"/>
                <w:szCs w:val="200"/>
              </w:rPr>
              <w:t xml:space="preserve">Classify risk assessments; create RARR reports</w:t>
            </w:r>
          </w:p>
          <w:p>
            <w:pPr>
              <w:pStyle w:val="ListParagraph"/>
              <w:numPr>
                <w:ilvl w:val="0"/>
                <w:numId w:val="1"/>
              </w:numPr>
              <w:spacing w:after="0" w:before="0"/>
              <w:ind w:left="288" w:hanging="172"/>
            </w:pPr>
            <w:r>
              <w:rPr>
                <w:rFonts w:ascii="Calibri" w:cs="Calibri" w:eastAsia="Calibri" w:hAnsi="Calibri"/>
                <w:sz w:val="200"/>
                <w:szCs w:val="200"/>
              </w:rPr>
              <w:t xml:space="preserve">Access all records site-wide</w:t>
            </w:r>
          </w:p>
        </w:tc>
      </w:tr>
      <w:tr>
        <w:tc>
          <w:tcPr>
            <w:tcMar>
              <w:top w:type="dxa" w:w="60"/>
              <w:left w:type="dxa" w:w="80"/>
              <w:bottom w:type="dxa" w:w="60"/>
              <w:right w:type="dxa" w:w="80"/>
            </w:tcMar>
          </w:tcPr>
          <w:p>
            <w:r>
              <w:rPr>
                <w:rFonts w:ascii="Calibri" w:cs="Calibri" w:eastAsia="Calibri" w:hAnsi="Calibri"/>
                <w:b/>
                <w:bCs/>
                <w:color w:val="14213D"/>
                <w:sz w:val="200"/>
                <w:szCs w:val="200"/>
              </w:rPr>
              <w:t xml:space="preserve">Admin</w:t>
            </w:r>
          </w:p>
        </w:tc>
        <w:tc>
          <w:tcPr>
            <w:tcMar>
              <w:top w:type="dxa" w:w="60"/>
              <w:left w:type="dxa" w:w="80"/>
              <w:bottom w:type="dxa" w:w="60"/>
              <w:right w:type="dxa" w:w="80"/>
            </w:tcMar>
          </w:tcPr>
          <w:p>
            <w:r>
              <w:rPr>
                <w:rFonts w:ascii="Calibri" w:cs="Calibri" w:eastAsia="Calibri" w:hAnsi="Calibri"/>
                <w:sz w:val="200"/>
                <w:szCs w:val="200"/>
              </w:rPr>
              <w:t xml:space="preserve">System administrators with full access to all features and configuration.</w:t>
            </w:r>
          </w:p>
        </w:tc>
        <w:tc>
          <w:tcPr>
            <w:tcMar>
              <w:top w:type="dxa" w:w="60"/>
              <w:left w:type="dxa" w:w="80"/>
              <w:bottom w:type="dxa" w:w="60"/>
              <w:right w:type="dxa" w:w="80"/>
            </w:tcMar>
          </w:tcPr>
          <w:p>
            <w:pPr>
              <w:pStyle w:val="ListParagraph"/>
              <w:numPr>
                <w:ilvl w:val="0"/>
                <w:numId w:val="1"/>
              </w:numPr>
              <w:spacing w:after="0" w:before="0"/>
              <w:ind w:left="288" w:hanging="172"/>
            </w:pPr>
            <w:r>
              <w:rPr>
                <w:rFonts w:ascii="Calibri" w:cs="Calibri" w:eastAsia="Calibri" w:hAnsi="Calibri"/>
                <w:sz w:val="200"/>
                <w:szCs w:val="200"/>
              </w:rPr>
              <w:t xml:space="preserve">All QA permissions</w:t>
            </w:r>
          </w:p>
          <w:p>
            <w:pPr>
              <w:pStyle w:val="ListParagraph"/>
              <w:numPr>
                <w:ilvl w:val="0"/>
                <w:numId w:val="1"/>
              </w:numPr>
              <w:spacing w:after="0" w:before="0"/>
              <w:ind w:left="288" w:hanging="172"/>
            </w:pPr>
            <w:r>
              <w:rPr>
                <w:rFonts w:ascii="Calibri" w:cs="Calibri" w:eastAsia="Calibri" w:hAnsi="Calibri"/>
                <w:sz w:val="200"/>
                <w:szCs w:val="200"/>
              </w:rPr>
              <w:t xml:space="preserve">Create and manage user accounts</w:t>
            </w:r>
          </w:p>
          <w:p>
            <w:pPr>
              <w:pStyle w:val="ListParagraph"/>
              <w:numPr>
                <w:ilvl w:val="0"/>
                <w:numId w:val="1"/>
              </w:numPr>
              <w:spacing w:after="0" w:before="0"/>
              <w:ind w:left="288" w:hanging="172"/>
            </w:pPr>
            <w:r>
              <w:rPr>
                <w:rFonts w:ascii="Calibri" w:cs="Calibri" w:eastAsia="Calibri" w:hAnsi="Calibri"/>
                <w:sz w:val="200"/>
                <w:szCs w:val="200"/>
              </w:rPr>
              <w:t xml:space="preserve">Assign and change user roles</w:t>
            </w:r>
          </w:p>
          <w:p>
            <w:pPr>
              <w:pStyle w:val="ListParagraph"/>
              <w:numPr>
                <w:ilvl w:val="0"/>
                <w:numId w:val="1"/>
              </w:numPr>
              <w:spacing w:after="0" w:before="0"/>
              <w:ind w:left="288" w:hanging="172"/>
            </w:pPr>
            <w:r>
              <w:rPr>
                <w:rFonts w:ascii="Calibri" w:cs="Calibri" w:eastAsia="Calibri" w:hAnsi="Calibri"/>
                <w:sz w:val="200"/>
                <w:szCs w:val="200"/>
              </w:rPr>
              <w:t xml:space="preserve">Access audit trail; configure system settings</w:t>
            </w:r>
          </w:p>
        </w:tc>
      </w:tr>
      <w:tr>
        <w:tc>
          <w:tcPr>
            <w:shd w:fill="F1F5F9" w:color="F1F5F9" w:val="solid"/>
            <w:tcMar>
              <w:top w:type="dxa" w:w="60"/>
              <w:left w:type="dxa" w:w="80"/>
              <w:bottom w:type="dxa" w:w="60"/>
              <w:right w:type="dxa" w:w="80"/>
            </w:tcMar>
          </w:tcPr>
          <w:p>
            <w:r>
              <w:rPr>
                <w:rFonts w:ascii="Calibri" w:cs="Calibri" w:eastAsia="Calibri" w:hAnsi="Calibri"/>
                <w:b/>
                <w:bCs/>
                <w:color w:val="7C3AED"/>
                <w:sz w:val="200"/>
                <w:szCs w:val="200"/>
              </w:rPr>
              <w:t xml:space="preserve">Manager (HR / SC / Expert)</w:t>
            </w:r>
          </w:p>
        </w:tc>
        <w:tc>
          <w:tcPr>
            <w:shd w:fill="F1F5F9" w:color="F1F5F9" w:val="solid"/>
            <w:tcMar>
              <w:top w:type="dxa" w:w="60"/>
              <w:left w:type="dxa" w:w="80"/>
              <w:bottom w:type="dxa" w:w="60"/>
              <w:right w:type="dxa" w:w="80"/>
            </w:tcMar>
          </w:tcPr>
          <w:p>
            <w:r>
              <w:rPr>
                <w:rFonts w:ascii="Calibri" w:cs="Calibri" w:eastAsia="Calibri" w:hAnsi="Calibri"/>
                <w:sz w:val="200"/>
                <w:szCs w:val="200"/>
              </w:rPr>
              <w:t xml:space="preserve">Functional managers who participate in Change Control approval chains.</w:t>
            </w:r>
          </w:p>
        </w:tc>
        <w:tc>
          <w:tcPr>
            <w:shd w:fill="F1F5F9" w:color="F1F5F9" w:val="solid"/>
            <w:tcMar>
              <w:top w:type="dxa" w:w="60"/>
              <w:left w:type="dxa" w:w="80"/>
              <w:bottom w:type="dxa" w:w="60"/>
              <w:right w:type="dxa" w:w="80"/>
            </w:tcMar>
          </w:tcPr>
          <w:p>
            <w:pPr>
              <w:pStyle w:val="ListParagraph"/>
              <w:numPr>
                <w:ilvl w:val="0"/>
                <w:numId w:val="1"/>
              </w:numPr>
              <w:spacing w:after="0" w:before="0"/>
              <w:ind w:left="288" w:hanging="172"/>
            </w:pPr>
            <w:r>
              <w:rPr>
                <w:rFonts w:ascii="Calibri" w:cs="Calibri" w:eastAsia="Calibri" w:hAnsi="Calibri"/>
                <w:sz w:val="200"/>
                <w:szCs w:val="200"/>
              </w:rPr>
              <w:t xml:space="preserve">Approve/reject CC requests as HR or SC</w:t>
            </w:r>
          </w:p>
          <w:p>
            <w:pPr>
              <w:pStyle w:val="ListParagraph"/>
              <w:numPr>
                <w:ilvl w:val="0"/>
                <w:numId w:val="1"/>
              </w:numPr>
              <w:spacing w:after="0" w:before="0"/>
              <w:ind w:left="288" w:hanging="172"/>
            </w:pPr>
            <w:r>
              <w:rPr>
                <w:rFonts w:ascii="Calibri" w:cs="Calibri" w:eastAsia="Calibri" w:hAnsi="Calibri"/>
                <w:sz w:val="200"/>
                <w:szCs w:val="200"/>
              </w:rPr>
              <w:t xml:space="preserve">Submit expert technical impact reviews</w:t>
            </w:r>
          </w:p>
          <w:p>
            <w:pPr>
              <w:pStyle w:val="ListParagraph"/>
              <w:numPr>
                <w:ilvl w:val="0"/>
                <w:numId w:val="1"/>
              </w:numPr>
              <w:spacing w:after="0" w:before="0"/>
              <w:ind w:left="288" w:hanging="172"/>
            </w:pPr>
            <w:r>
              <w:rPr>
                <w:rFonts w:ascii="Calibri" w:cs="Calibri" w:eastAsia="Calibri" w:hAnsi="Calibri"/>
                <w:sz w:val="200"/>
                <w:szCs w:val="200"/>
              </w:rPr>
              <w:t xml:space="preserve">View change controls assigned to their area</w:t>
            </w:r>
          </w:p>
        </w:tc>
      </w:tr>
    </w:tbl>
    <w:p>
      <w:pPr>
        <w:spacing w:before="80"/>
      </w:pPr>
    </w:p>
    <w:tbl>
      <w:tblPr>
        <w:tblW w:type="pct" w:w="100%"/>
        <w:tblBorders>
          <w:top w:val="single" w:color="3B82F6" w:sz="4"/>
          <w:left w:val="single" w:color="3B82F6" w:sz="18"/>
          <w:bottom w:val="single" w:color="3B82F6" w:sz="4"/>
          <w:right w:val="single" w:color="3B82F6"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3B82F6"/>
                <w:sz w:val="200"/>
                <w:szCs w:val="200"/>
              </w:rPr>
              <w:t xml:space="preserve">E-Signature requirement</w:t>
            </w:r>
          </w:p>
          <w:p>
            <w:pPr>
              <w:spacing w:after="40" w:before="0"/>
            </w:pPr>
            <w:r>
              <w:rPr>
                <w:rFonts w:ascii="Calibri" w:cs="Calibri" w:eastAsia="Calibri" w:hAnsi="Calibri"/>
                <w:color w:val="64748B"/>
                <w:sz w:val="200"/>
                <w:szCs w:val="200"/>
              </w:rPr>
              <w:t xml:space="preserve">All critical workflow actions (approve, reject, accept, submit) require you to be logged in with your own credentials. This constitutes an electronic signature under the QMS policy. You cannot approve a record on behalf of another user.</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3.  Dashboard</w:t>
      </w:r>
    </w:p>
    <w:p>
      <w:pPr>
        <w:spacing w:after="80" w:before="40"/>
      </w:pPr>
      <w:r>
        <w:rPr>
          <w:rFonts w:ascii="Calibri" w:cs="Calibri" w:eastAsia="Calibri" w:hAnsi="Calibri"/>
          <w:color w:val="1E293B"/>
          <w:sz w:val="220"/>
          <w:szCs w:val="220"/>
        </w:rPr>
        <w:t xml:space="preserve">The Dashboard is your home screen. It provides a real-time overview of the quality system status across all modules.</w:t>
      </w:r>
    </w:p>
    <w:p>
      <w:pPr>
        <w:spacing w:before="8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Panel</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Description</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KPI Summary Cards</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Four cards at the top show totals for: Open Deviations, Overdue Items, Open CAPAs, and Change Controls In Review. Click any card to navigate to the filtered list.</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Deviation Trend Chart</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A bar/line chart showing the monthly count of new deviations over the past 12 months, helping identify peaks and improvements.</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Deviations by Area</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Breakdown of open deviations by manufacturing or quality area. Useful for identifying hot spots and focusing corrective resources.</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Recent Activity Feed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Chronological list of the latest events: new records created, status changes, approvals, and rejections.</w:t>
            </w:r>
          </w:p>
        </w:tc>
      </w:tr>
    </w:tbl>
    <w:p>
      <w:pPr>
        <w:spacing w:before="80"/>
      </w:pPr>
    </w:p>
    <w:tbl>
      <w:tblPr>
        <w:tblW w:type="pct" w:w="100%"/>
        <w:tblBorders>
          <w:top w:val="single" w:color="16A34A" w:sz="4"/>
          <w:left w:val="single" w:color="16A34A" w:sz="18"/>
          <w:bottom w:val="single" w:color="16A34A" w:sz="4"/>
          <w:right w:val="single" w:color="16A34A"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16A34A"/>
                <w:sz w:val="200"/>
                <w:szCs w:val="200"/>
              </w:rPr>
              <w:t xml:space="preserve">Dashboard tip</w:t>
            </w:r>
          </w:p>
          <w:p>
            <w:pPr>
              <w:spacing w:after="40" w:before="0"/>
            </w:pPr>
            <w:r>
              <w:rPr>
                <w:rFonts w:ascii="Calibri" w:cs="Calibri" w:eastAsia="Calibri" w:hAnsi="Calibri"/>
                <w:color w:val="64748B"/>
                <w:sz w:val="200"/>
                <w:szCs w:val="200"/>
              </w:rPr>
              <w:t xml:space="preserve">The dashboard refreshes automatically. The red Overdue counter includes any deviations or CAPAs that have passed their due date without being closed. Take action on these first each day.</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4.  Deviation Management</w:t>
      </w:r>
    </w:p>
    <w:p>
      <w:pPr>
        <w:spacing w:after="80" w:before="40"/>
      </w:pPr>
      <w:r>
        <w:rPr>
          <w:rFonts w:ascii="Calibri" w:cs="Calibri" w:eastAsia="Calibri" w:hAnsi="Calibri"/>
          <w:color w:val="1E293B"/>
          <w:sz w:val="220"/>
          <w:szCs w:val="220"/>
        </w:rPr>
        <w:t xml:space="preserve">A deviation is any unplanned departure from an approved procedure, specification, or standard. All deviations must be recorded, investigated, and closed within the defined timeframes.</w:t>
      </w:r>
    </w:p>
    <w:p>
      <w:pPr>
        <w:spacing w:before="120"/>
      </w:pPr>
    </w:p>
    <w:p>
      <w:pPr>
        <w:spacing w:after="60" w:before="200"/>
      </w:pPr>
      <w:r>
        <w:rPr>
          <w:rFonts w:ascii="Calibri" w:cs="Calibri" w:eastAsia="Calibri" w:hAnsi="Calibri"/>
          <w:b/>
          <w:bCs/>
          <w:color w:val="14213D"/>
          <w:sz w:val="240"/>
          <w:szCs w:val="240"/>
        </w:rPr>
        <w:t xml:space="preserve">4.1  Workflow States</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Status</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Meaning</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Next Actor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DRAFT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Reporter has saved but not yet submitted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Reporter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SUBMITTED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Submitted to Area Lead for initial review</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Area Lead</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AREA REJECTED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Area Lead returned for correction; comments provided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Reporter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AREA ACCEPTED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Area Lead approved; awaiting QA Manager review</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Manager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REJECTED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returned for correction; comments provided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Reporter / Area Lead</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ACCEPTED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Manager approved; ready for roles assignment</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Manager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ROLES ASSIGNED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assigned an Investigation Leader</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Investigation Leader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INVESTIGATION SUBMITTED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Investigation Leader submitted investigation findings</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 Investigation Leader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ROOT CAUSE SUBMITTED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Root cause analysis documented and submitted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 Investigation Leader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CAPA/ER SUBMITTED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CAPA or Efficacy Review linked and submitted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COMPLETED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All sections accepted; deviation formally closed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System</w:t>
            </w:r>
          </w:p>
        </w:tc>
      </w:tr>
    </w:tbl>
    <w:p>
      <w:pPr>
        <w:spacing w:before="120"/>
      </w:pPr>
    </w:p>
    <w:p>
      <w:pPr>
        <w:spacing w:after="60" w:before="200"/>
      </w:pPr>
      <w:r>
        <w:rPr>
          <w:rFonts w:ascii="Calibri" w:cs="Calibri" w:eastAsia="Calibri" w:hAnsi="Calibri"/>
          <w:b/>
          <w:bCs/>
          <w:color w:val="14213D"/>
          <w:sz w:val="240"/>
          <w:szCs w:val="240"/>
        </w:rPr>
        <w:t xml:space="preserve">4.2  Workflow Summary</w:t>
      </w:r>
    </w:p>
    <w:p>
      <w:pPr>
        <w:spacing w:after="80" w:before="40"/>
      </w:pPr>
      <w:r>
        <w:rPr>
          <w:rFonts w:ascii="Calibri" w:cs="Calibri" w:eastAsia="Calibri" w:hAnsi="Calibri"/>
          <w:i/>
          <w:iCs/>
          <w:color w:val="64748B"/>
          <w:sz w:val="220"/>
          <w:szCs w:val="220"/>
        </w:rPr>
        <w:t xml:space="preserve">Draft → Submitted → [Area Lead: Accept / Reject] → QA Accepted → Roles Assigned → Investigation → Root Cause → CAPA/ER → Completed</w:t>
      </w:r>
    </w:p>
    <w:p>
      <w:pPr>
        <w:spacing w:after="80" w:before="40"/>
      </w:pPr>
      <w:r>
        <w:rPr>
          <w:rFonts w:ascii="Calibri" w:cs="Calibri" w:eastAsia="Calibri" w:hAnsi="Calibri"/>
          <w:color w:val="1E293B"/>
          <w:sz w:val="220"/>
          <w:szCs w:val="220"/>
        </w:rPr>
        <w:t xml:space="preserve">Rejection at Area Lead or QA stage returns the record to the reporter with documented reasons.</w:t>
      </w:r>
    </w:p>
    <w:p>
      <w:pPr>
        <w:spacing w:before="120"/>
      </w:pPr>
    </w:p>
    <w:p>
      <w:pPr>
        <w:spacing w:after="60" w:before="200"/>
      </w:pPr>
      <w:r>
        <w:rPr>
          <w:rFonts w:ascii="Calibri" w:cs="Calibri" w:eastAsia="Calibri" w:hAnsi="Calibri"/>
          <w:b/>
          <w:bCs/>
          <w:color w:val="14213D"/>
          <w:sz w:val="240"/>
          <w:szCs w:val="240"/>
        </w:rPr>
        <w:t xml:space="preserve">4.3  Step-by-Step Instructions</w:t>
      </w:r>
    </w:p>
    <w:p>
      <w:pPr>
        <w:spacing w:after="80" w:before="60"/>
        <w:ind w:left="288"/>
      </w:pPr>
      <w:r>
        <w:rPr>
          <w:rFonts w:ascii="Calibri" w:cs="Calibri" w:eastAsia="Calibri" w:hAnsi="Calibri"/>
          <w:b/>
          <w:bCs/>
          <w:color w:val="3B82F6"/>
          <w:sz w:val="220"/>
          <w:szCs w:val="220"/>
        </w:rPr>
        <w:t xml:space="preserve">1.  </w:t>
      </w:r>
      <w:r>
        <w:rPr>
          <w:rFonts w:ascii="Calibri" w:cs="Calibri" w:eastAsia="Calibri" w:hAnsi="Calibri"/>
          <w:color w:val="1E293B"/>
          <w:sz w:val="220"/>
          <w:szCs w:val="220"/>
        </w:rPr>
        <w:t xml:space="preserve">Create: Click 'Deviations' in the sidebar, then '+ New Deviation'. Fill in Title, Type, Area, Date of Event, and Description. Click Submit.</w:t>
      </w:r>
    </w:p>
    <w:p>
      <w:pPr>
        <w:spacing w:after="80" w:before="60"/>
        <w:ind w:left="288"/>
      </w:pPr>
      <w:r>
        <w:rPr>
          <w:rFonts w:ascii="Calibri" w:cs="Calibri" w:eastAsia="Calibri" w:hAnsi="Calibri"/>
          <w:b/>
          <w:bCs/>
          <w:color w:val="3B82F6"/>
          <w:sz w:val="220"/>
          <w:szCs w:val="220"/>
        </w:rPr>
        <w:t xml:space="preserve">2.  </w:t>
      </w:r>
      <w:r>
        <w:rPr>
          <w:rFonts w:ascii="Calibri" w:cs="Calibri" w:eastAsia="Calibri" w:hAnsi="Calibri"/>
          <w:color w:val="1E293B"/>
          <w:sz w:val="220"/>
          <w:szCs w:val="220"/>
        </w:rPr>
        <w:t xml:space="preserve">Area Lead review: The Area Lead opens the deviation, reviews the event, then chooses Accept or Reject. Rejection sends it back with comments.</w:t>
      </w:r>
    </w:p>
    <w:p>
      <w:pPr>
        <w:spacing w:after="80" w:before="60"/>
        <w:ind w:left="288"/>
      </w:pPr>
      <w:r>
        <w:rPr>
          <w:rFonts w:ascii="Calibri" w:cs="Calibri" w:eastAsia="Calibri" w:hAnsi="Calibri"/>
          <w:b/>
          <w:bCs/>
          <w:color w:val="3B82F6"/>
          <w:sz w:val="220"/>
          <w:szCs w:val="220"/>
        </w:rPr>
        <w:t xml:space="preserve">3.  </w:t>
      </w:r>
      <w:r>
        <w:rPr>
          <w:rFonts w:ascii="Calibri" w:cs="Calibri" w:eastAsia="Calibri" w:hAnsi="Calibri"/>
          <w:color w:val="1E293B"/>
          <w:sz w:val="220"/>
          <w:szCs w:val="220"/>
        </w:rPr>
        <w:t xml:space="preserve">QA Manager review: After Area Lead acceptance, QA reviews and either accepts (moves to investigation) or rejects with documented reasons.</w:t>
      </w:r>
    </w:p>
    <w:p>
      <w:pPr>
        <w:spacing w:after="80" w:before="60"/>
        <w:ind w:left="288"/>
      </w:pPr>
      <w:r>
        <w:rPr>
          <w:rFonts w:ascii="Calibri" w:cs="Calibri" w:eastAsia="Calibri" w:hAnsi="Calibri"/>
          <w:b/>
          <w:bCs/>
          <w:color w:val="3B82F6"/>
          <w:sz w:val="220"/>
          <w:szCs w:val="220"/>
        </w:rPr>
        <w:t xml:space="preserve">4.  </w:t>
      </w:r>
      <w:r>
        <w:rPr>
          <w:rFonts w:ascii="Calibri" w:cs="Calibri" w:eastAsia="Calibri" w:hAnsi="Calibri"/>
          <w:color w:val="1E293B"/>
          <w:sz w:val="220"/>
          <w:szCs w:val="220"/>
        </w:rPr>
        <w:t xml:space="preserve">Roles assignment: QA assigns the Investigation Leader who completes the investigation tabs.</w:t>
      </w:r>
    </w:p>
    <w:p>
      <w:pPr>
        <w:spacing w:after="80" w:before="60"/>
        <w:ind w:left="288"/>
      </w:pPr>
      <w:r>
        <w:rPr>
          <w:rFonts w:ascii="Calibri" w:cs="Calibri" w:eastAsia="Calibri" w:hAnsi="Calibri"/>
          <w:b/>
          <w:bCs/>
          <w:color w:val="3B82F6"/>
          <w:sz w:val="220"/>
          <w:szCs w:val="220"/>
        </w:rPr>
        <w:t xml:space="preserve">5.  </w:t>
      </w:r>
      <w:r>
        <w:rPr>
          <w:rFonts w:ascii="Calibri" w:cs="Calibri" w:eastAsia="Calibri" w:hAnsi="Calibri"/>
          <w:color w:val="1E293B"/>
          <w:sz w:val="220"/>
          <w:szCs w:val="220"/>
        </w:rPr>
        <w:t xml:space="preserve">Investigation &amp; Root Cause: Document findings in the Investigation tab, then the Root Cause tab (Fishbone, 5-Why, etc.). Submit each section to advance the workflow.</w:t>
      </w:r>
    </w:p>
    <w:p>
      <w:pPr>
        <w:spacing w:after="80" w:before="60"/>
        <w:ind w:left="288"/>
      </w:pPr>
      <w:r>
        <w:rPr>
          <w:rFonts w:ascii="Calibri" w:cs="Calibri" w:eastAsia="Calibri" w:hAnsi="Calibri"/>
          <w:b/>
          <w:bCs/>
          <w:color w:val="3B82F6"/>
          <w:sz w:val="220"/>
          <w:szCs w:val="220"/>
        </w:rPr>
        <w:t xml:space="preserve">6.  </w:t>
      </w:r>
      <w:r>
        <w:rPr>
          <w:rFonts w:ascii="Calibri" w:cs="Calibri" w:eastAsia="Calibri" w:hAnsi="Calibri"/>
          <w:color w:val="1E293B"/>
          <w:sz w:val="220"/>
          <w:szCs w:val="220"/>
        </w:rPr>
        <w:t xml:space="preserve">CAPA/ER link: In the CAPA Link tab, attach an existing CAPA or create a new one. Add an Efficacy Review if required by QA.</w:t>
      </w:r>
    </w:p>
    <w:p>
      <w:pPr>
        <w:spacing w:after="80" w:before="60"/>
        <w:ind w:left="288"/>
      </w:pPr>
      <w:r>
        <w:rPr>
          <w:rFonts w:ascii="Calibri" w:cs="Calibri" w:eastAsia="Calibri" w:hAnsi="Calibri"/>
          <w:b/>
          <w:bCs/>
          <w:color w:val="3B82F6"/>
          <w:sz w:val="220"/>
          <w:szCs w:val="220"/>
        </w:rPr>
        <w:t xml:space="preserve">7.  </w:t>
      </w:r>
      <w:r>
        <w:rPr>
          <w:rFonts w:ascii="Calibri" w:cs="Calibri" w:eastAsia="Calibri" w:hAnsi="Calibri"/>
          <w:color w:val="1E293B"/>
          <w:sz w:val="220"/>
          <w:szCs w:val="220"/>
        </w:rPr>
        <w:t xml:space="preserve">Completion: QA reviews all submitted sections and accepts. The deviation is marked Completed.</w:t>
      </w:r>
    </w:p>
    <w:p>
      <w:pPr>
        <w:spacing w:before="80"/>
      </w:pPr>
    </w:p>
    <w:p>
      <w:pPr>
        <w:spacing w:after="60" w:before="200"/>
      </w:pPr>
      <w:r>
        <w:rPr>
          <w:rFonts w:ascii="Calibri" w:cs="Calibri" w:eastAsia="Calibri" w:hAnsi="Calibri"/>
          <w:b/>
          <w:bCs/>
          <w:color w:val="14213D"/>
          <w:sz w:val="240"/>
          <w:szCs w:val="240"/>
        </w:rPr>
        <w:t xml:space="preserve">4.4  Tabs in a Deviation Record</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General — identification fields (number, type, area, date, description)</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Investigation — methodology, findings, and supporting evidence</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Root Cause — root cause analysis (Fishbone / 5-Why / other)</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CAPA Link — link or generate a CAPA or Efficacy Review</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QA Acceptance — QA sign-off with comments</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Completion — final closure details</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Attachments — supporting documents (PDF, JPG, PNG, DOCX)</w:t>
      </w:r>
    </w:p>
    <w:p>
      <w:pPr>
        <w:spacing w:before="80"/>
      </w:pPr>
    </w:p>
    <w:tbl>
      <w:tblPr>
        <w:tblW w:type="pct" w:w="100%"/>
        <w:tblBorders>
          <w:top w:val="single" w:color="D97706" w:sz="4"/>
          <w:left w:val="single" w:color="D97706" w:sz="18"/>
          <w:bottom w:val="single" w:color="D97706" w:sz="4"/>
          <w:right w:val="single" w:color="D97706"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D97706"/>
                <w:sz w:val="200"/>
                <w:szCs w:val="200"/>
              </w:rPr>
              <w:t xml:space="preserve">Mandatory fields</w:t>
            </w:r>
          </w:p>
          <w:p>
            <w:pPr>
              <w:spacing w:after="40" w:before="0"/>
            </w:pPr>
            <w:r>
              <w:rPr>
                <w:rFonts w:ascii="Calibri" w:cs="Calibri" w:eastAsia="Calibri" w:hAnsi="Calibri"/>
                <w:color w:val="64748B"/>
                <w:sz w:val="200"/>
                <w:szCs w:val="200"/>
              </w:rPr>
              <w:t xml:space="preserve">Deviation Number is auto-generated (e.g. DEV-2026-001). Date of event, Area, Deviation Type, and Description are mandatory before submission. Incomplete records cannot advance through the workflow.</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5.  CAPA — Corrective &amp; Preventive Actions</w:t>
      </w:r>
    </w:p>
    <w:p>
      <w:pPr>
        <w:spacing w:after="80" w:before="40"/>
      </w:pPr>
      <w:r>
        <w:rPr>
          <w:rFonts w:ascii="Calibri" w:cs="Calibri" w:eastAsia="Calibri" w:hAnsi="Calibri"/>
          <w:color w:val="1E293B"/>
          <w:sz w:val="220"/>
          <w:szCs w:val="220"/>
        </w:rPr>
        <w:t xml:space="preserve">A CAPA eliminates the root cause of a non-conformity (Corrective) or prevents a potential issue from occurring (Preventive). CAPAs can be initiated standalone or generated automatically from a Deviation.</w:t>
      </w:r>
    </w:p>
    <w:p>
      <w:pPr>
        <w:spacing w:before="120"/>
      </w:pPr>
    </w:p>
    <w:p>
      <w:pPr>
        <w:spacing w:after="60" w:before="200"/>
      </w:pPr>
      <w:r>
        <w:rPr>
          <w:rFonts w:ascii="Calibri" w:cs="Calibri" w:eastAsia="Calibri" w:hAnsi="Calibri"/>
          <w:b/>
          <w:bCs/>
          <w:color w:val="14213D"/>
          <w:sz w:val="240"/>
          <w:szCs w:val="240"/>
        </w:rPr>
        <w:t xml:space="preserve">5.1  Workflow States</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Status</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Meaning</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Next Actor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DRAFT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Created but not yet submitted for QA review</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Originator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SUBMITTED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Submitted; QA Manager reviewing the action plan</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Manager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REJECTED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found the plan inadequate; returned for revision</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Originator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ACCEPTED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approved the plan; ready for implementation</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Implementation Leader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IMPLEMENTATION</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Implementation Leader executing the action plan</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Implementation Leader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IMPL REJECTED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found implementation evidence insufficient; returned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Implementation Leader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IMPL ACCEPTED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verified implementation evidence is sufficient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CLOSED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CAPA formally closed; efficacy review scheduled if required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System / QA</w:t>
            </w:r>
          </w:p>
        </w:tc>
      </w:tr>
    </w:tbl>
    <w:p>
      <w:pPr>
        <w:spacing w:before="120"/>
      </w:pPr>
    </w:p>
    <w:p>
      <w:pPr>
        <w:spacing w:after="60" w:before="200"/>
      </w:pPr>
      <w:r>
        <w:rPr>
          <w:rFonts w:ascii="Calibri" w:cs="Calibri" w:eastAsia="Calibri" w:hAnsi="Calibri"/>
          <w:b/>
          <w:bCs/>
          <w:color w:val="14213D"/>
          <w:sz w:val="240"/>
          <w:szCs w:val="240"/>
        </w:rPr>
        <w:t xml:space="preserve">5.2  Workflow Summary</w:t>
      </w:r>
    </w:p>
    <w:p>
      <w:pPr>
        <w:spacing w:after="80" w:before="40"/>
      </w:pPr>
      <w:r>
        <w:rPr>
          <w:rFonts w:ascii="Calibri" w:cs="Calibri" w:eastAsia="Calibri" w:hAnsi="Calibri"/>
          <w:i/>
          <w:iCs/>
          <w:color w:val="64748B"/>
          <w:sz w:val="220"/>
          <w:szCs w:val="220"/>
        </w:rPr>
        <w:t xml:space="preserve">Draft → Submitted → [QA Plan Review: Accept / Reject] → Implementation → [QA Implementation Review: Accept / Reject] → Closed</w:t>
      </w:r>
    </w:p>
    <w:p>
      <w:pPr>
        <w:spacing w:after="80" w:before="40"/>
      </w:pPr>
      <w:r>
        <w:rPr>
          <w:rFonts w:ascii="Calibri" w:cs="Calibri" w:eastAsia="Calibri" w:hAnsi="Calibri"/>
          <w:color w:val="1E293B"/>
          <w:sz w:val="220"/>
          <w:szCs w:val="220"/>
        </w:rPr>
        <w:t xml:space="preserve">Rejection at either QA stage returns the record to the responsible person with documented reasons for revision.</w:t>
      </w:r>
    </w:p>
    <w:p>
      <w:pPr>
        <w:spacing w:before="120"/>
      </w:pPr>
    </w:p>
    <w:p>
      <w:pPr>
        <w:spacing w:after="60" w:before="200"/>
      </w:pPr>
      <w:r>
        <w:rPr>
          <w:rFonts w:ascii="Calibri" w:cs="Calibri" w:eastAsia="Calibri" w:hAnsi="Calibri"/>
          <w:b/>
          <w:bCs/>
          <w:color w:val="14213D"/>
          <w:sz w:val="240"/>
          <w:szCs w:val="240"/>
        </w:rPr>
        <w:t xml:space="preserve">5.3  Step-by-Step Instructions</w:t>
      </w:r>
    </w:p>
    <w:p>
      <w:pPr>
        <w:spacing w:after="80" w:before="60"/>
        <w:ind w:left="288"/>
      </w:pPr>
      <w:r>
        <w:rPr>
          <w:rFonts w:ascii="Calibri" w:cs="Calibri" w:eastAsia="Calibri" w:hAnsi="Calibri"/>
          <w:b/>
          <w:bCs/>
          <w:color w:val="3B82F6"/>
          <w:sz w:val="220"/>
          <w:szCs w:val="220"/>
        </w:rPr>
        <w:t xml:space="preserve">1.  </w:t>
      </w:r>
      <w:r>
        <w:rPr>
          <w:rFonts w:ascii="Calibri" w:cs="Calibri" w:eastAsia="Calibri" w:hAnsi="Calibri"/>
          <w:color w:val="1E293B"/>
          <w:sz w:val="220"/>
          <w:szCs w:val="220"/>
        </w:rPr>
        <w:t xml:space="preserve">Create: Click 'CAPA' then '+ New CAPA'. Enter Title, Source (Deviation link or Standalone), Root Cause Category, Action Plan, and Due Date.</w:t>
      </w:r>
    </w:p>
    <w:p>
      <w:pPr>
        <w:spacing w:after="80" w:before="60"/>
        <w:ind w:left="288"/>
      </w:pPr>
      <w:r>
        <w:rPr>
          <w:rFonts w:ascii="Calibri" w:cs="Calibri" w:eastAsia="Calibri" w:hAnsi="Calibri"/>
          <w:b/>
          <w:bCs/>
          <w:color w:val="3B82F6"/>
          <w:sz w:val="220"/>
          <w:szCs w:val="220"/>
        </w:rPr>
        <w:t xml:space="preserve">2.  </w:t>
      </w:r>
      <w:r>
        <w:rPr>
          <w:rFonts w:ascii="Calibri" w:cs="Calibri" w:eastAsia="Calibri" w:hAnsi="Calibri"/>
          <w:color w:val="1E293B"/>
          <w:sz w:val="220"/>
          <w:szCs w:val="220"/>
        </w:rPr>
        <w:t xml:space="preserve">QA Plan Review: QA reviews the action plan for adequacy. If rejected, the originator revises and resubmits. If accepted, CAPA moves to implementation.</w:t>
      </w:r>
    </w:p>
    <w:p>
      <w:pPr>
        <w:spacing w:after="80" w:before="60"/>
        <w:ind w:left="288"/>
      </w:pPr>
      <w:r>
        <w:rPr>
          <w:rFonts w:ascii="Calibri" w:cs="Calibri" w:eastAsia="Calibri" w:hAnsi="Calibri"/>
          <w:b/>
          <w:bCs/>
          <w:color w:val="3B82F6"/>
          <w:sz w:val="220"/>
          <w:szCs w:val="220"/>
        </w:rPr>
        <w:t xml:space="preserve">3.  </w:t>
      </w:r>
      <w:r>
        <w:rPr>
          <w:rFonts w:ascii="Calibri" w:cs="Calibri" w:eastAsia="Calibri" w:hAnsi="Calibri"/>
          <w:color w:val="1E293B"/>
          <w:sz w:val="220"/>
          <w:szCs w:val="220"/>
        </w:rPr>
        <w:t xml:space="preserve">Implementation: The assigned Implementation Leader carries out the actions. They record evidence (SOP revised, training completed) in the Implementation tab.</w:t>
      </w:r>
    </w:p>
    <w:p>
      <w:pPr>
        <w:spacing w:after="80" w:before="60"/>
        <w:ind w:left="288"/>
      </w:pPr>
      <w:r>
        <w:rPr>
          <w:rFonts w:ascii="Calibri" w:cs="Calibri" w:eastAsia="Calibri" w:hAnsi="Calibri"/>
          <w:b/>
          <w:bCs/>
          <w:color w:val="3B82F6"/>
          <w:sz w:val="220"/>
          <w:szCs w:val="220"/>
        </w:rPr>
        <w:t xml:space="preserve">4.  </w:t>
      </w:r>
      <w:r>
        <w:rPr>
          <w:rFonts w:ascii="Calibri" w:cs="Calibri" w:eastAsia="Calibri" w:hAnsi="Calibri"/>
          <w:color w:val="1E293B"/>
          <w:sz w:val="220"/>
          <w:szCs w:val="220"/>
        </w:rPr>
        <w:t xml:space="preserve">QA Implementation Review: QA verifies the evidence is sufficient. Rejected implementations require additional evidence and resubmission.</w:t>
      </w:r>
    </w:p>
    <w:p>
      <w:pPr>
        <w:spacing w:after="80" w:before="60"/>
        <w:ind w:left="288"/>
      </w:pPr>
      <w:r>
        <w:rPr>
          <w:rFonts w:ascii="Calibri" w:cs="Calibri" w:eastAsia="Calibri" w:hAnsi="Calibri"/>
          <w:b/>
          <w:bCs/>
          <w:color w:val="3B82F6"/>
          <w:sz w:val="220"/>
          <w:szCs w:val="220"/>
        </w:rPr>
        <w:t xml:space="preserve">5.  </w:t>
      </w:r>
      <w:r>
        <w:rPr>
          <w:rFonts w:ascii="Calibri" w:cs="Calibri" w:eastAsia="Calibri" w:hAnsi="Calibri"/>
          <w:color w:val="1E293B"/>
          <w:sz w:val="220"/>
          <w:szCs w:val="220"/>
        </w:rPr>
        <w:t xml:space="preserve">Efficacy Review (if required): After closure, QA may schedule an ER to confirm the CAPA was effective. Link the ER record from the Efficacy tab.</w:t>
      </w:r>
    </w:p>
    <w:p>
      <w:pPr>
        <w:spacing w:after="80" w:before="60"/>
        <w:ind w:left="288"/>
      </w:pPr>
      <w:r>
        <w:rPr>
          <w:rFonts w:ascii="Calibri" w:cs="Calibri" w:eastAsia="Calibri" w:hAnsi="Calibri"/>
          <w:b/>
          <w:bCs/>
          <w:color w:val="3B82F6"/>
          <w:sz w:val="220"/>
          <w:szCs w:val="220"/>
        </w:rPr>
        <w:t xml:space="preserve">6.  </w:t>
      </w:r>
      <w:r>
        <w:rPr>
          <w:rFonts w:ascii="Calibri" w:cs="Calibri" w:eastAsia="Calibri" w:hAnsi="Calibri"/>
          <w:color w:val="1E293B"/>
          <w:sz w:val="220"/>
          <w:szCs w:val="220"/>
        </w:rPr>
        <w:t xml:space="preserve">Generate a Change Control: If the CAPA requires a systematic change (e.g. process revision), use 'Generate CC' to automatically create a linked Change Control.</w:t>
      </w:r>
    </w:p>
    <w:p>
      <w:pPr>
        <w:spacing w:before="80"/>
      </w:pPr>
    </w:p>
    <w:tbl>
      <w:tblPr>
        <w:tblW w:type="pct" w:w="100%"/>
        <w:tblBorders>
          <w:top w:val="single" w:color="DC2626" w:sz="4"/>
          <w:left w:val="single" w:color="DC2626" w:sz="18"/>
          <w:bottom w:val="single" w:color="DC2626" w:sz="4"/>
          <w:right w:val="single" w:color="DC2626"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DC2626"/>
                <w:sz w:val="200"/>
                <w:szCs w:val="200"/>
              </w:rPr>
              <w:t xml:space="preserve">Overdue CAPAs</w:t>
            </w:r>
          </w:p>
          <w:p>
            <w:pPr>
              <w:spacing w:after="40" w:before="0"/>
            </w:pPr>
            <w:r>
              <w:rPr>
                <w:rFonts w:ascii="Calibri" w:cs="Calibri" w:eastAsia="Calibri" w:hAnsi="Calibri"/>
                <w:color w:val="64748B"/>
                <w:sz w:val="200"/>
                <w:szCs w:val="200"/>
              </w:rPr>
              <w:t xml:space="preserve">CAPAs with a Due Date in the past appear highlighted on the Dashboard and CAPA list. Contact the Implementation Leader and update the Due Date with documented justification if an extension is required.</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6.  Change Control</w:t>
      </w:r>
    </w:p>
    <w:p>
      <w:pPr>
        <w:spacing w:after="80" w:before="40"/>
      </w:pPr>
      <w:r>
        <w:rPr>
          <w:rFonts w:ascii="Calibri" w:cs="Calibri" w:eastAsia="Calibri" w:hAnsi="Calibri"/>
          <w:color w:val="1E293B"/>
          <w:sz w:val="220"/>
          <w:szCs w:val="220"/>
        </w:rPr>
        <w:t xml:space="preserve">Change Control manages any planned change to a process, procedure, system, equipment, or specification that could impact product quality, patient safety, or regulatory compliance. All changes must follow the three-tier approval chain before implementation.</w:t>
      </w:r>
    </w:p>
    <w:p>
      <w:pPr>
        <w:spacing w:before="120"/>
      </w:pPr>
    </w:p>
    <w:p>
      <w:pPr>
        <w:spacing w:after="60" w:before="200"/>
      </w:pPr>
      <w:r>
        <w:rPr>
          <w:rFonts w:ascii="Calibri" w:cs="Calibri" w:eastAsia="Calibri" w:hAnsi="Calibri"/>
          <w:b/>
          <w:bCs/>
          <w:color w:val="14213D"/>
          <w:sz w:val="240"/>
          <w:szCs w:val="240"/>
        </w:rPr>
        <w:t xml:space="preserve">6.1  Workflow States</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Status</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Meaning</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Next Actor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DRAFT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Change request drafted; not yet submitted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Initiator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HR REVIEW</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Hierarchic Responsible (departmental manager) reviewing</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HR Manager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SC REVIEW</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Site Coordinator / QA reviewing compliance impact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Site Coordinator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EXPERT REVIEW</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Technical experts assigned; each submitting impact assessment</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Assigned Experts</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WORKS PLAN</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Expert reviews accepted; implementation tasks being executed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Task Owners / QA</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REJECTED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Rejected at HR, SC, or Expert stage with documented reason</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CLOSED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Post-Implementation Review complete; change formally closed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w:t>
            </w:r>
          </w:p>
        </w:tc>
      </w:tr>
    </w:tbl>
    <w:p>
      <w:pPr>
        <w:spacing w:before="120"/>
      </w:pPr>
    </w:p>
    <w:p>
      <w:pPr>
        <w:spacing w:after="60" w:before="200"/>
      </w:pPr>
      <w:r>
        <w:rPr>
          <w:rFonts w:ascii="Calibri" w:cs="Calibri" w:eastAsia="Calibri" w:hAnsi="Calibri"/>
          <w:b/>
          <w:bCs/>
          <w:color w:val="14213D"/>
          <w:sz w:val="240"/>
          <w:szCs w:val="240"/>
        </w:rPr>
        <w:t xml:space="preserve">6.2  Workflow Summary</w:t>
      </w:r>
    </w:p>
    <w:p>
      <w:pPr>
        <w:spacing w:after="80" w:before="40"/>
      </w:pPr>
      <w:r>
        <w:rPr>
          <w:rFonts w:ascii="Calibri" w:cs="Calibri" w:eastAsia="Calibri" w:hAnsi="Calibri"/>
          <w:i/>
          <w:iCs/>
          <w:color w:val="64748B"/>
          <w:sz w:val="220"/>
          <w:szCs w:val="220"/>
        </w:rPr>
        <w:t xml:space="preserve">Draft → HR Review → SC Review → Expert Review → Works Plan → Closed</w:t>
      </w:r>
    </w:p>
    <w:p>
      <w:pPr>
        <w:spacing w:after="80" w:before="40"/>
      </w:pPr>
      <w:r>
        <w:rPr>
          <w:rFonts w:ascii="Calibri" w:cs="Calibri" w:eastAsia="Calibri" w:hAnsi="Calibri"/>
          <w:color w:val="1E293B"/>
          <w:sz w:val="220"/>
          <w:szCs w:val="220"/>
        </w:rPr>
        <w:t xml:space="preserve">Rejection at HR, SC, or Expert stage moves the record to Rejected with a documented reason.</w:t>
      </w:r>
    </w:p>
    <w:p>
      <w:pPr>
        <w:spacing w:before="120"/>
      </w:pPr>
    </w:p>
    <w:p>
      <w:pPr>
        <w:spacing w:after="60" w:before="200"/>
      </w:pPr>
      <w:r>
        <w:rPr>
          <w:rFonts w:ascii="Calibri" w:cs="Calibri" w:eastAsia="Calibri" w:hAnsi="Calibri"/>
          <w:b/>
          <w:bCs/>
          <w:color w:val="14213D"/>
          <w:sz w:val="240"/>
          <w:szCs w:val="240"/>
        </w:rPr>
        <w:t xml:space="preserve">6.3  Step-by-Step Instructions</w:t>
      </w:r>
    </w:p>
    <w:p>
      <w:pPr>
        <w:spacing w:after="80" w:before="60"/>
        <w:ind w:left="288"/>
      </w:pPr>
      <w:r>
        <w:rPr>
          <w:rFonts w:ascii="Calibri" w:cs="Calibri" w:eastAsia="Calibri" w:hAnsi="Calibri"/>
          <w:b/>
          <w:bCs/>
          <w:color w:val="3B82F6"/>
          <w:sz w:val="220"/>
          <w:szCs w:val="220"/>
        </w:rPr>
        <w:t xml:space="preserve">1.  </w:t>
      </w:r>
      <w:r>
        <w:rPr>
          <w:rFonts w:ascii="Calibri" w:cs="Calibri" w:eastAsia="Calibri" w:hAnsi="Calibri"/>
          <w:color w:val="1E293B"/>
          <w:sz w:val="220"/>
          <w:szCs w:val="220"/>
        </w:rPr>
        <w:t xml:space="preserve">Create: Click 'Change Control' then '+ New Change Control'. Describe the current situation, proposed change, reason, risk classification, and planned implementation date.</w:t>
      </w:r>
    </w:p>
    <w:p>
      <w:pPr>
        <w:spacing w:after="80" w:before="60"/>
        <w:ind w:left="288"/>
      </w:pPr>
      <w:r>
        <w:rPr>
          <w:rFonts w:ascii="Calibri" w:cs="Calibri" w:eastAsia="Calibri" w:hAnsi="Calibri"/>
          <w:b/>
          <w:bCs/>
          <w:color w:val="3B82F6"/>
          <w:sz w:val="220"/>
          <w:szCs w:val="220"/>
        </w:rPr>
        <w:t xml:space="preserve">2.  </w:t>
      </w:r>
      <w:r>
        <w:rPr>
          <w:rFonts w:ascii="Calibri" w:cs="Calibri" w:eastAsia="Calibri" w:hAnsi="Calibri"/>
          <w:color w:val="1E293B"/>
          <w:sz w:val="220"/>
          <w:szCs w:val="220"/>
        </w:rPr>
        <w:t xml:space="preserve">HR Review: The departmental manager reviews for business and resource impact. They approve (advances) or reject (closes with documented reason).</w:t>
      </w:r>
    </w:p>
    <w:p>
      <w:pPr>
        <w:spacing w:after="80" w:before="60"/>
        <w:ind w:left="288"/>
      </w:pPr>
      <w:r>
        <w:rPr>
          <w:rFonts w:ascii="Calibri" w:cs="Calibri" w:eastAsia="Calibri" w:hAnsi="Calibri"/>
          <w:b/>
          <w:bCs/>
          <w:color w:val="3B82F6"/>
          <w:sz w:val="220"/>
          <w:szCs w:val="220"/>
        </w:rPr>
        <w:t xml:space="preserve">3.  </w:t>
      </w:r>
      <w:r>
        <w:rPr>
          <w:rFonts w:ascii="Calibri" w:cs="Calibri" w:eastAsia="Calibri" w:hAnsi="Calibri"/>
          <w:color w:val="1E293B"/>
          <w:sz w:val="220"/>
          <w:szCs w:val="220"/>
        </w:rPr>
        <w:t xml:space="preserve">SC Review: The QA Site Coordinator reviews compliance and quality impact. Approve advances to Expert Review; reject closes at this stage.</w:t>
      </w:r>
    </w:p>
    <w:p>
      <w:pPr>
        <w:spacing w:after="80" w:before="60"/>
        <w:ind w:left="288"/>
      </w:pPr>
      <w:r>
        <w:rPr>
          <w:rFonts w:ascii="Calibri" w:cs="Calibri" w:eastAsia="Calibri" w:hAnsi="Calibri"/>
          <w:b/>
          <w:bCs/>
          <w:color w:val="3B82F6"/>
          <w:sz w:val="220"/>
          <w:szCs w:val="220"/>
        </w:rPr>
        <w:t xml:space="preserve">4.  </w:t>
      </w:r>
      <w:r>
        <w:rPr>
          <w:rFonts w:ascii="Calibri" w:cs="Calibri" w:eastAsia="Calibri" w:hAnsi="Calibri"/>
          <w:color w:val="1E293B"/>
          <w:sz w:val="220"/>
          <w:szCs w:val="220"/>
        </w:rPr>
        <w:t xml:space="preserve">Expert Review: QA assigns technical experts (Validation, Engineering, Regulatory). Each submits an impact assessment. QA accepts or rejects the collective review.</w:t>
      </w:r>
    </w:p>
    <w:p>
      <w:pPr>
        <w:spacing w:after="80" w:before="60"/>
        <w:ind w:left="288"/>
      </w:pPr>
      <w:r>
        <w:rPr>
          <w:rFonts w:ascii="Calibri" w:cs="Calibri" w:eastAsia="Calibri" w:hAnsi="Calibri"/>
          <w:b/>
          <w:bCs/>
          <w:color w:val="3B82F6"/>
          <w:sz w:val="220"/>
          <w:szCs w:val="220"/>
        </w:rPr>
        <w:t xml:space="preserve">5.  </w:t>
      </w:r>
      <w:r>
        <w:rPr>
          <w:rFonts w:ascii="Calibri" w:cs="Calibri" w:eastAsia="Calibri" w:hAnsi="Calibri"/>
          <w:color w:val="1E293B"/>
          <w:sz w:val="220"/>
          <w:szCs w:val="220"/>
        </w:rPr>
        <w:t xml:space="preserve">Works Plan: QA creates a list of implementation tasks once expert reviews are accepted. Each task is tracked to completion.</w:t>
      </w:r>
    </w:p>
    <w:p>
      <w:pPr>
        <w:spacing w:after="80" w:before="60"/>
        <w:ind w:left="288"/>
      </w:pPr>
      <w:r>
        <w:rPr>
          <w:rFonts w:ascii="Calibri" w:cs="Calibri" w:eastAsia="Calibri" w:hAnsi="Calibri"/>
          <w:b/>
          <w:bCs/>
          <w:color w:val="3B82F6"/>
          <w:sz w:val="220"/>
          <w:szCs w:val="220"/>
        </w:rPr>
        <w:t xml:space="preserve">6.  </w:t>
      </w:r>
      <w:r>
        <w:rPr>
          <w:rFonts w:ascii="Calibri" w:cs="Calibri" w:eastAsia="Calibri" w:hAnsi="Calibri"/>
          <w:color w:val="1E293B"/>
          <w:sz w:val="220"/>
          <w:szCs w:val="220"/>
        </w:rPr>
        <w:t xml:space="preserve">PIR &amp; Close: After all works plan items are complete, QA performs the Post-Implementation Review and closes the record (CC-YYYY-NNN generated automatically).</w:t>
      </w:r>
    </w:p>
    <w:p>
      <w:pPr>
        <w:spacing w:before="80"/>
      </w:pPr>
    </w:p>
    <w:tbl>
      <w:tblPr>
        <w:tblW w:type="pct" w:w="100%"/>
        <w:tblBorders>
          <w:top w:val="single" w:color="7C3AED" w:sz="4"/>
          <w:left w:val="single" w:color="7C3AED" w:sz="18"/>
          <w:bottom w:val="single" w:color="7C3AED" w:sz="4"/>
          <w:right w:val="single" w:color="7C3AED"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7C3AED"/>
                <w:sz w:val="200"/>
                <w:szCs w:val="200"/>
              </w:rPr>
              <w:t xml:space="preserve">Linked records</w:t>
            </w:r>
          </w:p>
          <w:p>
            <w:pPr>
              <w:spacing w:after="40" w:before="0"/>
            </w:pPr>
            <w:r>
              <w:rPr>
                <w:rFonts w:ascii="Calibri" w:cs="Calibri" w:eastAsia="Calibri" w:hAnsi="Calibri"/>
                <w:color w:val="64748B"/>
                <w:sz w:val="200"/>
                <w:szCs w:val="200"/>
              </w:rPr>
              <w:t xml:space="preserve">A Change Control can be linked to the CAPA that triggered it. This link is created automatically when using 'Generate CC' from within a CAPA record, or added manually in the Links tab.</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7.  Risk Assessment (FMEA)</w:t>
      </w:r>
    </w:p>
    <w:p>
      <w:pPr>
        <w:spacing w:after="80" w:before="40"/>
      </w:pPr>
      <w:r>
        <w:rPr>
          <w:rFonts w:ascii="Calibri" w:cs="Calibri" w:eastAsia="Calibri" w:hAnsi="Calibri"/>
          <w:color w:val="1E293B"/>
          <w:sz w:val="220"/>
          <w:szCs w:val="220"/>
        </w:rPr>
        <w:t xml:space="preserve">The Risk Assessment module implements Failure Mode and Effects Analysis (FMEA) per ICH Q9 and SOPPQA016 v05. It enables systematic identification, scoring, and mitigation of risks to product quality and patient safety.</w:t>
      </w:r>
    </w:p>
    <w:p>
      <w:pPr>
        <w:spacing w:before="120"/>
      </w:pPr>
    </w:p>
    <w:p>
      <w:pPr>
        <w:spacing w:after="60" w:before="200"/>
      </w:pPr>
      <w:r>
        <w:rPr>
          <w:rFonts w:ascii="Calibri" w:cs="Calibri" w:eastAsia="Calibri" w:hAnsi="Calibri"/>
          <w:b/>
          <w:bCs/>
          <w:color w:val="14213D"/>
          <w:sz w:val="240"/>
          <w:szCs w:val="240"/>
        </w:rPr>
        <w:t xml:space="preserve">7.1  Workflow States</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Status</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Meaning</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Next Actor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DRAFT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Risk assessment being created; FMEA entries being populated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RA Leader</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IN REVIEW</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Submitted to QA for formal review and classification</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 Manager</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APPROVED</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approved; risk class assigned; monitoring in progress</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QA / RA Team</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CLOSED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All required actions complete; residual risk formally accepted</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QA</w:t>
            </w:r>
          </w:p>
        </w:tc>
      </w:tr>
    </w:tbl>
    <w:p>
      <w:pPr>
        <w:spacing w:before="120"/>
      </w:pPr>
    </w:p>
    <w:p>
      <w:pPr>
        <w:spacing w:after="60" w:before="200"/>
      </w:pPr>
      <w:r>
        <w:rPr>
          <w:rFonts w:ascii="Calibri" w:cs="Calibri" w:eastAsia="Calibri" w:hAnsi="Calibri"/>
          <w:b/>
          <w:bCs/>
          <w:color w:val="14213D"/>
          <w:sz w:val="240"/>
          <w:szCs w:val="240"/>
        </w:rPr>
        <w:t xml:space="preserve">7.2  Workflow Summary</w:t>
      </w:r>
    </w:p>
    <w:p>
      <w:pPr>
        <w:spacing w:after="80" w:before="40"/>
      </w:pPr>
      <w:r>
        <w:rPr>
          <w:rFonts w:ascii="Calibri" w:cs="Calibri" w:eastAsia="Calibri" w:hAnsi="Calibri"/>
          <w:i/>
          <w:iCs/>
          <w:color w:val="64748B"/>
          <w:sz w:val="220"/>
          <w:szCs w:val="220"/>
        </w:rPr>
        <w:t xml:space="preserve">Draft → In Review → [QA Review: Approve / Reject] → Approved → Closed</w:t>
      </w:r>
    </w:p>
    <w:p>
      <w:pPr>
        <w:spacing w:after="80" w:before="40"/>
      </w:pPr>
      <w:r>
        <w:rPr>
          <w:rFonts w:ascii="Calibri" w:cs="Calibri" w:eastAsia="Calibri" w:hAnsi="Calibri"/>
          <w:color w:val="1E293B"/>
          <w:sz w:val="220"/>
          <w:szCs w:val="220"/>
        </w:rPr>
        <w:t xml:space="preserve">A rejected assessment returns to Draft for revision. Re-assessment creates a new version (v2, v3...) linked to the original.</w:t>
      </w:r>
    </w:p>
    <w:p>
      <w:pPr>
        <w:spacing w:before="120"/>
      </w:pPr>
    </w:p>
    <w:p>
      <w:pPr>
        <w:spacing w:after="60" w:before="200"/>
      </w:pPr>
      <w:r>
        <w:rPr>
          <w:rFonts w:ascii="Calibri" w:cs="Calibri" w:eastAsia="Calibri" w:hAnsi="Calibri"/>
          <w:b/>
          <w:bCs/>
          <w:color w:val="14213D"/>
          <w:sz w:val="240"/>
          <w:szCs w:val="240"/>
        </w:rPr>
        <w:t xml:space="preserve">7.3  SOP Scoring Scale (SOPPQA016 v05)</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Score</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Severity (S)</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Probability (P)</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Detectability (D)</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1</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No patient impact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Very unlikely</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Almost certain detection</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2</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Minor impact</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Unlikely</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High detectability</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4</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Moderate impact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Likely</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Moderate detectability</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8</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Severe / life-threatening</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Very likely / frequent</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Low detectability</w:t>
            </w:r>
          </w:p>
        </w:tc>
      </w:tr>
    </w:tbl>
    <w:p>
      <w:pPr>
        <w:spacing w:before="80"/>
      </w:pPr>
    </w:p>
    <w:tbl>
      <w:tblPr>
        <w:tblW w:type="pct" w:w="100%"/>
        <w:tblBorders>
          <w:top w:val="single" w:color="D97706" w:sz="8"/>
          <w:left w:val="single" w:color="D97706" w:sz="18"/>
          <w:bottom w:val="single" w:color="D97706" w:sz="8"/>
          <w:right w:val="single" w:color="D97706" w:sz="8"/>
          <w:insideH w:val="single" w:color="auto" w:sz="4"/>
          <w:insideV w:val="single" w:color="auto" w:sz="4"/>
        </w:tblBorders>
      </w:tblPr>
      <w:tblGrid>
        <w:gridCol w:w="100"/>
      </w:tblGrid>
      <w:tr>
        <w:tc>
          <w:tcPr>
            <w:shd w:fill="FFFBEB" w:color="FFFBEB" w:val="solid"/>
            <w:tcMar>
              <w:top w:type="dxa" w:w="80"/>
              <w:left w:type="dxa" w:w="120"/>
              <w:bottom w:type="dxa" w:w="80"/>
              <w:right w:type="dxa" w:w="120"/>
            </w:tcMar>
          </w:tcPr>
          <w:p>
            <w:pPr>
              <w:spacing w:after="40" w:before="0"/>
            </w:pPr>
            <w:r>
              <w:rPr>
                <w:rFonts w:ascii="Calibri" w:cs="Calibri" w:eastAsia="Calibri" w:hAnsi="Calibri"/>
                <w:b/>
                <w:bCs/>
                <w:color w:val="D97706"/>
                <w:sz w:val="220"/>
                <w:szCs w:val="220"/>
              </w:rPr>
              <w:t xml:space="preserve">Scoring formulae</w:t>
            </w:r>
          </w:p>
          <w:p>
            <w:pPr>
              <w:spacing w:after="20" w:before="0"/>
            </w:pPr>
            <w:r>
              <w:rPr>
                <w:rFonts w:ascii="Courier New" w:cs="Courier New" w:eastAsia="Courier New" w:hAnsi="Courier New"/>
                <w:color w:val="14213D"/>
                <w:sz w:val="220"/>
                <w:szCs w:val="220"/>
              </w:rPr>
              <w:t xml:space="preserve">RES = S x P           (Risk Estimation Score)</w:t>
            </w:r>
          </w:p>
          <w:p>
            <w:pPr>
              <w:spacing w:after="20" w:before="0"/>
            </w:pPr>
            <w:r>
              <w:rPr>
                <w:rFonts w:ascii="Courier New" w:cs="Courier New" w:eastAsia="Courier New" w:hAnsi="Courier New"/>
                <w:color w:val="14213D"/>
                <w:sz w:val="220"/>
                <w:szCs w:val="220"/>
              </w:rPr>
              <w:t xml:space="preserve">RPN = RES x D        (Risk Priority Number)</w:t>
            </w:r>
          </w:p>
          <w:p>
            <w:pPr>
              <w:spacing w:after="0" w:before="0"/>
            </w:pPr>
            <w:r>
              <w:rPr>
                <w:rFonts w:ascii="Courier New" w:cs="Courier New" w:eastAsia="Courier New" w:hAnsi="Courier New"/>
                <w:b/>
                <w:bCs/>
                <w:color w:val="DC2626"/>
                <w:sz w:val="220"/>
                <w:szCs w:val="220"/>
              </w:rPr>
              <w:t xml:space="preserve">RPN &gt; 8  =&gt;  MAJOR risk  =&gt;  CAPA or Change Control action required</w:t>
            </w:r>
          </w:p>
        </w:tc>
      </w:tr>
    </w:tbl>
    <w:p>
      <w:pPr>
        <w:spacing w:before="120"/>
      </w:pPr>
    </w:p>
    <w:p>
      <w:pPr>
        <w:spacing w:after="60" w:before="200"/>
      </w:pPr>
      <w:r>
        <w:rPr>
          <w:rFonts w:ascii="Calibri" w:cs="Calibri" w:eastAsia="Calibri" w:hAnsi="Calibri"/>
          <w:b/>
          <w:bCs/>
          <w:color w:val="14213D"/>
          <w:sz w:val="240"/>
          <w:szCs w:val="240"/>
        </w:rPr>
        <w:t xml:space="preserve">7.4  Risk Classification &amp; Review Frequencies</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Class</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Description</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Review Frequency</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Class I — Critical</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High RPN, direct patient safety impact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Every 6 months</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Class II — Major</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Significant quality risk, indirect patient impact</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Every 12 months</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Class III — Minor</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Low probability or manageable impact</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Every 24 months</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Class IV — Negligible</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Negligible risk, no patient impact</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Event-driven (no fixed cycle)</w:t>
            </w:r>
          </w:p>
        </w:tc>
      </w:tr>
    </w:tbl>
    <w:p>
      <w:pPr>
        <w:spacing w:before="120"/>
      </w:pPr>
    </w:p>
    <w:p>
      <w:pPr>
        <w:spacing w:after="60" w:before="200"/>
      </w:pPr>
      <w:r>
        <w:rPr>
          <w:rFonts w:ascii="Calibri" w:cs="Calibri" w:eastAsia="Calibri" w:hAnsi="Calibri"/>
          <w:b/>
          <w:bCs/>
          <w:color w:val="14213D"/>
          <w:sz w:val="240"/>
          <w:szCs w:val="240"/>
        </w:rPr>
        <w:t xml:space="preserve">7.5  Step-by-Step Instructions</w:t>
      </w:r>
    </w:p>
    <w:p>
      <w:pPr>
        <w:spacing w:after="80" w:before="60"/>
        <w:ind w:left="288"/>
      </w:pPr>
      <w:r>
        <w:rPr>
          <w:rFonts w:ascii="Calibri" w:cs="Calibri" w:eastAsia="Calibri" w:hAnsi="Calibri"/>
          <w:b/>
          <w:bCs/>
          <w:color w:val="3B82F6"/>
          <w:sz w:val="220"/>
          <w:szCs w:val="220"/>
        </w:rPr>
        <w:t xml:space="preserve">1.  </w:t>
      </w:r>
      <w:r>
        <w:rPr>
          <w:rFonts w:ascii="Calibri" w:cs="Calibri" w:eastAsia="Calibri" w:hAnsi="Calibri"/>
          <w:color w:val="1E293B"/>
          <w:sz w:val="220"/>
          <w:szCs w:val="220"/>
        </w:rPr>
        <w:t xml:space="preserve">Create: Click 'Risk Assessment' then '+ New Risk Assessment'. Enter Title, Assessment Type, Scope, Product/Process, and ICH Q9 metadata.</w:t>
      </w:r>
    </w:p>
    <w:p>
      <w:pPr>
        <w:spacing w:after="80" w:before="60"/>
        <w:ind w:left="288"/>
      </w:pPr>
      <w:r>
        <w:rPr>
          <w:rFonts w:ascii="Calibri" w:cs="Calibri" w:eastAsia="Calibri" w:hAnsi="Calibri"/>
          <w:b/>
          <w:bCs/>
          <w:color w:val="3B82F6"/>
          <w:sz w:val="220"/>
          <w:szCs w:val="220"/>
        </w:rPr>
        <w:t xml:space="preserve">2.  </w:t>
      </w:r>
      <w:r>
        <w:rPr>
          <w:rFonts w:ascii="Calibri" w:cs="Calibri" w:eastAsia="Calibri" w:hAnsi="Calibri"/>
          <w:color w:val="1E293B"/>
          <w:sz w:val="220"/>
          <w:szCs w:val="220"/>
        </w:rPr>
        <w:t xml:space="preserve">FMEA Worksheet: Open the FMEA Worksheet tab. Add failure mode entries. For each entry set S, P, and D. RES and RPN are calculated automatically.</w:t>
      </w:r>
    </w:p>
    <w:p>
      <w:pPr>
        <w:spacing w:after="80" w:before="60"/>
        <w:ind w:left="288"/>
      </w:pPr>
      <w:r>
        <w:rPr>
          <w:rFonts w:ascii="Calibri" w:cs="Calibri" w:eastAsia="Calibri" w:hAnsi="Calibri"/>
          <w:b/>
          <w:bCs/>
          <w:color w:val="3B82F6"/>
          <w:sz w:val="220"/>
          <w:szCs w:val="220"/>
        </w:rPr>
        <w:t xml:space="preserve">3.  </w:t>
      </w:r>
      <w:r>
        <w:rPr>
          <w:rFonts w:ascii="Calibri" w:cs="Calibri" w:eastAsia="Calibri" w:hAnsi="Calibri"/>
          <w:color w:val="1E293B"/>
          <w:sz w:val="220"/>
          <w:szCs w:val="220"/>
        </w:rPr>
        <w:t xml:space="preserve">Risk Matrix: The Risk Matrix tab shows a 4x4 heat map. Major risks (RPN &gt; 8) appear in the red zone and require action.</w:t>
      </w:r>
    </w:p>
    <w:p>
      <w:pPr>
        <w:spacing w:after="80" w:before="60"/>
        <w:ind w:left="288"/>
      </w:pPr>
      <w:r>
        <w:rPr>
          <w:rFonts w:ascii="Calibri" w:cs="Calibri" w:eastAsia="Calibri" w:hAnsi="Calibri"/>
          <w:b/>
          <w:bCs/>
          <w:color w:val="3B82F6"/>
          <w:sz w:val="220"/>
          <w:szCs w:val="220"/>
        </w:rPr>
        <w:t xml:space="preserve">4.  </w:t>
      </w:r>
      <w:r>
        <w:rPr>
          <w:rFonts w:ascii="Calibri" w:cs="Calibri" w:eastAsia="Calibri" w:hAnsi="Calibri"/>
          <w:color w:val="1E293B"/>
          <w:sz w:val="220"/>
          <w:szCs w:val="220"/>
        </w:rPr>
        <w:t xml:space="preserve">Generate CAPA or CC: For Major risk entries, click the CAPA or CC button on that row to create a linked action record.</w:t>
      </w:r>
    </w:p>
    <w:p>
      <w:pPr>
        <w:spacing w:after="80" w:before="60"/>
        <w:ind w:left="288"/>
      </w:pPr>
      <w:r>
        <w:rPr>
          <w:rFonts w:ascii="Calibri" w:cs="Calibri" w:eastAsia="Calibri" w:hAnsi="Calibri"/>
          <w:b/>
          <w:bCs/>
          <w:color w:val="3B82F6"/>
          <w:sz w:val="220"/>
          <w:szCs w:val="220"/>
        </w:rPr>
        <w:t xml:space="preserve">5.  </w:t>
      </w:r>
      <w:r>
        <w:rPr>
          <w:rFonts w:ascii="Calibri" w:cs="Calibri" w:eastAsia="Calibri" w:hAnsi="Calibri"/>
          <w:color w:val="1E293B"/>
          <w:sz w:val="220"/>
          <w:szCs w:val="220"/>
        </w:rPr>
        <w:t xml:space="preserve">Team &amp; Communication: Register all RA team members in the Team tab. Log stakeholder communications in the Communication Log.</w:t>
      </w:r>
    </w:p>
    <w:p>
      <w:pPr>
        <w:spacing w:after="80" w:before="60"/>
        <w:ind w:left="288"/>
      </w:pPr>
      <w:r>
        <w:rPr>
          <w:rFonts w:ascii="Calibri" w:cs="Calibri" w:eastAsia="Calibri" w:hAnsi="Calibri"/>
          <w:b/>
          <w:bCs/>
          <w:color w:val="3B82F6"/>
          <w:sz w:val="220"/>
          <w:szCs w:val="220"/>
        </w:rPr>
        <w:t xml:space="preserve">6.  </w:t>
      </w:r>
      <w:r>
        <w:rPr>
          <w:rFonts w:ascii="Calibri" w:cs="Calibri" w:eastAsia="Calibri" w:hAnsi="Calibri"/>
          <w:color w:val="1E293B"/>
          <w:sz w:val="220"/>
          <w:szCs w:val="220"/>
        </w:rPr>
        <w:t xml:space="preserve">Submit for Review: Click Submit. A QA Manager reviews the assessment and either approves or rejects it with documented reasons.</w:t>
      </w:r>
    </w:p>
    <w:p>
      <w:pPr>
        <w:spacing w:after="80" w:before="60"/>
        <w:ind w:left="288"/>
      </w:pPr>
      <w:r>
        <w:rPr>
          <w:rFonts w:ascii="Calibri" w:cs="Calibri" w:eastAsia="Calibri" w:hAnsi="Calibri"/>
          <w:b/>
          <w:bCs/>
          <w:color w:val="3B82F6"/>
          <w:sz w:val="220"/>
          <w:szCs w:val="220"/>
        </w:rPr>
        <w:t xml:space="preserve">7.  </w:t>
      </w:r>
      <w:r>
        <w:rPr>
          <w:rFonts w:ascii="Calibri" w:cs="Calibri" w:eastAsia="Calibri" w:hAnsi="Calibri"/>
          <w:color w:val="1E293B"/>
          <w:sz w:val="220"/>
          <w:szCs w:val="220"/>
        </w:rPr>
        <w:t xml:space="preserve">Classify: QA classifies the RA (Class I–IV). This determines the mandatory review date.</w:t>
      </w:r>
    </w:p>
    <w:p>
      <w:pPr>
        <w:spacing w:after="80" w:before="60"/>
        <w:ind w:left="288"/>
      </w:pPr>
      <w:r>
        <w:rPr>
          <w:rFonts w:ascii="Calibri" w:cs="Calibri" w:eastAsia="Calibri" w:hAnsi="Calibri"/>
          <w:b/>
          <w:bCs/>
          <w:color w:val="3B82F6"/>
          <w:sz w:val="220"/>
          <w:szCs w:val="220"/>
        </w:rPr>
        <w:t xml:space="preserve">8.  </w:t>
      </w:r>
      <w:r>
        <w:rPr>
          <w:rFonts w:ascii="Calibri" w:cs="Calibri" w:eastAsia="Calibri" w:hAnsi="Calibri"/>
          <w:color w:val="1E293B"/>
          <w:sz w:val="220"/>
          <w:szCs w:val="220"/>
        </w:rPr>
        <w:t xml:space="preserve">RARR — Review Reports: Periodic reviews are documented in Review Reports. Each records the outcome (Maintain / Update Required / Withdraw / Escalate) and triggers the next review cycle.</w:t>
      </w:r>
    </w:p>
    <w:p>
      <w:pPr>
        <w:spacing w:before="80"/>
      </w:pPr>
    </w:p>
    <w:p>
      <w:pPr>
        <w:spacing w:after="60" w:before="200"/>
      </w:pPr>
      <w:r>
        <w:rPr>
          <w:rFonts w:ascii="Calibri" w:cs="Calibri" w:eastAsia="Calibri" w:hAnsi="Calibri"/>
          <w:b/>
          <w:bCs/>
          <w:color w:val="14213D"/>
          <w:sz w:val="240"/>
          <w:szCs w:val="240"/>
        </w:rPr>
        <w:t xml:space="preserve">7.6  Tabs in a Risk Assessment Record</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Overview — identification fields, scope, product/process, ICH Q9 metadata</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FMEA Worksheet — tabular failure mode entries with S / P / D scoring</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Risk Matrix — 4x4 heat map visualisation of all entries</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Team — RA team member register with acknowledgement tracking</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Communication Log — stakeholder communication history</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Module Links — links to associated CAPAs and Change Controls</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Review Reports (RARR) — periodic review history with outcomes</w:t>
      </w:r>
    </w:p>
    <w:p>
      <w:pPr>
        <w:pStyle w:val="ListParagraph"/>
        <w:numPr>
          <w:ilvl w:val="0"/>
          <w:numId w:val="1"/>
        </w:numPr>
        <w:spacing w:after="40" w:before="20"/>
        <w:ind w:left="360" w:hanging="215"/>
      </w:pPr>
      <w:r>
        <w:rPr>
          <w:rFonts w:ascii="Calibri" w:cs="Calibri" w:eastAsia="Calibri" w:hAnsi="Calibri"/>
          <w:color w:val="1E293B"/>
          <w:sz w:val="220"/>
          <w:szCs w:val="220"/>
        </w:rPr>
        <w:t xml:space="preserve">Report — generate a formatted PDF report of the full assessment</w:t>
      </w:r>
    </w:p>
    <w:p>
      <w:pPr>
        <w:spacing w:before="80"/>
      </w:pPr>
    </w:p>
    <w:tbl>
      <w:tblPr>
        <w:tblW w:type="pct" w:w="100%"/>
        <w:tblBorders>
          <w:top w:val="single" w:color="D97706" w:sz="4"/>
          <w:left w:val="single" w:color="D97706" w:sz="18"/>
          <w:bottom w:val="single" w:color="D97706" w:sz="4"/>
          <w:right w:val="single" w:color="D97706"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D97706"/>
                <w:sz w:val="200"/>
                <w:szCs w:val="200"/>
              </w:rPr>
              <w:t xml:space="preserve">Re-assessment</w:t>
            </w:r>
          </w:p>
          <w:p>
            <w:pPr>
              <w:spacing w:after="40" w:before="0"/>
            </w:pPr>
            <w:r>
              <w:rPr>
                <w:rFonts w:ascii="Calibri" w:cs="Calibri" w:eastAsia="Calibri" w:hAnsi="Calibri"/>
                <w:color w:val="64748B"/>
                <w:sz w:val="200"/>
                <w:szCs w:val="200"/>
              </w:rPr>
              <w:t xml:space="preserve">A Closed or Approved risk assessment can be re-assessed when new information is available. Use the Re-assess button to create a new version (v2, v3...) linked to the original. The original is preserved.</w:t>
            </w:r>
          </w:p>
        </w:tc>
      </w:tr>
    </w:tbl>
    <w:p>
      <w:pPr>
        <w:spacing w:before="40"/>
      </w:pPr>
    </w:p>
    <w:tbl>
      <w:tblPr>
        <w:tblW w:type="pct" w:w="100%"/>
        <w:tblBorders>
          <w:top w:val="single" w:color="3B82F6" w:sz="4"/>
          <w:left w:val="single" w:color="3B82F6" w:sz="18"/>
          <w:bottom w:val="single" w:color="3B82F6" w:sz="4"/>
          <w:right w:val="single" w:color="3B82F6"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3B82F6"/>
                <w:sz w:val="200"/>
                <w:szCs w:val="200"/>
              </w:rPr>
              <w:t xml:space="preserve">PDF Report</w:t>
            </w:r>
          </w:p>
          <w:p>
            <w:pPr>
              <w:spacing w:after="40" w:before="0"/>
            </w:pPr>
            <w:r>
              <w:rPr>
                <w:rFonts w:ascii="Calibri" w:cs="Calibri" w:eastAsia="Calibri" w:hAnsi="Calibri"/>
                <w:color w:val="64748B"/>
                <w:sz w:val="200"/>
                <w:szCs w:val="200"/>
              </w:rPr>
              <w:t xml:space="preserve">Generate a fully formatted PDF from the Report tab. The PDF includes the FMEA table, risk matrix summary, ICH Q9 sections, team register, classification, and RARR history.</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8.  User Administration</w:t>
      </w:r>
    </w:p>
    <w:p>
      <w:pPr>
        <w:spacing w:after="80" w:before="40"/>
      </w:pPr>
      <w:r>
        <w:rPr>
          <w:rFonts w:ascii="Calibri" w:cs="Calibri" w:eastAsia="Calibri" w:hAnsi="Calibri"/>
          <w:color w:val="1E293B"/>
          <w:sz w:val="220"/>
          <w:szCs w:val="220"/>
        </w:rPr>
        <w:t xml:space="preserve">User management is available to Admin role users only. Navigate to Administration in the sidebar.</w:t>
      </w:r>
    </w:p>
    <w:p>
      <w:pPr>
        <w:spacing w:before="120"/>
      </w:pP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rPr>
          <w:tblHeader/>
        </w:trPr>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Task</w:t>
            </w:r>
          </w:p>
        </w:tc>
        <w:tc>
          <w:tcPr>
            <w:shd w:fill="14213D" w:color="14213D" w:val="solid"/>
            <w:tcMar>
              <w:top w:type="dxa" w:w="60"/>
              <w:left w:type="dxa" w:w="80"/>
              <w:bottom w:type="dxa" w:w="60"/>
              <w:right w:type="dxa" w:w="80"/>
            </w:tcMar>
          </w:tcPr>
          <w:p>
            <w:pPr>
              <w:jc w:val="center"/>
            </w:pPr>
            <w:r>
              <w:rPr>
                <w:rFonts w:ascii="Calibri" w:cs="Calibri" w:eastAsia="Calibri" w:hAnsi="Calibri"/>
                <w:b/>
                <w:bCs/>
                <w:color w:val="FFFFFF"/>
                <w:sz w:val="200"/>
                <w:szCs w:val="200"/>
              </w:rPr>
              <w:t xml:space="preserve">How To</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Add a user</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Click '+ Add User'. Enter the person's full name, email address, and initial password. Select their role (User, QA, or Admin). They can log in immediately.</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Change a user's role</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Find the user in the table and click 'Change Role'. Select the new role and confirm. The change takes effect immediately.</w:t>
            </w:r>
          </w:p>
        </w:tc>
      </w:tr>
      <w:tr>
        <w:tc>
          <w:tcPr>
            <w:tcMar>
              <w:top w:type="dxa" w:w="50"/>
              <w:left w:type="dxa" w:w="80"/>
              <w:bottom w:type="dxa" w:w="50"/>
              <w:right w:type="dxa" w:w="80"/>
            </w:tcMar>
          </w:tcPr>
          <w:p>
            <w:pPr>
              <w:jc w:val="left"/>
            </w:pPr>
            <w:r>
              <w:rPr>
                <w:rFonts w:ascii="Calibri" w:cs="Calibri" w:eastAsia="Calibri" w:hAnsi="Calibri"/>
                <w:color w:val="1E293B"/>
                <w:sz w:val="200"/>
                <w:szCs w:val="200"/>
              </w:rPr>
              <w:t xml:space="preserve">Deactivate a user</w:t>
            </w:r>
          </w:p>
        </w:tc>
        <w:tc>
          <w:tcPr>
            <w:tcMar>
              <w:top w:type="dxa" w:w="50"/>
              <w:left w:type="dxa" w:w="80"/>
              <w:bottom w:type="dxa" w:w="50"/>
              <w:right w:type="dxa" w:w="80"/>
            </w:tcMar>
          </w:tcPr>
          <w:p>
            <w:pPr>
              <w:jc w:val="left"/>
            </w:pPr>
            <w:r>
              <w:rPr>
                <w:rFonts w:ascii="Calibri" w:cs="Calibri" w:eastAsia="Calibri" w:hAnsi="Calibri"/>
                <w:color w:val="1E293B"/>
                <w:sz w:val="200"/>
                <w:szCs w:val="200"/>
              </w:rPr>
              <w:t xml:space="preserve">Click the delete icon on the user row. This action is permanent — re-add them if access is needed again.</w:t>
            </w:r>
          </w:p>
        </w:tc>
      </w:tr>
      <w:tr>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Search users</w:t>
            </w:r>
          </w:p>
        </w:tc>
        <w:tc>
          <w:tcPr>
            <w:shd w:fill="F1F5F9" w:color="F1F5F9" w:val="solid"/>
            <w:tcMar>
              <w:top w:type="dxa" w:w="50"/>
              <w:left w:type="dxa" w:w="80"/>
              <w:bottom w:type="dxa" w:w="50"/>
              <w:right w:type="dxa" w:w="80"/>
            </w:tcMar>
          </w:tcPr>
          <w:p>
            <w:pPr>
              <w:jc w:val="left"/>
            </w:pPr>
            <w:r>
              <w:rPr>
                <w:rFonts w:ascii="Calibri" w:cs="Calibri" w:eastAsia="Calibri" w:hAnsi="Calibri"/>
                <w:color w:val="1E293B"/>
                <w:sz w:val="200"/>
                <w:szCs w:val="200"/>
              </w:rPr>
              <w:t xml:space="preserve">Use the search bar at the top of the Users page to find a user by name or email. The list filters in real time.</w:t>
            </w:r>
          </w:p>
        </w:tc>
      </w:tr>
    </w:tbl>
    <w:p>
      <w:pPr>
        <w:spacing w:before="80"/>
      </w:pPr>
    </w:p>
    <w:tbl>
      <w:tblPr>
        <w:tblW w:type="pct" w:w="100%"/>
        <w:tblBorders>
          <w:top w:val="single" w:color="64748B" w:sz="4"/>
          <w:left w:val="single" w:color="64748B" w:sz="18"/>
          <w:bottom w:val="single" w:color="64748B" w:sz="4"/>
          <w:right w:val="single" w:color="64748B"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64748B"/>
                <w:sz w:val="200"/>
                <w:szCs w:val="200"/>
              </w:rPr>
              <w:t xml:space="preserve">Role assignment best practice</w:t>
            </w:r>
          </w:p>
          <w:p>
            <w:pPr>
              <w:spacing w:after="40" w:before="0"/>
            </w:pPr>
            <w:r>
              <w:rPr>
                <w:rFonts w:ascii="Calibri" w:cs="Calibri" w:eastAsia="Calibri" w:hAnsi="Calibri"/>
                <w:color w:val="64748B"/>
                <w:sz w:val="200"/>
                <w:szCs w:val="200"/>
              </w:rPr>
              <w:t xml:space="preserve">Assign the minimum role necessary for the user's job function. Only QA professionals who perform formal approvals should hold the QA or Admin role. Review user accounts quarterly and remove access for departed personnel promptly.</w:t>
            </w:r>
          </w:p>
        </w:tc>
      </w:tr>
    </w:tbl>
    <w:p>
      <w:pPr>
        <w:spacing w:before="120"/>
      </w:pPr>
    </w:p>
    <w:p>
      <w:r>
        <w:br w:type="page"/>
      </w:r>
    </w:p>
    <w:p>
      <w:pPr>
        <w:pBdr>
          <w:bottom w:val="single" w:color="14213D" w:sz="6" w:space="4"/>
        </w:pBdr>
        <w:spacing w:after="120" w:before="320"/>
      </w:pPr>
      <w:r>
        <w:rPr>
          <w:rFonts w:ascii="Calibri" w:cs="Calibri" w:eastAsia="Calibri" w:hAnsi="Calibri"/>
          <w:b/>
          <w:bCs/>
          <w:color w:val="14213D"/>
          <w:sz w:val="400"/>
          <w:szCs w:val="400"/>
        </w:rPr>
        <w:t xml:space="preserve">9.  Audit Trail</w:t>
      </w:r>
    </w:p>
    <w:p>
      <w:pPr>
        <w:spacing w:after="80" w:before="40"/>
      </w:pPr>
      <w:r>
        <w:rPr>
          <w:rFonts w:ascii="Calibri" w:cs="Calibri" w:eastAsia="Calibri" w:hAnsi="Calibri"/>
          <w:color w:val="1E293B"/>
          <w:sz w:val="220"/>
          <w:szCs w:val="220"/>
        </w:rPr>
        <w:t xml:space="preserve">Every create, update, approve, and reject action in Capalyst is automatically recorded in the Audit Trail. Navigate to Administration &gt; Audit Trail.</w:t>
      </w:r>
    </w:p>
    <w:p>
      <w:pPr>
        <w:spacing w:before="120"/>
      </w:pPr>
    </w:p>
    <w:p>
      <w:pPr>
        <w:spacing w:after="60" w:before="200"/>
      </w:pPr>
      <w:r>
        <w:rPr>
          <w:rFonts w:ascii="Calibri" w:cs="Calibri" w:eastAsia="Calibri" w:hAnsi="Calibri"/>
          <w:b/>
          <w:bCs/>
          <w:color w:val="14213D"/>
          <w:sz w:val="240"/>
          <w:szCs w:val="240"/>
        </w:rPr>
        <w:t xml:space="preserve">9.1  Using the Audit Trail</w:t>
      </w:r>
    </w:p>
    <w:p>
      <w:pPr>
        <w:spacing w:after="80" w:before="60"/>
        <w:ind w:left="288"/>
      </w:pPr>
      <w:r>
        <w:rPr>
          <w:rFonts w:ascii="Calibri" w:cs="Calibri" w:eastAsia="Calibri" w:hAnsi="Calibri"/>
          <w:b/>
          <w:bCs/>
          <w:color w:val="3B82F6"/>
          <w:sz w:val="220"/>
          <w:szCs w:val="220"/>
        </w:rPr>
        <w:t xml:space="preserve">1.  </w:t>
      </w:r>
      <w:r>
        <w:rPr>
          <w:rFonts w:ascii="Calibri" w:cs="Calibri" w:eastAsia="Calibri" w:hAnsi="Calibri"/>
          <w:color w:val="1E293B"/>
          <w:sz w:val="220"/>
          <w:szCs w:val="220"/>
        </w:rPr>
        <w:t xml:space="preserve">Filter entries by date range, user, module (Deviation, CAPA, etc.), or action type.</w:t>
      </w:r>
    </w:p>
    <w:p>
      <w:pPr>
        <w:spacing w:after="80" w:before="60"/>
        <w:ind w:left="288"/>
      </w:pPr>
      <w:r>
        <w:rPr>
          <w:rFonts w:ascii="Calibri" w:cs="Calibri" w:eastAsia="Calibri" w:hAnsi="Calibri"/>
          <w:b/>
          <w:bCs/>
          <w:color w:val="3B82F6"/>
          <w:sz w:val="220"/>
          <w:szCs w:val="220"/>
        </w:rPr>
        <w:t xml:space="preserve">2.  </w:t>
      </w:r>
      <w:r>
        <w:rPr>
          <w:rFonts w:ascii="Calibri" w:cs="Calibri" w:eastAsia="Calibri" w:hAnsi="Calibri"/>
          <w:color w:val="1E293B"/>
          <w:sz w:val="220"/>
          <w:szCs w:val="220"/>
        </w:rPr>
        <w:t xml:space="preserve">Each entry shows: timestamp, user, action, module and record number, and a before/after snapshot of changed fields.</w:t>
      </w:r>
    </w:p>
    <w:p>
      <w:pPr>
        <w:spacing w:after="80" w:before="60"/>
        <w:ind w:left="288"/>
      </w:pPr>
      <w:r>
        <w:rPr>
          <w:rFonts w:ascii="Calibri" w:cs="Calibri" w:eastAsia="Calibri" w:hAnsi="Calibri"/>
          <w:b/>
          <w:bCs/>
          <w:color w:val="3B82F6"/>
          <w:sz w:val="220"/>
          <w:szCs w:val="220"/>
        </w:rPr>
        <w:t xml:space="preserve">3.  </w:t>
      </w:r>
      <w:r>
        <w:rPr>
          <w:rFonts w:ascii="Calibri" w:cs="Calibri" w:eastAsia="Calibri" w:hAnsi="Calibri"/>
          <w:color w:val="1E293B"/>
          <w:sz w:val="220"/>
          <w:szCs w:val="220"/>
        </w:rPr>
        <w:t xml:space="preserve">Results can be exported for regulatory inspection or internal audit purposes.</w:t>
      </w:r>
    </w:p>
    <w:p>
      <w:pPr>
        <w:spacing w:before="80"/>
      </w:pPr>
    </w:p>
    <w:tbl>
      <w:tblPr>
        <w:tblW w:type="pct" w:w="100%"/>
        <w:tblBorders>
          <w:top w:val="single" w:color="14213D" w:sz="4"/>
          <w:left w:val="single" w:color="14213D" w:sz="18"/>
          <w:bottom w:val="single" w:color="14213D" w:sz="4"/>
          <w:right w:val="single" w:color="14213D" w:sz="4"/>
          <w:insideH w:val="single" w:color="auto" w:sz="4"/>
          <w:insideV w:val="single" w:color="auto" w:sz="4"/>
        </w:tblBorders>
      </w:tblPr>
      <w:tblGrid>
        <w:gridCol w:w="100"/>
      </w:tblGrid>
      <w:tr>
        <w:tc>
          <w:tcPr>
            <w:shd w:fill="F8FAFC" w:color="F8FAFC" w:val="solid"/>
            <w:tcMar>
              <w:top w:type="dxa" w:w="80"/>
              <w:left w:type="dxa" w:w="120"/>
              <w:bottom w:type="dxa" w:w="80"/>
              <w:right w:type="dxa" w:w="120"/>
            </w:tcMar>
          </w:tcPr>
          <w:p>
            <w:pPr>
              <w:spacing w:after="40" w:before="40"/>
            </w:pPr>
            <w:r>
              <w:rPr>
                <w:rFonts w:ascii="Calibri" w:cs="Calibri" w:eastAsia="Calibri" w:hAnsi="Calibri"/>
                <w:b/>
                <w:bCs/>
                <w:color w:val="14213D"/>
                <w:sz w:val="200"/>
                <w:szCs w:val="200"/>
              </w:rPr>
              <w:t xml:space="preserve">21 CFR Part 11 / Annex 11 alignment</w:t>
            </w:r>
          </w:p>
          <w:p>
            <w:pPr>
              <w:spacing w:after="40" w:before="0"/>
            </w:pPr>
            <w:r>
              <w:rPr>
                <w:rFonts w:ascii="Calibri" w:cs="Calibri" w:eastAsia="Calibri" w:hAnsi="Calibri"/>
                <w:color w:val="64748B"/>
                <w:sz w:val="200"/>
                <w:szCs w:val="200"/>
              </w:rPr>
              <w:t xml:space="preserve">The Capalyst audit trail is designed to support electronic records requirements. All entries are immutable — they cannot be edited or deleted by any user, including administrators.</w:t>
            </w:r>
          </w:p>
        </w:tc>
      </w:tr>
    </w:tbl>
    <w:p>
      <w:pPr>
        <w:spacing w:before="160"/>
      </w:pPr>
    </w:p>
    <w:p>
      <w:pPr>
        <w:pBdr>
          <w:top w:val="single" w:color="E2E8F0" w:sz="4" w:space="6"/>
        </w:pBdr>
        <w:spacing w:before="400"/>
        <w:jc w:val="center"/>
      </w:pPr>
      <w:r>
        <w:rPr>
          <w:rFonts w:ascii="Calibri" w:cs="Calibri" w:eastAsia="Calibri" w:hAnsi="Calibri"/>
          <w:i/>
          <w:iCs/>
          <w:color w:val="64748B"/>
          <w:sz w:val="180"/>
          <w:szCs w:val="180"/>
        </w:rPr>
        <w:t xml:space="preserve">Capalyst QMS — Working Instructions v1.0  |  CPT Pharma  |  June 2026  |  SOPPQA016 v05 / ICH Q9 / WHO TRS 981</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Capalyst QMS — Working Instructions</dc:title>
  <dc:creator>Capalyst QMS</dc:creator>
  <dc:description>User guide for CPT Pharma Capalyst QMS. Covers Deviations, CAPA, Change Control, Risk Assessment (FMEA), and User Administration.</dc:description>
  <cp:lastModifiedBy>Un-named</cp:lastModifiedBy>
  <cp:revision>1</cp:revision>
  <dcterms:created xsi:type="dcterms:W3CDTF">2026-06-26T04:24:02.498Z</dcterms:created>
  <dcterms:modified xsi:type="dcterms:W3CDTF">2026-06-26T04:24:02.499Z</dcterms:modified>
</cp:coreProperties>
</file>

<file path=docProps/custom.xml><?xml version="1.0" encoding="utf-8"?>
<Properties xmlns="http://schemas.openxmlformats.org/officeDocument/2006/custom-properties" xmlns:vt="http://schemas.openxmlformats.org/officeDocument/2006/docPropsVTypes"/>
</file>