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b/>
          <w:bCs/>
          <w:color w:val="1B2A4A"/>
          <w:sz w:val="400"/>
          <w:szCs w:val="400"/>
        </w:rPr>
        <w:t xml:space="preserve">CPT Pharma (Pty) Ltd</w:t>
      </w:r>
    </w:p>
    <w:p>
      <w:pPr>
        <w:spacing w:after="600"/>
        <w:jc w:val="center"/>
      </w:pPr>
      <w:r>
        <w:rPr>
          <w:color w:val="374151"/>
          <w:sz w:val="280"/>
          <w:szCs w:val="280"/>
        </w:rPr>
        <w:t xml:space="preserve">Computerised System Validation</w:t>
      </w:r>
    </w:p>
    <w:p>
      <w:pPr>
        <w:spacing w:after="240"/>
        <w:jc w:val="center"/>
      </w:pPr>
      <w:r>
        <w:rPr>
          <w:b/>
          <w:bCs/>
          <w:color w:val="1B2A4A"/>
          <w:sz w:val="440"/>
          <w:szCs w:val="440"/>
        </w:rPr>
        <w:t xml:space="preserve">System Criticality Assessment</w:t>
      </w:r>
    </w:p>
    <w:p>
      <w:pPr>
        <w:spacing w:after="600"/>
        <w:jc w:val="center"/>
      </w:pPr>
      <w:r>
        <w:rPr>
          <w:b/>
          <w:bCs/>
          <w:color w:val="2563EB"/>
          <w:sz w:val="280"/>
          <w:szCs w:val="280"/>
        </w:rPr>
        <w:t xml:space="preserve">Capalyst QMS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Field</w:t>
            </w:r>
          </w:p>
        </w:tc>
        <w:tc>
          <w:tcPr>
            <w:shd w:fill="1B2A4A" w:val="clear"/>
            <w:tcMar>
              <w:top w:type="dxa" w:w="28"/>
              <w:left w:type="dxa" w:w="72"/>
              <w:bottom w:type="dxa" w:w="28"/>
              <w:right w:type="dxa" w:w="72"/>
            </w:tcMar>
          </w:tcPr>
          <w:p>
            <w:pPr>
              <w:spacing w:after="40" w:before="40"/>
            </w:pPr>
            <w:r>
              <w:rPr>
                <w:b/>
                <w:bCs/>
                <w:color w:val="FFFFFF"/>
                <w:sz w:val="180"/>
                <w:szCs w:val="180"/>
              </w:rPr>
              <w:t xml:space="preserve">Value</w:t>
            </w:r>
          </w:p>
        </w:tc>
      </w:tr>
      <w:tr>
        <w:tc>
          <w:tcPr>
            <w:tcMar>
              <w:top w:type="dxa" w:w="28"/>
              <w:left w:type="dxa" w:w="72"/>
              <w:bottom w:type="dxa" w:w="28"/>
              <w:right w:type="dxa" w:w="72"/>
            </w:tcMar>
          </w:tcPr>
          <w:p>
            <w:pPr>
              <w:spacing w:after="40" w:before="40"/>
            </w:pPr>
            <w:r>
              <w:rPr>
                <w:color w:val="111827"/>
                <w:sz w:val="180"/>
                <w:szCs w:val="180"/>
              </w:rPr>
              <w:t xml:space="preserve">Document Number</w:t>
            </w:r>
          </w:p>
        </w:tc>
        <w:tc>
          <w:tcPr>
            <w:tcMar>
              <w:top w:type="dxa" w:w="28"/>
              <w:left w:type="dxa" w:w="72"/>
              <w:bottom w:type="dxa" w:w="28"/>
              <w:right w:type="dxa" w:w="72"/>
            </w:tcMar>
          </w:tcPr>
          <w:p>
            <w:pPr>
              <w:spacing w:after="40" w:before="40"/>
            </w:pPr>
            <w:r>
              <w:rPr>
                <w:color w:val="111827"/>
                <w:sz w:val="180"/>
                <w:szCs w:val="180"/>
              </w:rPr>
              <w:t xml:space="preserve">CPT-VL-ISVP-SCA Capalyst-001</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w:t>
            </w:r>
          </w:p>
        </w:tc>
      </w:tr>
      <w:tr>
        <w:tc>
          <w:tcPr>
            <w:tcMar>
              <w:top w:type="dxa" w:w="28"/>
              <w:left w:type="dxa" w:w="72"/>
              <w:bottom w:type="dxa" w:w="28"/>
              <w:right w:type="dxa" w:w="72"/>
            </w:tcMar>
          </w:tcPr>
          <w:p>
            <w:pPr>
              <w:spacing w:after="40" w:before="40"/>
            </w:pPr>
            <w:r>
              <w:rPr>
                <w:color w:val="111827"/>
                <w:sz w:val="180"/>
                <w:szCs w:val="180"/>
              </w:rPr>
              <w:t xml:space="preserve">Status</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Date</w:t>
            </w:r>
          </w:p>
        </w:tc>
        <w:tc>
          <w:tcPr>
            <w:tcMar>
              <w:top w:type="dxa" w:w="28"/>
              <w:left w:type="dxa" w:w="72"/>
              <w:bottom w:type="dxa" w:w="28"/>
              <w:right w:type="dxa" w:w="72"/>
            </w:tcMar>
          </w:tcPr>
          <w:p>
            <w:pPr>
              <w:spacing w:after="40" w:before="40"/>
            </w:pPr>
            <w:r>
              <w:rPr>
                <w:color w:val="111827"/>
                <w:sz w:val="180"/>
                <w:szCs w:val="180"/>
              </w:rPr>
              <w:t xml:space="preserve">2026-05-07</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Prepared by</w:t>
            </w:r>
          </w:p>
        </w:tc>
        <w:tc>
          <w:tcPr>
            <w:tcMar>
              <w:top w:type="dxa" w:w="28"/>
              <w:left w:type="dxa" w:w="72"/>
              <w:bottom w:type="dxa" w:w="28"/>
              <w:right w:type="dxa" w:w="72"/>
            </w:tcMar>
          </w:tcPr>
          <w:p>
            <w:pPr>
              <w:spacing w:after="40" w:before="40"/>
            </w:pPr>
            <w:r>
              <w:rPr>
                <w:color w:val="111827"/>
                <w:sz w:val="180"/>
                <w:szCs w:val="180"/>
              </w:rPr>
              <w:t xml:space="preserve">Validation Team</w:t>
            </w:r>
          </w:p>
        </w:tc>
      </w:tr>
      <w:tr>
        <w:tc>
          <w:tcPr>
            <w:tcMar>
              <w:top w:type="dxa" w:w="28"/>
              <w:left w:type="dxa" w:w="72"/>
              <w:bottom w:type="dxa" w:w="28"/>
              <w:right w:type="dxa" w:w="72"/>
            </w:tcMar>
          </w:tcPr>
          <w:p>
            <w:pPr>
              <w:spacing w:after="40" w:before="40"/>
            </w:pPr>
            <w:r>
              <w:rPr>
                <w:color w:val="111827"/>
                <w:sz w:val="180"/>
                <w:szCs w:val="180"/>
              </w:rPr>
              <w:t xml:space="preserve">Classification</w:t>
            </w:r>
          </w:p>
        </w:tc>
        <w:tc>
          <w:tcPr>
            <w:tcMar>
              <w:top w:type="dxa" w:w="28"/>
              <w:left w:type="dxa" w:w="72"/>
              <w:bottom w:type="dxa" w:w="28"/>
              <w:right w:type="dxa" w:w="72"/>
            </w:tcMar>
          </w:tcPr>
          <w:p>
            <w:pPr>
              <w:spacing w:after="40" w:before="40"/>
            </w:pPr>
            <w:r>
              <w:rPr>
                <w:color w:val="111827"/>
                <w:sz w:val="180"/>
                <w:szCs w:val="180"/>
              </w:rPr>
              <w:t xml:space="preserve">Confidential</w:t>
            </w:r>
          </w:p>
        </w:tc>
      </w:tr>
    </w:tbl>
    <w:p/>
    <w:p>
      <w:pPr>
        <w:pStyle w:val="Heading1"/>
        <w:spacing w:after="120" w:before="280"/>
        <w:rPr>
          <w:b/>
          <w:bCs/>
          <w:color w:val="1B2A4A"/>
          <w:sz w:val="280"/>
          <w:szCs w:val="280"/>
        </w:rPr>
      </w:pPr>
      <w:r>
        <w:t xml:space="preserve">1. Introduction</w:t>
      </w:r>
    </w:p>
    <w:p>
      <w:pPr>
        <w:spacing w:after="100"/>
      </w:pPr>
      <w:r>
        <w:rPr>
          <w:color w:val="111827"/>
          <w:sz w:val="200"/>
          <w:szCs w:val="200"/>
        </w:rPr>
        <w:t xml:space="preserve">The System Criticality Assessment (SCA) determines the risk profile of the Capalyst QMS across GxP, financial control, data privacy, and IT security dimensions. The outcome drives the scope and depth of the CSV validation programme.</w:t>
      </w:r>
    </w:p>
    <w:p/>
    <w:p>
      <w:pPr>
        <w:pStyle w:val="Heading1"/>
        <w:spacing w:after="120" w:before="280"/>
        <w:rPr>
          <w:b/>
          <w:bCs/>
          <w:color w:val="1B2A4A"/>
          <w:sz w:val="280"/>
          <w:szCs w:val="280"/>
        </w:rPr>
      </w:pPr>
      <w:r>
        <w:t xml:space="preserve">2. System Description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Attribute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Detail</w:t>
            </w:r>
          </w:p>
        </w:tc>
      </w:tr>
      <w:tr>
        <w:tc>
          <w:tcPr>
            <w:tcMar>
              <w:top w:type="dxa" w:w="28"/>
              <w:left w:type="dxa" w:w="72"/>
              <w:bottom w:type="dxa" w:w="28"/>
              <w:right w:type="dxa" w:w="72"/>
            </w:tcMar>
          </w:tcPr>
          <w:p>
            <w:pPr>
              <w:spacing w:after="40" w:before="40"/>
            </w:pPr>
            <w:r>
              <w:rPr>
                <w:color w:val="111827"/>
                <w:sz w:val="180"/>
                <w:szCs w:val="180"/>
              </w:rPr>
              <w:t xml:space="preserve">System Name</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1.0.0</w:t>
            </w:r>
          </w:p>
        </w:tc>
      </w:tr>
      <w:tr>
        <w:tc>
          <w:tcPr>
            <w:tcMar>
              <w:top w:type="dxa" w:w="28"/>
              <w:left w:type="dxa" w:w="72"/>
              <w:bottom w:type="dxa" w:w="28"/>
              <w:right w:type="dxa" w:w="72"/>
            </w:tcMar>
          </w:tcPr>
          <w:p>
            <w:pPr>
              <w:spacing w:after="40" w:before="40"/>
            </w:pPr>
            <w:r>
              <w:rPr>
                <w:color w:val="111827"/>
                <w:sz w:val="180"/>
                <w:szCs w:val="180"/>
              </w:rPr>
              <w:t xml:space="preserve">Vendor / Developer</w:t>
            </w:r>
          </w:p>
        </w:tc>
        <w:tc>
          <w:tcPr>
            <w:tcMar>
              <w:top w:type="dxa" w:w="28"/>
              <w:left w:type="dxa" w:w="72"/>
              <w:bottom w:type="dxa" w:w="28"/>
              <w:right w:type="dxa" w:w="72"/>
            </w:tcMar>
          </w:tcPr>
          <w:p>
            <w:pPr>
              <w:spacing w:after="40" w:before="40"/>
            </w:pPr>
            <w:r>
              <w:rPr>
                <w:color w:val="111827"/>
                <w:sz w:val="180"/>
                <w:szCs w:val="180"/>
              </w:rPr>
              <w:t xml:space="preserve">CPT Pharma internal development (custom-built)</w:t>
            </w:r>
          </w:p>
        </w:tc>
      </w:tr>
      <w:tr>
        <w:tc>
          <w:tcPr>
            <w:tcMar>
              <w:top w:type="dxa" w:w="28"/>
              <w:left w:type="dxa" w:w="72"/>
              <w:bottom w:type="dxa" w:w="28"/>
              <w:right w:type="dxa" w:w="72"/>
            </w:tcMar>
          </w:tcPr>
          <w:p>
            <w:pPr>
              <w:spacing w:after="40" w:before="40"/>
            </w:pPr>
            <w:r>
              <w:rPr>
                <w:color w:val="111827"/>
                <w:sz w:val="180"/>
                <w:szCs w:val="180"/>
              </w:rPr>
              <w:t xml:space="preserve">System Type</w:t>
            </w:r>
          </w:p>
        </w:tc>
        <w:tc>
          <w:tcPr>
            <w:tcMar>
              <w:top w:type="dxa" w:w="28"/>
              <w:left w:type="dxa" w:w="72"/>
              <w:bottom w:type="dxa" w:w="28"/>
              <w:right w:type="dxa" w:w="72"/>
            </w:tcMar>
          </w:tcPr>
          <w:p>
            <w:pPr>
              <w:spacing w:after="40" w:before="40"/>
            </w:pPr>
            <w:r>
              <w:rPr>
                <w:color w:val="111827"/>
                <w:sz w:val="180"/>
                <w:szCs w:val="180"/>
              </w:rPr>
              <w:t xml:space="preserve">Web-based application (browser client + REST API + relational database)</w:t>
            </w:r>
          </w:p>
        </w:tc>
      </w:tr>
      <w:tr>
        <w:tc>
          <w:tcPr>
            <w:tcMar>
              <w:top w:type="dxa" w:w="28"/>
              <w:left w:type="dxa" w:w="72"/>
              <w:bottom w:type="dxa" w:w="28"/>
              <w:right w:type="dxa" w:w="72"/>
            </w:tcMar>
          </w:tcPr>
          <w:p>
            <w:pPr>
              <w:spacing w:after="40" w:before="40"/>
            </w:pPr>
            <w:r>
              <w:rPr>
                <w:color w:val="111827"/>
                <w:sz w:val="180"/>
                <w:szCs w:val="180"/>
              </w:rPr>
              <w:t xml:space="preserve">Technology Stack</w:t>
            </w:r>
          </w:p>
        </w:tc>
        <w:tc>
          <w:tcPr>
            <w:tcMar>
              <w:top w:type="dxa" w:w="28"/>
              <w:left w:type="dxa" w:w="72"/>
              <w:bottom w:type="dxa" w:w="28"/>
              <w:right w:type="dxa" w:w="72"/>
            </w:tcMar>
          </w:tcPr>
          <w:p>
            <w:pPr>
              <w:spacing w:after="40" w:before="40"/>
            </w:pPr>
            <w:r>
              <w:rPr>
                <w:color w:val="111827"/>
                <w:sz w:val="180"/>
                <w:szCs w:val="180"/>
              </w:rPr>
              <w:t xml:space="preserve">React 19 + Vite (frontend), Express 5 / Node.js 24 (API), PostgreSQL 16 (database), Drizzle ORM</w:t>
            </w:r>
          </w:p>
        </w:tc>
      </w:tr>
      <w:tr>
        <w:tc>
          <w:tcPr>
            <w:tcMar>
              <w:top w:type="dxa" w:w="28"/>
              <w:left w:type="dxa" w:w="72"/>
              <w:bottom w:type="dxa" w:w="28"/>
              <w:right w:type="dxa" w:w="72"/>
            </w:tcMar>
          </w:tcPr>
          <w:p>
            <w:pPr>
              <w:spacing w:after="40" w:before="40"/>
            </w:pPr>
            <w:r>
              <w:rPr>
                <w:color w:val="111827"/>
                <w:sz w:val="180"/>
                <w:szCs w:val="180"/>
              </w:rPr>
              <w:t xml:space="preserve">Hosting</w:t>
            </w:r>
          </w:p>
        </w:tc>
        <w:tc>
          <w:tcPr>
            <w:tcMar>
              <w:top w:type="dxa" w:w="28"/>
              <w:left w:type="dxa" w:w="72"/>
              <w:bottom w:type="dxa" w:w="28"/>
              <w:right w:type="dxa" w:w="72"/>
            </w:tcMar>
          </w:tcPr>
          <w:p>
            <w:pPr>
              <w:spacing w:after="40" w:before="40"/>
            </w:pPr>
            <w:r>
              <w:rPr>
                <w:color w:val="111827"/>
                <w:sz w:val="180"/>
                <w:szCs w:val="180"/>
              </w:rPr>
              <w:t xml:space="preserve">Cloud platform (Replit), accessible via HTTPS</w:t>
            </w:r>
          </w:p>
        </w:tc>
      </w:tr>
      <w:tr>
        <w:tc>
          <w:tcPr>
            <w:tcMar>
              <w:top w:type="dxa" w:w="28"/>
              <w:left w:type="dxa" w:w="72"/>
              <w:bottom w:type="dxa" w:w="28"/>
              <w:right w:type="dxa" w:w="72"/>
            </w:tcMar>
          </w:tcPr>
          <w:p>
            <w:pPr>
              <w:spacing w:after="40" w:before="40"/>
            </w:pPr>
            <w:r>
              <w:rPr>
                <w:color w:val="111827"/>
                <w:sz w:val="180"/>
                <w:szCs w:val="180"/>
              </w:rPr>
              <w:t xml:space="preserve">Users</w:t>
            </w:r>
          </w:p>
        </w:tc>
        <w:tc>
          <w:tcPr>
            <w:tcMar>
              <w:top w:type="dxa" w:w="28"/>
              <w:left w:type="dxa" w:w="72"/>
              <w:bottom w:type="dxa" w:w="28"/>
              <w:right w:type="dxa" w:w="72"/>
            </w:tcMar>
          </w:tcPr>
          <w:p>
            <w:pPr>
              <w:spacing w:after="40" w:before="40"/>
            </w:pPr>
            <w:r>
              <w:rPr>
                <w:color w:val="111827"/>
                <w:sz w:val="180"/>
                <w:szCs w:val="180"/>
              </w:rPr>
              <w:t xml:space="preserve">CPT Pharma QA staff and authorised personnel</w:t>
            </w:r>
          </w:p>
        </w:tc>
      </w:tr>
      <w:tr>
        <w:tc>
          <w:tcPr>
            <w:tcMar>
              <w:top w:type="dxa" w:w="28"/>
              <w:left w:type="dxa" w:w="72"/>
              <w:bottom w:type="dxa" w:w="28"/>
              <w:right w:type="dxa" w:w="72"/>
            </w:tcMar>
          </w:tcPr>
          <w:p>
            <w:pPr>
              <w:spacing w:after="40" w:before="40"/>
            </w:pPr>
            <w:r>
              <w:rPr>
                <w:color w:val="111827"/>
                <w:sz w:val="180"/>
                <w:szCs w:val="180"/>
              </w:rPr>
              <w:t xml:space="preserve">Modules</w:t>
            </w:r>
          </w:p>
        </w:tc>
        <w:tc>
          <w:tcPr>
            <w:tcMar>
              <w:top w:type="dxa" w:w="28"/>
              <w:left w:type="dxa" w:w="72"/>
              <w:bottom w:type="dxa" w:w="28"/>
              <w:right w:type="dxa" w:w="72"/>
            </w:tcMar>
          </w:tcPr>
          <w:p>
            <w:pPr>
              <w:spacing w:after="40" w:before="40"/>
            </w:pPr>
            <w:r>
              <w:rPr>
                <w:color w:val="111827"/>
                <w:sz w:val="180"/>
                <w:szCs w:val="180"/>
              </w:rPr>
              <w:t xml:space="preserve">Deviations, CAPA, Change Control, Risk Assessment (FMEA), User Administration, Dashboard</w:t>
            </w:r>
          </w:p>
        </w:tc>
      </w:tr>
      <w:tr>
        <w:tc>
          <w:tcPr>
            <w:tcMar>
              <w:top w:type="dxa" w:w="28"/>
              <w:left w:type="dxa" w:w="72"/>
              <w:bottom w:type="dxa" w:w="28"/>
              <w:right w:type="dxa" w:w="72"/>
            </w:tcMar>
          </w:tcPr>
          <w:p>
            <w:pPr>
              <w:spacing w:after="40" w:before="40"/>
            </w:pPr>
            <w:r>
              <w:rPr>
                <w:color w:val="111827"/>
                <w:sz w:val="180"/>
                <w:szCs w:val="180"/>
              </w:rPr>
              <w:t xml:space="preserve">Data Classification</w:t>
            </w:r>
          </w:p>
        </w:tc>
        <w:tc>
          <w:tcPr>
            <w:tcMar>
              <w:top w:type="dxa" w:w="28"/>
              <w:left w:type="dxa" w:w="72"/>
              <w:bottom w:type="dxa" w:w="28"/>
              <w:right w:type="dxa" w:w="72"/>
            </w:tcMar>
          </w:tcPr>
          <w:p>
            <w:pPr>
              <w:spacing w:after="40" w:before="40"/>
            </w:pPr>
            <w:r>
              <w:rPr>
                <w:color w:val="111827"/>
                <w:sz w:val="180"/>
                <w:szCs w:val="180"/>
              </w:rPr>
              <w:t xml:space="preserve">Quality records — GxP critical</w:t>
            </w:r>
          </w:p>
        </w:tc>
      </w:tr>
    </w:tbl>
    <w:p/>
    <w:p>
      <w:pPr>
        <w:pStyle w:val="Heading1"/>
        <w:spacing w:after="120" w:before="280"/>
        <w:rPr>
          <w:b/>
          <w:bCs/>
          <w:color w:val="1B2A4A"/>
          <w:sz w:val="280"/>
          <w:szCs w:val="280"/>
        </w:rPr>
      </w:pPr>
      <w:r>
        <w:t xml:space="preserve">3. GxP Criticality Assessment</w:t>
      </w:r>
    </w:p>
    <w:p>
      <w:pPr>
        <w:pStyle w:val="Heading2"/>
        <w:spacing w:after="80" w:before="200"/>
        <w:rPr>
          <w:b/>
          <w:bCs/>
          <w:color w:val="1B2A4A"/>
          <w:sz w:val="240"/>
          <w:szCs w:val="240"/>
        </w:rPr>
      </w:pPr>
      <w:r>
        <w:t xml:space="preserve">3.1 GxP Impact Questions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000"/>
        <w:gridCol w:w="3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w:t>
            </w:r>
          </w:p>
        </w:tc>
        <w:tc>
          <w:tcPr>
            <w:shd w:fill="1B2A4A" w:val="clear"/>
            <w:tcMar>
              <w:top w:type="dxa" w:w="28"/>
              <w:left w:type="dxa" w:w="72"/>
              <w:bottom w:type="dxa" w:w="28"/>
              <w:right w:type="dxa" w:w="72"/>
            </w:tcMar>
          </w:tcPr>
          <w:p>
            <w:pPr>
              <w:spacing w:after="40" w:before="40"/>
            </w:pPr>
            <w:r>
              <w:rPr>
                <w:b/>
                <w:bCs/>
                <w:color w:val="FFFFFF"/>
                <w:sz w:val="180"/>
                <w:szCs w:val="180"/>
              </w:rPr>
              <w:t xml:space="preserve">Question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Answer</w:t>
            </w:r>
          </w:p>
        </w:tc>
        <w:tc>
          <w:tcPr>
            <w:shd w:fill="1B2A4A" w:val="clear"/>
            <w:tcMar>
              <w:top w:type="dxa" w:w="28"/>
              <w:left w:type="dxa" w:w="72"/>
              <w:bottom w:type="dxa" w:w="28"/>
              <w:right w:type="dxa" w:w="72"/>
            </w:tcMar>
          </w:tcPr>
          <w:p>
            <w:pPr>
              <w:spacing w:after="40" w:before="40"/>
            </w:pPr>
            <w:r>
              <w:rPr>
                <w:b/>
                <w:bCs/>
                <w:color w:val="FFFFFF"/>
                <w:sz w:val="180"/>
                <w:szCs w:val="180"/>
              </w:rPr>
              <w:t xml:space="preserve">Rationale</w:t>
            </w:r>
          </w:p>
        </w:tc>
      </w:tr>
      <w:tr>
        <w:tc>
          <w:tcPr>
            <w:tcMar>
              <w:top w:type="dxa" w:w="28"/>
              <w:left w:type="dxa" w:w="72"/>
              <w:bottom w:type="dxa" w:w="28"/>
              <w:right w:type="dxa" w:w="72"/>
            </w:tcMar>
          </w:tcPr>
          <w:p>
            <w:pPr>
              <w:spacing w:after="40" w:before="40"/>
            </w:pPr>
            <w:r>
              <w:rPr>
                <w:color w:val="111827"/>
                <w:sz w:val="180"/>
                <w:szCs w:val="180"/>
              </w:rPr>
              <w:t xml:space="preserve">G1</w:t>
            </w:r>
          </w:p>
        </w:tc>
        <w:tc>
          <w:tcPr>
            <w:tcMar>
              <w:top w:type="dxa" w:w="28"/>
              <w:left w:type="dxa" w:w="72"/>
              <w:bottom w:type="dxa" w:w="28"/>
              <w:right w:type="dxa" w:w="72"/>
            </w:tcMar>
          </w:tcPr>
          <w:p>
            <w:pPr>
              <w:spacing w:after="40" w:before="40"/>
            </w:pPr>
            <w:r>
              <w:rPr>
                <w:color w:val="111827"/>
                <w:sz w:val="180"/>
                <w:szCs w:val="180"/>
              </w:rPr>
              <w:t xml:space="preserve">Does the system support, control, or record GxP-regulated activities?</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Records deviations, CAPA, change control, and risk assessments — all GxP quality records</w:t>
            </w:r>
          </w:p>
        </w:tc>
      </w:tr>
      <w:tr>
        <w:tc>
          <w:tcPr>
            <w:tcMar>
              <w:top w:type="dxa" w:w="28"/>
              <w:left w:type="dxa" w:w="72"/>
              <w:bottom w:type="dxa" w:w="28"/>
              <w:right w:type="dxa" w:w="72"/>
            </w:tcMar>
          </w:tcPr>
          <w:p>
            <w:pPr>
              <w:spacing w:after="40" w:before="40"/>
            </w:pPr>
            <w:r>
              <w:rPr>
                <w:color w:val="111827"/>
                <w:sz w:val="180"/>
                <w:szCs w:val="180"/>
              </w:rPr>
              <w:t xml:space="preserve">G2</w:t>
            </w:r>
          </w:p>
        </w:tc>
        <w:tc>
          <w:tcPr>
            <w:tcMar>
              <w:top w:type="dxa" w:w="28"/>
              <w:left w:type="dxa" w:w="72"/>
              <w:bottom w:type="dxa" w:w="28"/>
              <w:right w:type="dxa" w:w="72"/>
            </w:tcMar>
          </w:tcPr>
          <w:p>
            <w:pPr>
              <w:spacing w:after="40" w:before="40"/>
            </w:pPr>
            <w:r>
              <w:rPr>
                <w:color w:val="111827"/>
                <w:sz w:val="180"/>
                <w:szCs w:val="180"/>
              </w:rPr>
              <w:t xml:space="preserve">Could system failure adversely affect product quality, patient safety, or data integrity?</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Loss or corruption of quality records could compromise regulatory compliance and batch release decisions</w:t>
            </w:r>
          </w:p>
        </w:tc>
      </w:tr>
      <w:tr>
        <w:tc>
          <w:tcPr>
            <w:tcMar>
              <w:top w:type="dxa" w:w="28"/>
              <w:left w:type="dxa" w:w="72"/>
              <w:bottom w:type="dxa" w:w="28"/>
              <w:right w:type="dxa" w:w="72"/>
            </w:tcMar>
          </w:tcPr>
          <w:p>
            <w:pPr>
              <w:spacing w:after="40" w:before="40"/>
            </w:pPr>
            <w:r>
              <w:rPr>
                <w:color w:val="111827"/>
                <w:sz w:val="180"/>
                <w:szCs w:val="180"/>
              </w:rPr>
              <w:t xml:space="preserve">G3</w:t>
            </w:r>
          </w:p>
        </w:tc>
        <w:tc>
          <w:tcPr>
            <w:tcMar>
              <w:top w:type="dxa" w:w="28"/>
              <w:left w:type="dxa" w:w="72"/>
              <w:bottom w:type="dxa" w:w="28"/>
              <w:right w:type="dxa" w:w="72"/>
            </w:tcMar>
          </w:tcPr>
          <w:p>
            <w:pPr>
              <w:spacing w:after="40" w:before="40"/>
            </w:pPr>
            <w:r>
              <w:rPr>
                <w:color w:val="111827"/>
                <w:sz w:val="180"/>
                <w:szCs w:val="180"/>
              </w:rPr>
              <w:t xml:space="preserve">Does the system produce or manage data used in regulatory submissions or GxP decisions?</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Deviation and CAPA records may be cited in regulatory inspections</w:t>
            </w:r>
          </w:p>
        </w:tc>
      </w:tr>
      <w:tr>
        <w:tc>
          <w:tcPr>
            <w:tcMar>
              <w:top w:type="dxa" w:w="28"/>
              <w:left w:type="dxa" w:w="72"/>
              <w:bottom w:type="dxa" w:w="28"/>
              <w:right w:type="dxa" w:w="72"/>
            </w:tcMar>
          </w:tcPr>
          <w:p>
            <w:pPr>
              <w:spacing w:after="40" w:before="40"/>
            </w:pPr>
            <w:r>
              <w:rPr>
                <w:color w:val="111827"/>
                <w:sz w:val="180"/>
                <w:szCs w:val="180"/>
              </w:rPr>
              <w:t xml:space="preserve">G4</w:t>
            </w:r>
          </w:p>
        </w:tc>
        <w:tc>
          <w:tcPr>
            <w:tcMar>
              <w:top w:type="dxa" w:w="28"/>
              <w:left w:type="dxa" w:w="72"/>
              <w:bottom w:type="dxa" w:w="28"/>
              <w:right w:type="dxa" w:w="72"/>
            </w:tcMar>
          </w:tcPr>
          <w:p>
            <w:pPr>
              <w:spacing w:after="40" w:before="40"/>
            </w:pPr>
            <w:r>
              <w:rPr>
                <w:color w:val="111827"/>
                <w:sz w:val="180"/>
                <w:szCs w:val="180"/>
              </w:rPr>
              <w:t xml:space="preserve">Does the system apply electronic signatures with regulatory significance?</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Workflow approvals (QA sign-off) constitute GxP-relevant electronic approvals</w:t>
            </w:r>
          </w:p>
        </w:tc>
      </w:tr>
      <w:tr>
        <w:tc>
          <w:tcPr>
            <w:tcMar>
              <w:top w:type="dxa" w:w="28"/>
              <w:left w:type="dxa" w:w="72"/>
              <w:bottom w:type="dxa" w:w="28"/>
              <w:right w:type="dxa" w:w="72"/>
            </w:tcMar>
          </w:tcPr>
          <w:p>
            <w:pPr>
              <w:spacing w:after="40" w:before="40"/>
            </w:pPr>
            <w:r>
              <w:rPr>
                <w:color w:val="111827"/>
                <w:sz w:val="180"/>
                <w:szCs w:val="180"/>
              </w:rPr>
              <w:t xml:space="preserve">G5</w:t>
            </w:r>
          </w:p>
        </w:tc>
        <w:tc>
          <w:tcPr>
            <w:tcMar>
              <w:top w:type="dxa" w:w="28"/>
              <w:left w:type="dxa" w:w="72"/>
              <w:bottom w:type="dxa" w:w="28"/>
              <w:right w:type="dxa" w:w="72"/>
            </w:tcMar>
          </w:tcPr>
          <w:p>
            <w:pPr>
              <w:spacing w:after="40" w:before="40"/>
            </w:pPr>
            <w:r>
              <w:rPr>
                <w:color w:val="111827"/>
                <w:sz w:val="180"/>
                <w:szCs w:val="180"/>
              </w:rPr>
              <w:t xml:space="preserve">Is an audit trail required?</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Audit trail required per 21 CFR Part 11 §11.10(e) and EU GMP Annex 11 §9</w:t>
            </w:r>
          </w:p>
        </w:tc>
      </w:tr>
    </w:tbl>
    <w:p/>
    <w:p>
      <w:pPr>
        <w:pStyle w:val="Heading2"/>
        <w:spacing w:after="80" w:before="200"/>
        <w:rPr>
          <w:b/>
          <w:bCs/>
          <w:color w:val="1B2A4A"/>
          <w:sz w:val="240"/>
          <w:szCs w:val="240"/>
        </w:rPr>
      </w:pPr>
      <w:r>
        <w:t xml:space="preserve">3.2 GxP Criticality Rating</w:t>
      </w:r>
    </w:p>
    <w:p>
      <w:pPr>
        <w:spacing w:after="100"/>
      </w:pPr>
      <w:r>
        <w:rPr>
          <w:color w:val="111827"/>
          <w:sz w:val="200"/>
          <w:szCs w:val="200"/>
        </w:rPr>
        <w:t xml:space="preserve">GxP Criticality: HIGH — Full CSV validation programme required.</w:t>
      </w:r>
    </w:p>
    <w:p/>
    <w:p>
      <w:pPr>
        <w:pStyle w:val="Heading1"/>
        <w:spacing w:after="120" w:before="280"/>
        <w:rPr>
          <w:b/>
          <w:bCs/>
          <w:color w:val="1B2A4A"/>
          <w:sz w:val="280"/>
          <w:szCs w:val="280"/>
        </w:rPr>
      </w:pPr>
      <w:r>
        <w:t xml:space="preserve">4. GAMP 5 Software 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Category</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Applicable?</w:t>
            </w:r>
          </w:p>
        </w:tc>
      </w:tr>
      <w:tr>
        <w:tc>
          <w:tcPr>
            <w:tcMar>
              <w:top w:type="dxa" w:w="28"/>
              <w:left w:type="dxa" w:w="72"/>
              <w:bottom w:type="dxa" w:w="28"/>
              <w:right w:type="dxa" w:w="72"/>
            </w:tcMar>
          </w:tcPr>
          <w:p>
            <w:pPr>
              <w:spacing w:after="40" w:before="40"/>
            </w:pPr>
            <w:r>
              <w:rPr>
                <w:color w:val="111827"/>
                <w:sz w:val="180"/>
                <w:szCs w:val="180"/>
              </w:rPr>
              <w:t xml:space="preserve">Cat 1</w:t>
            </w:r>
          </w:p>
        </w:tc>
        <w:tc>
          <w:tcPr>
            <w:tcMar>
              <w:top w:type="dxa" w:w="28"/>
              <w:left w:type="dxa" w:w="72"/>
              <w:bottom w:type="dxa" w:w="28"/>
              <w:right w:type="dxa" w:w="72"/>
            </w:tcMar>
          </w:tcPr>
          <w:p>
            <w:pPr>
              <w:spacing w:after="40" w:before="40"/>
            </w:pPr>
            <w:r>
              <w:rPr>
                <w:color w:val="111827"/>
                <w:sz w:val="180"/>
                <w:szCs w:val="180"/>
              </w:rPr>
              <w:t xml:space="preserve">Infrastructure software (OS, middleware)</w:t>
            </w:r>
          </w:p>
        </w:tc>
        <w:tc>
          <w:tcPr>
            <w:tcMar>
              <w:top w:type="dxa" w:w="28"/>
              <w:left w:type="dxa" w:w="72"/>
              <w:bottom w:type="dxa" w:w="28"/>
              <w:right w:type="dxa" w:w="72"/>
            </w:tcMar>
          </w:tcPr>
          <w:p>
            <w:pPr>
              <w:spacing w:after="40" w:before="40"/>
            </w:pPr>
            <w:r>
              <w:rPr>
                <w:color w:val="111827"/>
                <w:sz w:val="180"/>
                <w:szCs w:val="180"/>
              </w:rPr>
              <w:t xml:space="preserve">No</w:t>
            </w:r>
          </w:p>
        </w:tc>
      </w:tr>
      <w:tr>
        <w:tc>
          <w:tcPr>
            <w:tcMar>
              <w:top w:type="dxa" w:w="28"/>
              <w:left w:type="dxa" w:w="72"/>
              <w:bottom w:type="dxa" w:w="28"/>
              <w:right w:type="dxa" w:w="72"/>
            </w:tcMar>
          </w:tcPr>
          <w:p>
            <w:pPr>
              <w:spacing w:after="40" w:before="40"/>
            </w:pPr>
            <w:r>
              <w:rPr>
                <w:color w:val="111827"/>
                <w:sz w:val="180"/>
                <w:szCs w:val="180"/>
              </w:rPr>
              <w:t xml:space="preserve">Cat 3</w:t>
            </w:r>
          </w:p>
        </w:tc>
        <w:tc>
          <w:tcPr>
            <w:tcMar>
              <w:top w:type="dxa" w:w="28"/>
              <w:left w:type="dxa" w:w="72"/>
              <w:bottom w:type="dxa" w:w="28"/>
              <w:right w:type="dxa" w:w="72"/>
            </w:tcMar>
          </w:tcPr>
          <w:p>
            <w:pPr>
              <w:spacing w:after="40" w:before="40"/>
            </w:pPr>
            <w:r>
              <w:rPr>
                <w:color w:val="111827"/>
                <w:sz w:val="180"/>
                <w:szCs w:val="180"/>
              </w:rPr>
              <w:t xml:space="preserve">Non-configured commercial off-the-shelf software</w:t>
            </w:r>
          </w:p>
        </w:tc>
        <w:tc>
          <w:tcPr>
            <w:tcMar>
              <w:top w:type="dxa" w:w="28"/>
              <w:left w:type="dxa" w:w="72"/>
              <w:bottom w:type="dxa" w:w="28"/>
              <w:right w:type="dxa" w:w="72"/>
            </w:tcMar>
          </w:tcPr>
          <w:p>
            <w:pPr>
              <w:spacing w:after="40" w:before="40"/>
            </w:pPr>
            <w:r>
              <w:rPr>
                <w:color w:val="111827"/>
                <w:sz w:val="180"/>
                <w:szCs w:val="180"/>
              </w:rPr>
              <w:t xml:space="preserve">No</w:t>
            </w:r>
          </w:p>
        </w:tc>
      </w:tr>
      <w:tr>
        <w:tc>
          <w:tcPr>
            <w:tcMar>
              <w:top w:type="dxa" w:w="28"/>
              <w:left w:type="dxa" w:w="72"/>
              <w:bottom w:type="dxa" w:w="28"/>
              <w:right w:type="dxa" w:w="72"/>
            </w:tcMar>
          </w:tcPr>
          <w:p>
            <w:pPr>
              <w:spacing w:after="40" w:before="40"/>
            </w:pPr>
            <w:r>
              <w:rPr>
                <w:color w:val="111827"/>
                <w:sz w:val="180"/>
                <w:szCs w:val="180"/>
              </w:rPr>
              <w:t xml:space="preserve">Cat 4</w:t>
            </w:r>
          </w:p>
        </w:tc>
        <w:tc>
          <w:tcPr>
            <w:tcMar>
              <w:top w:type="dxa" w:w="28"/>
              <w:left w:type="dxa" w:w="72"/>
              <w:bottom w:type="dxa" w:w="28"/>
              <w:right w:type="dxa" w:w="72"/>
            </w:tcMar>
          </w:tcPr>
          <w:p>
            <w:pPr>
              <w:spacing w:after="40" w:before="40"/>
            </w:pPr>
            <w:r>
              <w:rPr>
                <w:color w:val="111827"/>
                <w:sz w:val="180"/>
                <w:szCs w:val="180"/>
              </w:rPr>
              <w:t xml:space="preserve">Configured software (configuration without custom code)</w:t>
            </w:r>
          </w:p>
        </w:tc>
        <w:tc>
          <w:tcPr>
            <w:tcMar>
              <w:top w:type="dxa" w:w="28"/>
              <w:left w:type="dxa" w:w="72"/>
              <w:bottom w:type="dxa" w:w="28"/>
              <w:right w:type="dxa" w:w="72"/>
            </w:tcMar>
          </w:tcPr>
          <w:p>
            <w:pPr>
              <w:spacing w:after="40" w:before="40"/>
            </w:pPr>
            <w:r>
              <w:rPr>
                <w:color w:val="111827"/>
                <w:sz w:val="180"/>
                <w:szCs w:val="180"/>
              </w:rPr>
              <w:t xml:space="preserve">Partial — shadcn/ui components</w:t>
            </w:r>
          </w:p>
        </w:tc>
      </w:tr>
      <w:tr>
        <w:tc>
          <w:tcPr>
            <w:tcMar>
              <w:top w:type="dxa" w:w="28"/>
              <w:left w:type="dxa" w:w="72"/>
              <w:bottom w:type="dxa" w:w="28"/>
              <w:right w:type="dxa" w:w="72"/>
            </w:tcMar>
          </w:tcPr>
          <w:p>
            <w:pPr>
              <w:spacing w:after="40" w:before="40"/>
            </w:pPr>
            <w:r>
              <w:rPr>
                <w:color w:val="111827"/>
                <w:sz w:val="180"/>
                <w:szCs w:val="180"/>
              </w:rPr>
              <w:t xml:space="preserve">Cat 5</w:t>
            </w:r>
          </w:p>
        </w:tc>
        <w:tc>
          <w:tcPr>
            <w:tcMar>
              <w:top w:type="dxa" w:w="28"/>
              <w:left w:type="dxa" w:w="72"/>
              <w:bottom w:type="dxa" w:w="28"/>
              <w:right w:type="dxa" w:w="72"/>
            </w:tcMar>
          </w:tcPr>
          <w:p>
            <w:pPr>
              <w:spacing w:after="40" w:before="40"/>
            </w:pPr>
            <w:r>
              <w:rPr>
                <w:color w:val="111827"/>
                <w:sz w:val="180"/>
                <w:szCs w:val="180"/>
              </w:rPr>
              <w:t xml:space="preserve">Custom software (bespoke application code)</w:t>
            </w:r>
          </w:p>
        </w:tc>
        <w:tc>
          <w:tcPr>
            <w:tcMar>
              <w:top w:type="dxa" w:w="28"/>
              <w:left w:type="dxa" w:w="72"/>
              <w:bottom w:type="dxa" w:w="28"/>
              <w:right w:type="dxa" w:w="72"/>
            </w:tcMar>
          </w:tcPr>
          <w:p>
            <w:pPr>
              <w:spacing w:after="40" w:before="40"/>
            </w:pPr>
            <w:r>
              <w:rPr>
                <w:color w:val="111827"/>
                <w:sz w:val="180"/>
                <w:szCs w:val="180"/>
              </w:rPr>
              <w:t xml:space="preserve">YES — primary classification</w:t>
            </w:r>
          </w:p>
        </w:tc>
      </w:tr>
    </w:tbl>
    <w:p>
      <w:pPr>
        <w:spacing w:after="100"/>
      </w:pPr>
      <w:r>
        <w:rPr>
          <w:color w:val="111827"/>
          <w:sz w:val="200"/>
          <w:szCs w:val="200"/>
        </w:rPr>
        <w:t xml:space="preserve">Classification: Category 5 — Custom Software. Full lifecycle documentation (URS, functional spec, design spec, testing) is required.</w:t>
      </w:r>
    </w:p>
    <w:p/>
    <w:p>
      <w:pPr>
        <w:pStyle w:val="Heading1"/>
        <w:spacing w:after="120" w:before="280"/>
        <w:rPr>
          <w:b/>
          <w:bCs/>
          <w:color w:val="1B2A4A"/>
          <w:sz w:val="280"/>
          <w:szCs w:val="280"/>
        </w:rPr>
      </w:pPr>
      <w:r>
        <w:t xml:space="preserve">5. ICM / SOX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Attribute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Detail</w:t>
            </w:r>
          </w:p>
        </w:tc>
      </w:tr>
      <w:tr>
        <w:tc>
          <w:tcPr>
            <w:tcMar>
              <w:top w:type="dxa" w:w="28"/>
              <w:left w:type="dxa" w:w="72"/>
              <w:bottom w:type="dxa" w:w="28"/>
              <w:right w:type="dxa" w:w="72"/>
            </w:tcMar>
          </w:tcPr>
          <w:p>
            <w:pPr>
              <w:spacing w:after="40" w:before="40"/>
            </w:pPr>
            <w:r>
              <w:rPr>
                <w:color w:val="111827"/>
                <w:sz w:val="180"/>
                <w:szCs w:val="180"/>
              </w:rPr>
              <w:t xml:space="preserve">Financial data stored?</w:t>
            </w:r>
          </w:p>
        </w:tc>
        <w:tc>
          <w:tcPr>
            <w:tcMar>
              <w:top w:type="dxa" w:w="28"/>
              <w:left w:type="dxa" w:w="72"/>
              <w:bottom w:type="dxa" w:w="28"/>
              <w:right w:type="dxa" w:w="72"/>
            </w:tcMar>
          </w:tcPr>
          <w:p>
            <w:pPr>
              <w:spacing w:after="40" w:before="40"/>
            </w:pPr>
            <w:r>
              <w:rPr>
                <w:color w:val="111827"/>
                <w:sz w:val="180"/>
                <w:szCs w:val="180"/>
              </w:rPr>
              <w:t xml:space="preserve">No — Capalyst stores quality records only; no financial transactions</w:t>
            </w:r>
          </w:p>
        </w:tc>
      </w:tr>
      <w:tr>
        <w:tc>
          <w:tcPr>
            <w:tcMar>
              <w:top w:type="dxa" w:w="28"/>
              <w:left w:type="dxa" w:w="72"/>
              <w:bottom w:type="dxa" w:w="28"/>
              <w:right w:type="dxa" w:w="72"/>
            </w:tcMar>
          </w:tcPr>
          <w:p>
            <w:pPr>
              <w:spacing w:after="40" w:before="40"/>
            </w:pPr>
            <w:r>
              <w:rPr>
                <w:color w:val="111827"/>
                <w:sz w:val="180"/>
                <w:szCs w:val="180"/>
              </w:rPr>
              <w:t xml:space="preserve">SOX scope?</w:t>
            </w:r>
          </w:p>
        </w:tc>
        <w:tc>
          <w:tcPr>
            <w:tcMar>
              <w:top w:type="dxa" w:w="28"/>
              <w:left w:type="dxa" w:w="72"/>
              <w:bottom w:type="dxa" w:w="28"/>
              <w:right w:type="dxa" w:w="72"/>
            </w:tcMar>
          </w:tcPr>
          <w:p>
            <w:pPr>
              <w:spacing w:after="40" w:before="40"/>
            </w:pPr>
            <w:r>
              <w:rPr>
                <w:color w:val="111827"/>
                <w:sz w:val="180"/>
                <w:szCs w:val="180"/>
              </w:rPr>
              <w:t xml:space="preserve">Not applicable — CPT Pharma is not a publicly listed entity</w:t>
            </w:r>
          </w:p>
        </w:tc>
      </w:tr>
      <w:tr>
        <w:tc>
          <w:tcPr>
            <w:tcMar>
              <w:top w:type="dxa" w:w="28"/>
              <w:left w:type="dxa" w:w="72"/>
              <w:bottom w:type="dxa" w:w="28"/>
              <w:right w:type="dxa" w:w="72"/>
            </w:tcMar>
          </w:tcPr>
          <w:p>
            <w:pPr>
              <w:spacing w:after="40" w:before="40"/>
            </w:pPr>
            <w:r>
              <w:rPr>
                <w:color w:val="111827"/>
                <w:sz w:val="180"/>
                <w:szCs w:val="180"/>
              </w:rPr>
              <w:t xml:space="preserve">ICM criticality</w:t>
            </w:r>
          </w:p>
        </w:tc>
        <w:tc>
          <w:tcPr>
            <w:tcMar>
              <w:top w:type="dxa" w:w="28"/>
              <w:left w:type="dxa" w:w="72"/>
              <w:bottom w:type="dxa" w:w="28"/>
              <w:right w:type="dxa" w:w="72"/>
            </w:tcMar>
          </w:tcPr>
          <w:p>
            <w:pPr>
              <w:spacing w:after="40" w:before="40"/>
            </w:pPr>
            <w:r>
              <w:rPr>
                <w:color w:val="111827"/>
                <w:sz w:val="180"/>
                <w:szCs w:val="180"/>
              </w:rPr>
              <w:t xml:space="preserve">Low — no financial control impact</w:t>
            </w:r>
          </w:p>
        </w:tc>
      </w:tr>
    </w:tbl>
    <w:p/>
    <w:p>
      <w:pPr>
        <w:pStyle w:val="Heading1"/>
        <w:spacing w:after="120" w:before="280"/>
        <w:rPr>
          <w:b/>
          <w:bCs/>
          <w:color w:val="1B2A4A"/>
          <w:sz w:val="280"/>
          <w:szCs w:val="280"/>
        </w:rPr>
      </w:pPr>
      <w:r>
        <w:t xml:space="preserve">6. Data Privacy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Question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Answer</w:t>
            </w:r>
          </w:p>
        </w:tc>
        <w:tc>
          <w:tcPr>
            <w:shd w:fill="1B2A4A" w:val="clear"/>
            <w:tcMar>
              <w:top w:type="dxa" w:w="28"/>
              <w:left w:type="dxa" w:w="72"/>
              <w:bottom w:type="dxa" w:w="28"/>
              <w:right w:type="dxa" w:w="72"/>
            </w:tcMar>
          </w:tcPr>
          <w:p>
            <w:pPr>
              <w:spacing w:after="40" w:before="40"/>
            </w:pPr>
            <w:r>
              <w:rPr>
                <w:b/>
                <w:bCs/>
                <w:color w:val="FFFFFF"/>
                <w:sz w:val="180"/>
                <w:szCs w:val="180"/>
              </w:rPr>
              <w:t xml:space="preserve">Detail</w:t>
            </w:r>
          </w:p>
        </w:tc>
      </w:tr>
      <w:tr>
        <w:tc>
          <w:tcPr>
            <w:tcMar>
              <w:top w:type="dxa" w:w="28"/>
              <w:left w:type="dxa" w:w="72"/>
              <w:bottom w:type="dxa" w:w="28"/>
              <w:right w:type="dxa" w:w="72"/>
            </w:tcMar>
          </w:tcPr>
          <w:p>
            <w:pPr>
              <w:spacing w:after="40" w:before="40"/>
            </w:pPr>
            <w:r>
              <w:rPr>
                <w:color w:val="111827"/>
                <w:sz w:val="180"/>
                <w:szCs w:val="180"/>
              </w:rPr>
              <w:t xml:space="preserve">Does system process personal data?</w:t>
            </w:r>
          </w:p>
        </w:tc>
        <w:tc>
          <w:tcPr>
            <w:tcMar>
              <w:top w:type="dxa" w:w="28"/>
              <w:left w:type="dxa" w:w="72"/>
              <w:bottom w:type="dxa" w:w="28"/>
              <w:right w:type="dxa" w:w="72"/>
            </w:tcMar>
          </w:tcPr>
          <w:p>
            <w:pPr>
              <w:spacing w:after="40" w:before="40"/>
            </w:pPr>
            <w:r>
              <w:rPr>
                <w:color w:val="111827"/>
                <w:sz w:val="180"/>
                <w:szCs w:val="180"/>
              </w:rPr>
              <w:t xml:space="preserve">YES — limited</w:t>
            </w:r>
          </w:p>
        </w:tc>
        <w:tc>
          <w:tcPr>
            <w:tcMar>
              <w:top w:type="dxa" w:w="28"/>
              <w:left w:type="dxa" w:w="72"/>
              <w:bottom w:type="dxa" w:w="28"/>
              <w:right w:type="dxa" w:w="72"/>
            </w:tcMar>
          </w:tcPr>
          <w:p>
            <w:pPr>
              <w:spacing w:after="40" w:before="40"/>
            </w:pPr>
            <w:r>
              <w:rPr>
                <w:color w:val="111827"/>
                <w:sz w:val="180"/>
                <w:szCs w:val="180"/>
              </w:rPr>
              <w:t xml:space="preserve">Stores user names and email addresses for authentication and audit trail attribution</w:t>
            </w:r>
          </w:p>
        </w:tc>
      </w:tr>
      <w:tr>
        <w:tc>
          <w:tcPr>
            <w:tcMar>
              <w:top w:type="dxa" w:w="28"/>
              <w:left w:type="dxa" w:w="72"/>
              <w:bottom w:type="dxa" w:w="28"/>
              <w:right w:type="dxa" w:w="72"/>
            </w:tcMar>
          </w:tcPr>
          <w:p>
            <w:pPr>
              <w:spacing w:after="40" w:before="40"/>
            </w:pPr>
            <w:r>
              <w:rPr>
                <w:color w:val="111827"/>
                <w:sz w:val="180"/>
                <w:szCs w:val="180"/>
              </w:rPr>
              <w:t xml:space="preserve">Special categories of data?</w:t>
            </w:r>
          </w:p>
        </w:tc>
        <w:tc>
          <w:tcPr>
            <w:tcMar>
              <w:top w:type="dxa" w:w="28"/>
              <w:left w:type="dxa" w:w="72"/>
              <w:bottom w:type="dxa" w:w="28"/>
              <w:right w:type="dxa" w:w="72"/>
            </w:tcMar>
          </w:tcPr>
          <w:p>
            <w:pPr>
              <w:spacing w:after="40" w:before="40"/>
            </w:pPr>
            <w:r>
              <w:rPr>
                <w:color w:val="111827"/>
                <w:sz w:val="180"/>
                <w:szCs w:val="180"/>
              </w:rPr>
              <w:t xml:space="preserve">No</w:t>
            </w:r>
          </w:p>
        </w:tc>
        <w:tc>
          <w:tcPr>
            <w:tcMar>
              <w:top w:type="dxa" w:w="28"/>
              <w:left w:type="dxa" w:w="72"/>
              <w:bottom w:type="dxa" w:w="28"/>
              <w:right w:type="dxa" w:w="72"/>
            </w:tcMar>
          </w:tcPr>
          <w:p>
            <w:pPr>
              <w:spacing w:after="40" w:before="40"/>
            </w:pPr>
            <w:r>
              <w:rPr>
                <w:color w:val="111827"/>
                <w:sz w:val="180"/>
                <w:szCs w:val="180"/>
              </w:rPr>
              <w:t xml:space="preserve">No health, financial, or sensitive personal data stored</w:t>
            </w:r>
          </w:p>
        </w:tc>
      </w:tr>
      <w:tr>
        <w:tc>
          <w:tcPr>
            <w:tcMar>
              <w:top w:type="dxa" w:w="28"/>
              <w:left w:type="dxa" w:w="72"/>
              <w:bottom w:type="dxa" w:w="28"/>
              <w:right w:type="dxa" w:w="72"/>
            </w:tcMar>
          </w:tcPr>
          <w:p>
            <w:pPr>
              <w:spacing w:after="40" w:before="40"/>
            </w:pPr>
            <w:r>
              <w:rPr>
                <w:color w:val="111827"/>
                <w:sz w:val="180"/>
                <w:szCs w:val="180"/>
              </w:rPr>
              <w:t xml:space="preserve">Data subjects</w:t>
            </w:r>
          </w:p>
        </w:tc>
        <w:tc>
          <w:tcPr>
            <w:tcMar>
              <w:top w:type="dxa" w:w="28"/>
              <w:left w:type="dxa" w:w="72"/>
              <w:bottom w:type="dxa" w:w="28"/>
              <w:right w:type="dxa" w:w="72"/>
            </w:tcMar>
          </w:tcPr>
          <w:p>
            <w:pPr>
              <w:spacing w:after="40" w:before="40"/>
            </w:pPr>
            <w:r>
              <w:rPr>
                <w:color w:val="111827"/>
                <w:sz w:val="180"/>
                <w:szCs w:val="180"/>
              </w:rPr>
              <w:t xml:space="preserve">CPT Pharma employees</w:t>
            </w:r>
          </w:p>
        </w:tc>
        <w:tc>
          <w:tcPr>
            <w:tcMar>
              <w:top w:type="dxa" w:w="28"/>
              <w:left w:type="dxa" w:w="72"/>
              <w:bottom w:type="dxa" w:w="28"/>
              <w:right w:type="dxa" w:w="72"/>
            </w:tcMar>
          </w:tcPr>
          <w:p>
            <w:pPr>
              <w:spacing w:after="40" w:before="40"/>
            </w:pPr>
            <w:r>
              <w:rPr>
                <w:color w:val="111827"/>
                <w:sz w:val="180"/>
                <w:szCs w:val="180"/>
              </w:rPr>
              <w:t xml:space="preserve">Internal staff only</w:t>
            </w:r>
          </w:p>
        </w:tc>
      </w:tr>
      <w:tr>
        <w:tc>
          <w:tcPr>
            <w:tcMar>
              <w:top w:type="dxa" w:w="28"/>
              <w:left w:type="dxa" w:w="72"/>
              <w:bottom w:type="dxa" w:w="28"/>
              <w:right w:type="dxa" w:w="72"/>
            </w:tcMar>
          </w:tcPr>
          <w:p>
            <w:pPr>
              <w:spacing w:after="40" w:before="40"/>
            </w:pPr>
            <w:r>
              <w:rPr>
                <w:color w:val="111827"/>
                <w:sz w:val="180"/>
                <w:szCs w:val="180"/>
              </w:rPr>
              <w:t xml:space="preserve">POPIA / GDPR applicable?</w:t>
            </w:r>
          </w:p>
        </w:tc>
        <w:tc>
          <w:tcPr>
            <w:tcMar>
              <w:top w:type="dxa" w:w="28"/>
              <w:left w:type="dxa" w:w="72"/>
              <w:bottom w:type="dxa" w:w="28"/>
              <w:right w:type="dxa" w:w="72"/>
            </w:tcMar>
          </w:tcPr>
          <w:p>
            <w:pPr>
              <w:spacing w:after="40" w:before="40"/>
            </w:pPr>
            <w:r>
              <w:rPr>
                <w:color w:val="111827"/>
                <w:sz w:val="180"/>
                <w:szCs w:val="180"/>
              </w:rPr>
              <w:t xml:space="preserve">POPIA — Yes</w:t>
            </w:r>
          </w:p>
        </w:tc>
        <w:tc>
          <w:tcPr>
            <w:tcMar>
              <w:top w:type="dxa" w:w="28"/>
              <w:left w:type="dxa" w:w="72"/>
              <w:bottom w:type="dxa" w:w="28"/>
              <w:right w:type="dxa" w:w="72"/>
            </w:tcMar>
          </w:tcPr>
          <w:p>
            <w:pPr>
              <w:spacing w:after="40" w:before="40"/>
            </w:pPr>
            <w:r>
              <w:rPr>
                <w:color w:val="111827"/>
                <w:sz w:val="180"/>
                <w:szCs w:val="180"/>
              </w:rPr>
              <w:t xml:space="preserve">South African Protection of Personal Information Act applies</w:t>
            </w:r>
          </w:p>
        </w:tc>
      </w:tr>
      <w:tr>
        <w:tc>
          <w:tcPr>
            <w:tcMar>
              <w:top w:type="dxa" w:w="28"/>
              <w:left w:type="dxa" w:w="72"/>
              <w:bottom w:type="dxa" w:w="28"/>
              <w:right w:type="dxa" w:w="72"/>
            </w:tcMar>
          </w:tcPr>
          <w:p>
            <w:pPr>
              <w:spacing w:after="40" w:before="40"/>
            </w:pPr>
            <w:r>
              <w:rPr>
                <w:color w:val="111827"/>
                <w:sz w:val="180"/>
                <w:szCs w:val="180"/>
              </w:rPr>
              <w:t xml:space="preserve">Privacy risk level</w:t>
            </w:r>
          </w:p>
        </w:tc>
        <w:tc>
          <w:tcPr>
            <w:tcMar>
              <w:top w:type="dxa" w:w="28"/>
              <w:left w:type="dxa" w:w="72"/>
              <w:bottom w:type="dxa" w:w="28"/>
              <w:right w:type="dxa" w:w="72"/>
            </w:tcMar>
          </w:tcPr>
          <w:p>
            <w:pPr>
              <w:spacing w:after="40" w:before="40"/>
            </w:pPr>
            <w:r>
              <w:rPr>
                <w:color w:val="111827"/>
                <w:sz w:val="180"/>
                <w:szCs w:val="180"/>
              </w:rPr>
              <w:t xml:space="preserve">Low</w:t>
            </w:r>
          </w:p>
        </w:tc>
        <w:tc>
          <w:tcPr>
            <w:tcMar>
              <w:top w:type="dxa" w:w="28"/>
              <w:left w:type="dxa" w:w="72"/>
              <w:bottom w:type="dxa" w:w="28"/>
              <w:right w:type="dxa" w:w="72"/>
            </w:tcMar>
          </w:tcPr>
          <w:p>
            <w:pPr>
              <w:spacing w:after="40" w:before="40"/>
            </w:pPr>
            <w:r>
              <w:rPr>
                <w:color w:val="111827"/>
                <w:sz w:val="180"/>
                <w:szCs w:val="180"/>
              </w:rPr>
              <w:t xml:space="preserve">Minimal personal data; access restricted to authorised users only</w:t>
            </w:r>
          </w:p>
        </w:tc>
      </w:tr>
    </w:tbl>
    <w:p/>
    <w:p>
      <w:pPr>
        <w:pStyle w:val="Heading1"/>
        <w:spacing w:after="120" w:before="280"/>
        <w:rPr>
          <w:b/>
          <w:bCs/>
          <w:color w:val="1B2A4A"/>
          <w:sz w:val="280"/>
          <w:szCs w:val="280"/>
        </w:rPr>
      </w:pPr>
      <w:r>
        <w:t xml:space="preserve">7. IT Security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Control Area</w:t>
            </w:r>
          </w:p>
        </w:tc>
        <w:tc>
          <w:tcPr>
            <w:shd w:fill="1B2A4A" w:val="clear"/>
            <w:tcMar>
              <w:top w:type="dxa" w:w="28"/>
              <w:left w:type="dxa" w:w="72"/>
              <w:bottom w:type="dxa" w:w="28"/>
              <w:right w:type="dxa" w:w="72"/>
            </w:tcMar>
          </w:tcPr>
          <w:p>
            <w:pPr>
              <w:spacing w:after="40" w:before="40"/>
            </w:pPr>
            <w:r>
              <w:rPr>
                <w:b/>
                <w:bCs/>
                <w:color w:val="FFFFFF"/>
                <w:sz w:val="180"/>
                <w:szCs w:val="180"/>
              </w:rPr>
              <w:t xml:space="preserve">Implementation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Status</w:t>
            </w:r>
          </w:p>
        </w:tc>
      </w:tr>
      <w:tr>
        <w:tc>
          <w:tcPr>
            <w:tcMar>
              <w:top w:type="dxa" w:w="28"/>
              <w:left w:type="dxa" w:w="72"/>
              <w:bottom w:type="dxa" w:w="28"/>
              <w:right w:type="dxa" w:w="72"/>
            </w:tcMar>
          </w:tcPr>
          <w:p>
            <w:pPr>
              <w:spacing w:after="40" w:before="40"/>
            </w:pPr>
            <w:r>
              <w:rPr>
                <w:color w:val="111827"/>
                <w:sz w:val="180"/>
                <w:szCs w:val="180"/>
              </w:rPr>
              <w:t xml:space="preserve">Authentication</w:t>
            </w:r>
          </w:p>
        </w:tc>
        <w:tc>
          <w:tcPr>
            <w:tcMar>
              <w:top w:type="dxa" w:w="28"/>
              <w:left w:type="dxa" w:w="72"/>
              <w:bottom w:type="dxa" w:w="28"/>
              <w:right w:type="dxa" w:w="72"/>
            </w:tcMar>
          </w:tcPr>
          <w:p>
            <w:pPr>
              <w:spacing w:after="40" w:before="40"/>
            </w:pPr>
            <w:r>
              <w:rPr>
                <w:color w:val="111827"/>
                <w:sz w:val="180"/>
                <w:szCs w:val="180"/>
              </w:rPr>
              <w:t xml:space="preserve">Username + password; session-based authentication</w:t>
            </w:r>
          </w:p>
        </w:tc>
        <w:tc>
          <w:tcPr>
            <w:tcMar>
              <w:top w:type="dxa" w:w="28"/>
              <w:left w:type="dxa" w:w="72"/>
              <w:bottom w:type="dxa" w:w="28"/>
              <w:right w:type="dxa" w:w="72"/>
            </w:tcMar>
          </w:tcPr>
          <w:p>
            <w:pPr>
              <w:spacing w:after="40" w:before="40"/>
            </w:pPr>
            <w:r>
              <w:rPr>
                <w:color w:val="111827"/>
                <w:sz w:val="180"/>
                <w:szCs w:val="180"/>
              </w:rPr>
              <w:t xml:space="preserve">Implemented</w:t>
            </w:r>
          </w:p>
        </w:tc>
      </w:tr>
      <w:tr>
        <w:tc>
          <w:tcPr>
            <w:tcMar>
              <w:top w:type="dxa" w:w="28"/>
              <w:left w:type="dxa" w:w="72"/>
              <w:bottom w:type="dxa" w:w="28"/>
              <w:right w:type="dxa" w:w="72"/>
            </w:tcMar>
          </w:tcPr>
          <w:p>
            <w:pPr>
              <w:spacing w:after="40" w:before="40"/>
            </w:pPr>
            <w:r>
              <w:rPr>
                <w:color w:val="111827"/>
                <w:sz w:val="180"/>
                <w:szCs w:val="180"/>
              </w:rPr>
              <w:t xml:space="preserve">Authorisation / RBAC</w:t>
            </w:r>
          </w:p>
        </w:tc>
        <w:tc>
          <w:tcPr>
            <w:tcMar>
              <w:top w:type="dxa" w:w="28"/>
              <w:left w:type="dxa" w:w="72"/>
              <w:bottom w:type="dxa" w:w="28"/>
              <w:right w:type="dxa" w:w="72"/>
            </w:tcMar>
          </w:tcPr>
          <w:p>
            <w:pPr>
              <w:spacing w:after="40" w:before="40"/>
            </w:pPr>
            <w:r>
              <w:rPr>
                <w:color w:val="111827"/>
                <w:sz w:val="180"/>
                <w:szCs w:val="180"/>
              </w:rPr>
              <w:t xml:space="preserve">Three roles: Admin, QA, User — enforced at API and UI layer</w:t>
            </w:r>
          </w:p>
        </w:tc>
        <w:tc>
          <w:tcPr>
            <w:tcMar>
              <w:top w:type="dxa" w:w="28"/>
              <w:left w:type="dxa" w:w="72"/>
              <w:bottom w:type="dxa" w:w="28"/>
              <w:right w:type="dxa" w:w="72"/>
            </w:tcMar>
          </w:tcPr>
          <w:p>
            <w:pPr>
              <w:spacing w:after="40" w:before="40"/>
            </w:pPr>
            <w:r>
              <w:rPr>
                <w:color w:val="111827"/>
                <w:sz w:val="180"/>
                <w:szCs w:val="180"/>
              </w:rPr>
              <w:t xml:space="preserve">Implemented</w:t>
            </w:r>
          </w:p>
        </w:tc>
      </w:tr>
      <w:tr>
        <w:tc>
          <w:tcPr>
            <w:tcMar>
              <w:top w:type="dxa" w:w="28"/>
              <w:left w:type="dxa" w:w="72"/>
              <w:bottom w:type="dxa" w:w="28"/>
              <w:right w:type="dxa" w:w="72"/>
            </w:tcMar>
          </w:tcPr>
          <w:p>
            <w:pPr>
              <w:spacing w:after="40" w:before="40"/>
            </w:pPr>
            <w:r>
              <w:rPr>
                <w:color w:val="111827"/>
                <w:sz w:val="180"/>
                <w:szCs w:val="180"/>
              </w:rPr>
              <w:t xml:space="preserve">Data in transit</w:t>
            </w:r>
          </w:p>
        </w:tc>
        <w:tc>
          <w:tcPr>
            <w:tcMar>
              <w:top w:type="dxa" w:w="28"/>
              <w:left w:type="dxa" w:w="72"/>
              <w:bottom w:type="dxa" w:w="28"/>
              <w:right w:type="dxa" w:w="72"/>
            </w:tcMar>
          </w:tcPr>
          <w:p>
            <w:pPr>
              <w:spacing w:after="40" w:before="40"/>
            </w:pPr>
            <w:r>
              <w:rPr>
                <w:color w:val="111827"/>
                <w:sz w:val="180"/>
                <w:szCs w:val="180"/>
              </w:rPr>
              <w:t xml:space="preserve">HTTPS / TLS enforced at hosting proxy layer</w:t>
            </w:r>
          </w:p>
        </w:tc>
        <w:tc>
          <w:tcPr>
            <w:tcMar>
              <w:top w:type="dxa" w:w="28"/>
              <w:left w:type="dxa" w:w="72"/>
              <w:bottom w:type="dxa" w:w="28"/>
              <w:right w:type="dxa" w:w="72"/>
            </w:tcMar>
          </w:tcPr>
          <w:p>
            <w:pPr>
              <w:spacing w:after="40" w:before="40"/>
            </w:pPr>
            <w:r>
              <w:rPr>
                <w:color w:val="111827"/>
                <w:sz w:val="180"/>
                <w:szCs w:val="180"/>
              </w:rPr>
              <w:t xml:space="preserve">Implemented</w:t>
            </w:r>
          </w:p>
        </w:tc>
      </w:tr>
      <w:tr>
        <w:tc>
          <w:tcPr>
            <w:tcMar>
              <w:top w:type="dxa" w:w="28"/>
              <w:left w:type="dxa" w:w="72"/>
              <w:bottom w:type="dxa" w:w="28"/>
              <w:right w:type="dxa" w:w="72"/>
            </w:tcMar>
          </w:tcPr>
          <w:p>
            <w:pPr>
              <w:spacing w:after="40" w:before="40"/>
            </w:pPr>
            <w:r>
              <w:rPr>
                <w:color w:val="111827"/>
                <w:sz w:val="180"/>
                <w:szCs w:val="180"/>
              </w:rPr>
              <w:t xml:space="preserve">Data at rest</w:t>
            </w:r>
          </w:p>
        </w:tc>
        <w:tc>
          <w:tcPr>
            <w:tcMar>
              <w:top w:type="dxa" w:w="28"/>
              <w:left w:type="dxa" w:w="72"/>
              <w:bottom w:type="dxa" w:w="28"/>
              <w:right w:type="dxa" w:w="72"/>
            </w:tcMar>
          </w:tcPr>
          <w:p>
            <w:pPr>
              <w:spacing w:after="40" w:before="40"/>
            </w:pPr>
            <w:r>
              <w:rPr>
                <w:color w:val="111827"/>
                <w:sz w:val="180"/>
                <w:szCs w:val="180"/>
              </w:rPr>
              <w:t xml:space="preserve">PostgreSQL database hosted on encrypted cloud storage</w:t>
            </w:r>
          </w:p>
        </w:tc>
        <w:tc>
          <w:tcPr>
            <w:tcMar>
              <w:top w:type="dxa" w:w="28"/>
              <w:left w:type="dxa" w:w="72"/>
              <w:bottom w:type="dxa" w:w="28"/>
              <w:right w:type="dxa" w:w="72"/>
            </w:tcMar>
          </w:tcPr>
          <w:p>
            <w:pPr>
              <w:spacing w:after="40" w:before="40"/>
            </w:pPr>
            <w:r>
              <w:rPr>
                <w:color w:val="111827"/>
                <w:sz w:val="180"/>
                <w:szCs w:val="180"/>
              </w:rPr>
              <w:t xml:space="preserve">Implemented</w:t>
            </w:r>
          </w:p>
        </w:tc>
      </w:tr>
      <w:tr>
        <w:tc>
          <w:tcPr>
            <w:tcMar>
              <w:top w:type="dxa" w:w="28"/>
              <w:left w:type="dxa" w:w="72"/>
              <w:bottom w:type="dxa" w:w="28"/>
              <w:right w:type="dxa" w:w="72"/>
            </w:tcMar>
          </w:tcPr>
          <w:p>
            <w:pPr>
              <w:spacing w:after="40" w:before="40"/>
            </w:pPr>
            <w:r>
              <w:rPr>
                <w:color w:val="111827"/>
                <w:sz w:val="180"/>
                <w:szCs w:val="180"/>
              </w:rPr>
              <w:t xml:space="preserve">Audit trail</w:t>
            </w:r>
          </w:p>
        </w:tc>
        <w:tc>
          <w:tcPr>
            <w:tcMar>
              <w:top w:type="dxa" w:w="28"/>
              <w:left w:type="dxa" w:w="72"/>
              <w:bottom w:type="dxa" w:w="28"/>
              <w:right w:type="dxa" w:w="72"/>
            </w:tcMar>
          </w:tcPr>
          <w:p>
            <w:pPr>
              <w:spacing w:after="40" w:before="40"/>
            </w:pPr>
            <w:r>
              <w:rPr>
                <w:color w:val="111827"/>
                <w:sz w:val="180"/>
                <w:szCs w:val="180"/>
              </w:rPr>
              <w:t xml:space="preserve">All GxP record changes logged with user, timestamp, and change detail</w:t>
            </w:r>
          </w:p>
        </w:tc>
        <w:tc>
          <w:tcPr>
            <w:tcMar>
              <w:top w:type="dxa" w:w="28"/>
              <w:left w:type="dxa" w:w="72"/>
              <w:bottom w:type="dxa" w:w="28"/>
              <w:right w:type="dxa" w:w="72"/>
            </w:tcMar>
          </w:tcPr>
          <w:p>
            <w:pPr>
              <w:spacing w:after="40" w:before="40"/>
            </w:pPr>
            <w:r>
              <w:rPr>
                <w:color w:val="111827"/>
                <w:sz w:val="180"/>
                <w:szCs w:val="180"/>
              </w:rPr>
              <w:t xml:space="preserve">Implemented</w:t>
            </w:r>
          </w:p>
        </w:tc>
      </w:tr>
      <w:tr>
        <w:tc>
          <w:tcPr>
            <w:tcMar>
              <w:top w:type="dxa" w:w="28"/>
              <w:left w:type="dxa" w:w="72"/>
              <w:bottom w:type="dxa" w:w="28"/>
              <w:right w:type="dxa" w:w="72"/>
            </w:tcMar>
          </w:tcPr>
          <w:p>
            <w:pPr>
              <w:spacing w:after="40" w:before="40"/>
            </w:pPr>
            <w:r>
              <w:rPr>
                <w:color w:val="111827"/>
                <w:sz w:val="180"/>
                <w:szCs w:val="180"/>
              </w:rPr>
              <w:t xml:space="preserve">Session management</w:t>
            </w:r>
          </w:p>
        </w:tc>
        <w:tc>
          <w:tcPr>
            <w:tcMar>
              <w:top w:type="dxa" w:w="28"/>
              <w:left w:type="dxa" w:w="72"/>
              <w:bottom w:type="dxa" w:w="28"/>
              <w:right w:type="dxa" w:w="72"/>
            </w:tcMar>
          </w:tcPr>
          <w:p>
            <w:pPr>
              <w:spacing w:after="40" w:before="40"/>
            </w:pPr>
            <w:r>
              <w:rPr>
                <w:color w:val="111827"/>
                <w:sz w:val="180"/>
                <w:szCs w:val="180"/>
              </w:rPr>
              <w:t xml:space="preserve">Server-side sessions with configurable timeout</w:t>
            </w:r>
          </w:p>
        </w:tc>
        <w:tc>
          <w:tcPr>
            <w:tcMar>
              <w:top w:type="dxa" w:w="28"/>
              <w:left w:type="dxa" w:w="72"/>
              <w:bottom w:type="dxa" w:w="28"/>
              <w:right w:type="dxa" w:w="72"/>
            </w:tcMar>
          </w:tcPr>
          <w:p>
            <w:pPr>
              <w:spacing w:after="40" w:before="40"/>
            </w:pPr>
            <w:r>
              <w:rPr>
                <w:color w:val="111827"/>
                <w:sz w:val="180"/>
                <w:szCs w:val="180"/>
              </w:rPr>
              <w:t xml:space="preserve">Implemented</w:t>
            </w:r>
          </w:p>
        </w:tc>
      </w:tr>
      <w:tr>
        <w:tc>
          <w:tcPr>
            <w:tcMar>
              <w:top w:type="dxa" w:w="28"/>
              <w:left w:type="dxa" w:w="72"/>
              <w:bottom w:type="dxa" w:w="28"/>
              <w:right w:type="dxa" w:w="72"/>
            </w:tcMar>
          </w:tcPr>
          <w:p>
            <w:pPr>
              <w:spacing w:after="40" w:before="40"/>
            </w:pPr>
            <w:r>
              <w:rPr>
                <w:color w:val="111827"/>
                <w:sz w:val="180"/>
                <w:szCs w:val="180"/>
              </w:rPr>
              <w:t xml:space="preserve">Password policy</w:t>
            </w:r>
          </w:p>
        </w:tc>
        <w:tc>
          <w:tcPr>
            <w:tcMar>
              <w:top w:type="dxa" w:w="28"/>
              <w:left w:type="dxa" w:w="72"/>
              <w:bottom w:type="dxa" w:w="28"/>
              <w:right w:type="dxa" w:w="72"/>
            </w:tcMar>
          </w:tcPr>
          <w:p>
            <w:pPr>
              <w:spacing w:after="40" w:before="40"/>
            </w:pPr>
            <w:r>
              <w:rPr>
                <w:color w:val="111827"/>
                <w:sz w:val="180"/>
                <w:szCs w:val="180"/>
              </w:rPr>
              <w:t xml:space="preserve">Managed via application user administration module</w:t>
            </w:r>
          </w:p>
        </w:tc>
        <w:tc>
          <w:tcPr>
            <w:tcMar>
              <w:top w:type="dxa" w:w="28"/>
              <w:left w:type="dxa" w:w="72"/>
              <w:bottom w:type="dxa" w:w="28"/>
              <w:right w:type="dxa" w:w="72"/>
            </w:tcMar>
          </w:tcPr>
          <w:p>
            <w:pPr>
              <w:spacing w:after="40" w:before="40"/>
            </w:pPr>
            <w:r>
              <w:rPr>
                <w:color w:val="111827"/>
                <w:sz w:val="180"/>
                <w:szCs w:val="180"/>
              </w:rPr>
              <w:t xml:space="preserve">Implemented</w:t>
            </w:r>
          </w:p>
        </w:tc>
      </w:tr>
    </w:tbl>
    <w:p/>
    <w:p>
      <w:pPr>
        <w:pStyle w:val="Heading1"/>
        <w:spacing w:after="120" w:before="280"/>
        <w:rPr>
          <w:b/>
          <w:bCs/>
          <w:color w:val="1B2A4A"/>
          <w:sz w:val="280"/>
          <w:szCs w:val="280"/>
        </w:rPr>
      </w:pPr>
      <w:r>
        <w:t xml:space="preserve">8. Overall Risk Profile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Dimension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Rating</w:t>
            </w:r>
          </w:p>
        </w:tc>
        <w:tc>
          <w:tcPr>
            <w:shd w:fill="1B2A4A" w:val="clear"/>
            <w:tcMar>
              <w:top w:type="dxa" w:w="28"/>
              <w:left w:type="dxa" w:w="72"/>
              <w:bottom w:type="dxa" w:w="28"/>
              <w:right w:type="dxa" w:w="72"/>
            </w:tcMar>
          </w:tcPr>
          <w:p>
            <w:pPr>
              <w:spacing w:after="40" w:before="40"/>
            </w:pPr>
            <w:r>
              <w:rPr>
                <w:b/>
                <w:bCs/>
                <w:color w:val="FFFFFF"/>
                <w:sz w:val="180"/>
                <w:szCs w:val="180"/>
              </w:rPr>
              <w:t xml:space="preserve">Justification</w:t>
            </w:r>
          </w:p>
        </w:tc>
      </w:tr>
      <w:tr>
        <w:tc>
          <w:tcPr>
            <w:tcMar>
              <w:top w:type="dxa" w:w="28"/>
              <w:left w:type="dxa" w:w="72"/>
              <w:bottom w:type="dxa" w:w="28"/>
              <w:right w:type="dxa" w:w="72"/>
            </w:tcMar>
          </w:tcPr>
          <w:p>
            <w:pPr>
              <w:spacing w:after="40" w:before="40"/>
            </w:pPr>
            <w:r>
              <w:rPr>
                <w:color w:val="111827"/>
                <w:sz w:val="180"/>
                <w:szCs w:val="180"/>
              </w:rPr>
              <w:t xml:space="preserve">GxP Criticality</w:t>
            </w:r>
          </w:p>
        </w:tc>
        <w:tc>
          <w:tcPr>
            <w:tcMar>
              <w:top w:type="dxa" w:w="28"/>
              <w:left w:type="dxa" w:w="72"/>
              <w:bottom w:type="dxa" w:w="28"/>
              <w:right w:type="dxa" w:w="72"/>
            </w:tcMar>
          </w:tcPr>
          <w:p>
            <w:pPr>
              <w:spacing w:after="40" w:before="40"/>
            </w:pPr>
            <w:r>
              <w:rPr>
                <w:color w:val="111827"/>
                <w:sz w:val="180"/>
                <w:szCs w:val="180"/>
              </w:rPr>
              <w:t xml:space="preserve">HIGH</w:t>
            </w:r>
          </w:p>
        </w:tc>
        <w:tc>
          <w:tcPr>
            <w:tcMar>
              <w:top w:type="dxa" w:w="28"/>
              <w:left w:type="dxa" w:w="72"/>
              <w:bottom w:type="dxa" w:w="28"/>
              <w:right w:type="dxa" w:w="72"/>
            </w:tcMar>
          </w:tcPr>
          <w:p>
            <w:pPr>
              <w:spacing w:after="40" w:before="40"/>
            </w:pPr>
            <w:r>
              <w:rPr>
                <w:color w:val="111827"/>
                <w:sz w:val="180"/>
                <w:szCs w:val="180"/>
              </w:rPr>
              <w:t xml:space="preserve">Quality records with regulatory significance; audit trail mandatory</w:t>
            </w:r>
          </w:p>
        </w:tc>
      </w:tr>
      <w:tr>
        <w:tc>
          <w:tcPr>
            <w:tcMar>
              <w:top w:type="dxa" w:w="28"/>
              <w:left w:type="dxa" w:w="72"/>
              <w:bottom w:type="dxa" w:w="28"/>
              <w:right w:type="dxa" w:w="72"/>
            </w:tcMar>
          </w:tcPr>
          <w:p>
            <w:pPr>
              <w:spacing w:after="40" w:before="40"/>
            </w:pPr>
            <w:r>
              <w:rPr>
                <w:color w:val="111827"/>
                <w:sz w:val="180"/>
                <w:szCs w:val="180"/>
              </w:rPr>
              <w:t xml:space="preserve">GAMP Category</w:t>
            </w:r>
          </w:p>
        </w:tc>
        <w:tc>
          <w:tcPr>
            <w:tcMar>
              <w:top w:type="dxa" w:w="28"/>
              <w:left w:type="dxa" w:w="72"/>
              <w:bottom w:type="dxa" w:w="28"/>
              <w:right w:type="dxa" w:w="72"/>
            </w:tcMar>
          </w:tcPr>
          <w:p>
            <w:pPr>
              <w:spacing w:after="40" w:before="40"/>
            </w:pPr>
            <w:r>
              <w:rPr>
                <w:color w:val="111827"/>
                <w:sz w:val="180"/>
                <w:szCs w:val="180"/>
              </w:rPr>
              <w:t xml:space="preserve">5 — Custom</w:t>
            </w:r>
          </w:p>
        </w:tc>
        <w:tc>
          <w:tcPr>
            <w:tcMar>
              <w:top w:type="dxa" w:w="28"/>
              <w:left w:type="dxa" w:w="72"/>
              <w:bottom w:type="dxa" w:w="28"/>
              <w:right w:type="dxa" w:w="72"/>
            </w:tcMar>
          </w:tcPr>
          <w:p>
            <w:pPr>
              <w:spacing w:after="40" w:before="40"/>
            </w:pPr>
            <w:r>
              <w:rPr>
                <w:color w:val="111827"/>
                <w:sz w:val="180"/>
                <w:szCs w:val="180"/>
              </w:rPr>
              <w:t xml:space="preserve">Bespoke web application with full custom codebase</w:t>
            </w:r>
          </w:p>
        </w:tc>
      </w:tr>
      <w:tr>
        <w:tc>
          <w:tcPr>
            <w:tcMar>
              <w:top w:type="dxa" w:w="28"/>
              <w:left w:type="dxa" w:w="72"/>
              <w:bottom w:type="dxa" w:w="28"/>
              <w:right w:type="dxa" w:w="72"/>
            </w:tcMar>
          </w:tcPr>
          <w:p>
            <w:pPr>
              <w:spacing w:after="40" w:before="40"/>
            </w:pPr>
            <w:r>
              <w:rPr>
                <w:color w:val="111827"/>
                <w:sz w:val="180"/>
                <w:szCs w:val="180"/>
              </w:rPr>
              <w:t xml:space="preserve">Financial / SOX</w:t>
            </w:r>
          </w:p>
        </w:tc>
        <w:tc>
          <w:tcPr>
            <w:tcMar>
              <w:top w:type="dxa" w:w="28"/>
              <w:left w:type="dxa" w:w="72"/>
              <w:bottom w:type="dxa" w:w="28"/>
              <w:right w:type="dxa" w:w="72"/>
            </w:tcMar>
          </w:tcPr>
          <w:p>
            <w:pPr>
              <w:spacing w:after="40" w:before="40"/>
            </w:pPr>
            <w:r>
              <w:rPr>
                <w:color w:val="111827"/>
                <w:sz w:val="180"/>
                <w:szCs w:val="180"/>
              </w:rPr>
              <w:t xml:space="preserve">LOW</w:t>
            </w:r>
          </w:p>
        </w:tc>
        <w:tc>
          <w:tcPr>
            <w:tcMar>
              <w:top w:type="dxa" w:w="28"/>
              <w:left w:type="dxa" w:w="72"/>
              <w:bottom w:type="dxa" w:w="28"/>
              <w:right w:type="dxa" w:w="72"/>
            </w:tcMar>
          </w:tcPr>
          <w:p>
            <w:pPr>
              <w:spacing w:after="40" w:before="40"/>
            </w:pPr>
            <w:r>
              <w:rPr>
                <w:color w:val="111827"/>
                <w:sz w:val="180"/>
                <w:szCs w:val="180"/>
              </w:rPr>
              <w:t xml:space="preserve">No financial data; SOX not applicable</w:t>
            </w:r>
          </w:p>
        </w:tc>
      </w:tr>
      <w:tr>
        <w:tc>
          <w:tcPr>
            <w:tcMar>
              <w:top w:type="dxa" w:w="28"/>
              <w:left w:type="dxa" w:w="72"/>
              <w:bottom w:type="dxa" w:w="28"/>
              <w:right w:type="dxa" w:w="72"/>
            </w:tcMar>
          </w:tcPr>
          <w:p>
            <w:pPr>
              <w:spacing w:after="40" w:before="40"/>
            </w:pPr>
            <w:r>
              <w:rPr>
                <w:color w:val="111827"/>
                <w:sz w:val="180"/>
                <w:szCs w:val="180"/>
              </w:rPr>
              <w:t xml:space="preserve">Data Privacy</w:t>
            </w:r>
          </w:p>
        </w:tc>
        <w:tc>
          <w:tcPr>
            <w:tcMar>
              <w:top w:type="dxa" w:w="28"/>
              <w:left w:type="dxa" w:w="72"/>
              <w:bottom w:type="dxa" w:w="28"/>
              <w:right w:type="dxa" w:w="72"/>
            </w:tcMar>
          </w:tcPr>
          <w:p>
            <w:pPr>
              <w:spacing w:after="40" w:before="40"/>
            </w:pPr>
            <w:r>
              <w:rPr>
                <w:color w:val="111827"/>
                <w:sz w:val="180"/>
                <w:szCs w:val="180"/>
              </w:rPr>
              <w:t xml:space="preserve">LOW</w:t>
            </w:r>
          </w:p>
        </w:tc>
        <w:tc>
          <w:tcPr>
            <w:tcMar>
              <w:top w:type="dxa" w:w="28"/>
              <w:left w:type="dxa" w:w="72"/>
              <w:bottom w:type="dxa" w:w="28"/>
              <w:right w:type="dxa" w:w="72"/>
            </w:tcMar>
          </w:tcPr>
          <w:p>
            <w:pPr>
              <w:spacing w:after="40" w:before="40"/>
            </w:pPr>
            <w:r>
              <w:rPr>
                <w:color w:val="111827"/>
                <w:sz w:val="180"/>
                <w:szCs w:val="180"/>
              </w:rPr>
              <w:t xml:space="preserve">Minimal employee PII; POPIA applies</w:t>
            </w:r>
          </w:p>
        </w:tc>
      </w:tr>
      <w:tr>
        <w:tc>
          <w:tcPr>
            <w:tcMar>
              <w:top w:type="dxa" w:w="28"/>
              <w:left w:type="dxa" w:w="72"/>
              <w:bottom w:type="dxa" w:w="28"/>
              <w:right w:type="dxa" w:w="72"/>
            </w:tcMar>
          </w:tcPr>
          <w:p>
            <w:pPr>
              <w:spacing w:after="40" w:before="40"/>
            </w:pPr>
            <w:r>
              <w:rPr>
                <w:color w:val="111827"/>
                <w:sz w:val="180"/>
                <w:szCs w:val="180"/>
              </w:rPr>
              <w:t xml:space="preserve">IT Security</w:t>
            </w:r>
          </w:p>
        </w:tc>
        <w:tc>
          <w:tcPr>
            <w:tcMar>
              <w:top w:type="dxa" w:w="28"/>
              <w:left w:type="dxa" w:w="72"/>
              <w:bottom w:type="dxa" w:w="28"/>
              <w:right w:type="dxa" w:w="72"/>
            </w:tcMar>
          </w:tcPr>
          <w:p>
            <w:pPr>
              <w:spacing w:after="40" w:before="40"/>
            </w:pPr>
            <w:r>
              <w:rPr>
                <w:color w:val="111827"/>
                <w:sz w:val="180"/>
                <w:szCs w:val="180"/>
              </w:rPr>
              <w:t xml:space="preserve">MEDIUM</w:t>
            </w:r>
          </w:p>
        </w:tc>
        <w:tc>
          <w:tcPr>
            <w:tcMar>
              <w:top w:type="dxa" w:w="28"/>
              <w:left w:type="dxa" w:w="72"/>
              <w:bottom w:type="dxa" w:w="28"/>
              <w:right w:type="dxa" w:w="72"/>
            </w:tcMar>
          </w:tcPr>
          <w:p>
            <w:pPr>
              <w:spacing w:after="40" w:before="40"/>
            </w:pPr>
            <w:r>
              <w:rPr>
                <w:color w:val="111827"/>
                <w:sz w:val="180"/>
                <w:szCs w:val="180"/>
              </w:rPr>
              <w:t xml:space="preserve">Web-accessible system; RBAC and HTTPS in place</w:t>
            </w:r>
          </w:p>
        </w:tc>
      </w:tr>
      <w:tr>
        <w:tc>
          <w:tcPr>
            <w:tcMar>
              <w:top w:type="dxa" w:w="28"/>
              <w:left w:type="dxa" w:w="72"/>
              <w:bottom w:type="dxa" w:w="28"/>
              <w:right w:type="dxa" w:w="72"/>
            </w:tcMar>
          </w:tcPr>
          <w:p>
            <w:pPr>
              <w:spacing w:after="40" w:before="40"/>
            </w:pPr>
            <w:r>
              <w:rPr>
                <w:color w:val="111827"/>
                <w:sz w:val="180"/>
                <w:szCs w:val="180"/>
              </w:rPr>
              <w:t xml:space="preserve">Overall Validation Level</w:t>
            </w:r>
          </w:p>
        </w:tc>
        <w:tc>
          <w:tcPr>
            <w:tcMar>
              <w:top w:type="dxa" w:w="28"/>
              <w:left w:type="dxa" w:w="72"/>
              <w:bottom w:type="dxa" w:w="28"/>
              <w:right w:type="dxa" w:w="72"/>
            </w:tcMar>
          </w:tcPr>
          <w:p>
            <w:pPr>
              <w:spacing w:after="40" w:before="40"/>
            </w:pPr>
            <w:r>
              <w:rPr>
                <w:color w:val="111827"/>
                <w:sz w:val="180"/>
                <w:szCs w:val="180"/>
              </w:rPr>
              <w:t xml:space="preserve">FULL CSV</w:t>
            </w:r>
          </w:p>
        </w:tc>
        <w:tc>
          <w:tcPr>
            <w:tcMar>
              <w:top w:type="dxa" w:w="28"/>
              <w:left w:type="dxa" w:w="72"/>
              <w:bottom w:type="dxa" w:w="28"/>
              <w:right w:type="dxa" w:w="72"/>
            </w:tcMar>
          </w:tcPr>
          <w:p>
            <w:pPr>
              <w:spacing w:after="40" w:before="40"/>
            </w:pPr>
            <w:r>
              <w:rPr>
                <w:color w:val="111827"/>
                <w:sz w:val="180"/>
                <w:szCs w:val="180"/>
              </w:rPr>
              <w:t xml:space="preserve">GxP-critical custom software — full validation required</w:t>
            </w:r>
          </w:p>
        </w:tc>
      </w:tr>
    </w:tbl>
    <w:p/>
    <w:p>
      <w:pPr>
        <w:pStyle w:val="Heading1"/>
        <w:spacing w:after="120" w:before="280"/>
        <w:rPr>
          <w:b/>
          <w:bCs/>
          <w:color w:val="1B2A4A"/>
          <w:sz w:val="280"/>
          <w:szCs w:val="280"/>
        </w:rPr>
      </w:pPr>
      <w:r>
        <w:t xml:space="preserve">9.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w:t>
            </w:r>
          </w:p>
        </w:tc>
        <w:tc>
          <w:tcPr>
            <w:shd w:fill="1B2A4A" w:val="clear"/>
            <w:tcMar>
              <w:top w:type="dxa" w:w="28"/>
              <w:left w:type="dxa" w:w="72"/>
              <w:bottom w:type="dxa" w:w="28"/>
              <w:right w:type="dxa" w:w="72"/>
            </w:tcMar>
          </w:tcPr>
          <w:p>
            <w:pPr>
              <w:spacing w:after="40" w:before="40"/>
            </w:pPr>
            <w:r>
              <w:rPr>
                <w:b/>
                <w:bCs/>
                <w:color w:val="FFFFFF"/>
                <w:sz w:val="180"/>
                <w:szCs w:val="180"/>
              </w:rPr>
              <w:t xml:space="preserve">Signature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r>
      <w:tr>
        <w:tc>
          <w:tcPr>
            <w:tcMar>
              <w:left w:type="dxa" w:w="72"/>
              <w:right w:type="dxa" w:w="72"/>
            </w:tcMar>
          </w:tcPr>
          <w:p>
            <w:pPr>
              <w:spacing w:after="360" w:before="40"/>
            </w:pPr>
            <w:r>
              <w:rPr>
                <w:color w:val="111827"/>
                <w:sz w:val="180"/>
                <w:szCs w:val="180"/>
              </w:rPr>
              <w:t xml:space="preserve">System Owner</w:t>
            </w:r>
          </w:p>
        </w:tc>
        <w:tc>
          <w:tcPr>
            <w:tcMar>
              <w:left w:type="dxa" w:w="72"/>
              <w:right w:type="dxa" w:w="72"/>
            </w:tcMar>
          </w:tcPr>
          <w:p>
            <w:pPr>
              <w:spacing w:after="360" w:before="40"/>
            </w:pPr>
            <w:r>
              <w:rPr>
                <w:color w:val="111827"/>
                <w:sz w:val="180"/>
                <w:szCs w:val="180"/>
              </w:rPr>
              <w:t xml:space="preserve">Hannes van der Berg</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Business Quality Representative</w:t>
            </w:r>
          </w:p>
        </w:tc>
        <w:tc>
          <w:tcPr>
            <w:tcMar>
              <w:left w:type="dxa" w:w="72"/>
              <w:right w:type="dxa" w:w="72"/>
            </w:tcMar>
          </w:tcPr>
          <w:p>
            <w:pPr>
              <w:spacing w:after="360" w:before="40"/>
            </w:pPr>
            <w:r>
              <w:rPr>
                <w:color w:val="111827"/>
                <w:sz w:val="180"/>
                <w:szCs w:val="180"/>
              </w:rPr>
              <w:t xml:space="preserve">Monique Leblanc</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Validation Expert</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bl>
    <w:p/>
    <w:p>
      <w:pPr>
        <w:pStyle w:val="Heading2"/>
        <w:spacing w:after="80" w:before="200"/>
        <w:rPr>
          <w:b/>
          <w:bCs/>
          <w:color w:val="1B2A4A"/>
          <w:sz w:val="240"/>
          <w:szCs w:val="240"/>
        </w:rPr>
      </w:pPr>
      <w:r>
        <w:t xml:space="preserve">Document Change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50"/>
        <w:gridCol w:w="16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w:t>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2026-05-07</w:t>
            </w:r>
          </w:p>
        </w:tc>
        <w:tc>
          <w:tcPr>
            <w:tcMar>
              <w:top w:type="dxa" w:w="28"/>
              <w:left w:type="dxa" w:w="72"/>
              <w:bottom w:type="dxa" w:w="28"/>
              <w:right w:type="dxa" w:w="72"/>
            </w:tcMar>
          </w:tcPr>
          <w:p>
            <w:pPr>
              <w:spacing w:after="40" w:before="40"/>
            </w:pPr>
            <w:r>
              <w:rPr>
                <w:color w:val="111827"/>
                <w:sz w:val="180"/>
                <w:szCs w:val="180"/>
              </w:rPr>
              <w:t xml:space="preserve">Initial approved version</w:t>
            </w:r>
          </w:p>
        </w:tc>
        <w:tc>
          <w:tcPr>
            <w:tcMar>
              <w:top w:type="dxa" w:w="28"/>
              <w:left w:type="dxa" w:w="72"/>
              <w:bottom w:type="dxa" w:w="28"/>
              <w:right w:type="dxa" w:w="72"/>
            </w:tcMar>
          </w:tcPr>
          <w:p>
            <w:pPr>
              <w:spacing w:after="40" w:before="40"/>
            </w:pPr>
            <w:r>
              <w:rPr>
                <w:color w:val="111827"/>
                <w:sz w:val="180"/>
                <w:szCs w:val="180"/>
              </w:rPr>
              <w:t xml:space="preserve">Validation Team</w:t>
            </w:r>
          </w:p>
        </w:tc>
      </w:tr>
    </w:tbl>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60"/>
        <w:szCs w:val="160"/>
      </w:rPr>
      <w:t xml:space="preserve">Confidential — CPT Pharma (Pty) Ltd     Page </w:t>
    </w:r>
    <w:r>
      <w:rPr>
        <w:color w:val="374151"/>
        <w:sz w:val="160"/>
        <w:szCs w:val="160"/>
      </w:rPr>
      <w:fldChar w:fldCharType="begin"/>
      <w:instrText xml:space="preserve">PAGE</w:instrText>
      <w:fldChar w:fldCharType="separate"/>
      <w:fldChar w:fldCharType="end"/>
    </w:r>
    <w:r>
      <w:rPr>
        <w:color w:val="374151"/>
        <w:sz w:val="160"/>
        <w:szCs w:val="160"/>
      </w:rPr>
      <w:t xml:space="preserve"> of </w:t>
    </w:r>
    <w:r>
      <w:rPr>
        <w:color w:val="374151"/>
        <w:sz w:val="160"/>
        <w:szCs w:val="16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50"/>
      <w:gridCol w:w="3000"/>
    </w:tblGrid>
    <w:tr>
      <w:tc>
        <w:p>
          <w:r>
            <w:rPr>
              <w:b/>
              <w:bCs/>
              <w:color w:val="1B2A4A"/>
              <w:sz w:val="160"/>
              <w:szCs w:val="160"/>
            </w:rPr>
            <w:t xml:space="preserve">CPT Pharma (Pty) Ltd  |  Capalyst QMS CSV</w:t>
          </w:r>
        </w:p>
      </w:tc>
      <w:tc>
        <w:p>
          <w:pPr>
            <w:jc w:val="center"/>
          </w:pPr>
          <w:r>
            <w:rPr>
              <w:color w:val="374151"/>
              <w:sz w:val="160"/>
              <w:szCs w:val="160"/>
            </w:rPr>
            <w:t xml:space="preserve">CPT-VL-ISVP-SCA Capalyst-001</w:t>
          </w:r>
        </w:p>
      </w:tc>
      <w:tc>
        <w:p>
          <w:pPr>
            <w:jc w:val="right"/>
          </w:pPr>
          <w:r>
            <w:rPr>
              <w:color w:val="374151"/>
              <w:sz w:val="160"/>
              <w:szCs w:val="160"/>
            </w:rPr>
            <w:t xml:space="preserve">02_CPT-VL-ISVP-SCA_Capalyst-001_System_Criticality_Assessment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2026-06-26T04:56:27.361Z</dcterms:created>
  <dcterms:modified xsi:type="dcterms:W3CDTF">2026-06-26T04:56:27.361Z</dcterms:modified>
</cp:coreProperties>
</file>

<file path=docProps/custom.xml><?xml version="1.0" encoding="utf-8"?>
<Properties xmlns="http://schemas.openxmlformats.org/officeDocument/2006/custom-properties" xmlns:vt="http://schemas.openxmlformats.org/officeDocument/2006/docPropsVTypes"/>
</file>