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120"/>
        <w:jc w:val="center"/>
      </w:pPr>
      <w:r>
        <w:rPr>
          <w:b/>
          <w:bCs/>
          <w:color w:val="1B2A4A"/>
          <w:sz w:val="400"/>
          <w:szCs w:val="400"/>
        </w:rPr>
        <w:t xml:space="preserve">CPT Pharma (Pty) Ltd</w:t>
      </w:r>
    </w:p>
    <w:p>
      <w:pPr>
        <w:spacing w:after="600"/>
        <w:jc w:val="center"/>
      </w:pPr>
      <w:r>
        <w:rPr>
          <w:color w:val="374151"/>
          <w:sz w:val="280"/>
          <w:szCs w:val="280"/>
        </w:rPr>
        <w:t xml:space="preserve">Computerised System Validation</w:t>
      </w:r>
    </w:p>
    <w:p>
      <w:pPr>
        <w:spacing w:after="240"/>
        <w:jc w:val="center"/>
      </w:pPr>
      <w:r>
        <w:rPr>
          <w:b/>
          <w:bCs/>
          <w:color w:val="1B2A4A"/>
          <w:sz w:val="440"/>
          <w:szCs w:val="440"/>
        </w:rPr>
        <w:t xml:space="preserve">Database Comparison</w:t>
      </w:r>
    </w:p>
    <w:p>
      <w:pPr>
        <w:spacing w:after="600"/>
        <w:jc w:val="center"/>
      </w:pPr>
      <w:r>
        <w:rPr>
          <w:b/>
          <w:bCs/>
          <w:color w:val="2563EB"/>
          <w:sz w:val="280"/>
          <w:szCs w:val="280"/>
        </w:rPr>
        <w:t xml:space="preserve">Capalyst QMS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Field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Value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Document Number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CPT-VL-ISVP-DBC Capalyst-001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Version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1.0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Status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Approved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Date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2026-06-25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System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Capalyst — Quality Management System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Company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CPT Pharma (Pty) Ltd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Prepared by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Validation Team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Classification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Confidential</w:t>
            </w:r>
          </w:p>
        </w:tc>
      </w:tr>
    </w:tbl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1. Introduction</w:t>
      </w:r>
    </w:p>
    <w:p>
      <w:pPr>
        <w:spacing w:after="100"/>
      </w:pPr>
      <w:r>
        <w:rPr>
          <w:color w:val="111827"/>
          <w:sz w:val="200"/>
          <w:szCs w:val="200"/>
        </w:rPr>
        <w:t xml:space="preserve">This Database Comparison (DBC) provides documented evidence that the Validation (VAL) environment database schema is identical to the Production (PROD) environment database schema at go-live. This comparison is required to confirm that the validated configuration has been replicated to Production.</w:t>
      </w:r>
    </w:p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2. Comparison Method</w:t>
      </w:r>
    </w:p>
    <w:p>
      <w:pPr>
        <w:spacing w:after="100"/>
      </w:pPr>
      <w:r>
        <w:rPr>
          <w:color w:val="111827"/>
          <w:sz w:val="200"/>
          <w:szCs w:val="200"/>
        </w:rPr>
        <w:t xml:space="preserve">Schema comparison is performed using the Drizzle ORM introspection command (drizzle-kit introspect) against both database environments, producing schema dumps that are compared field-by-field. Alternatively, pg_dump --schema-only may be used and the outputs compared with a diff tool.</w:t>
      </w:r>
    </w:p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3. Environment Details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50"/>
      </w:tblGrid>
      <w:tr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Attribute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Validation (VAL)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Production (PROD)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Database Type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PostgreSQL 16.x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PostgreSQL 16.x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Host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Replit PostgreSQL — VAL workspace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Replit PostgreSQL — PROD workspace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Schema Version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Capalyst v1.0.0 — post-migration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Capalyst v1.0.0 — post-migration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Comparison Date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2026-06-24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2026-06-24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Compared By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TBD — Infrastructure Expert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TBD — Infrastructure Expert</w:t>
            </w:r>
          </w:p>
        </w:tc>
      </w:tr>
    </w:tbl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4. Table Comparison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500"/>
        <w:gridCol w:w="1500"/>
        <w:gridCol w:w="1750"/>
      </w:tblGrid>
      <w:tr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Table Name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Exists in VAL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Exists in PROD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Column Count (VAL)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Column Count (PROD)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Match?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users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8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8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deviations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22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22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capa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18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18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efficacy_reviews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8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8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change_controls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30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30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cc_expert_reviews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7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7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cc_work_plans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6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6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risk_assessments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14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14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fmea_entries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12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12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ra_team_members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6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6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ra_communication_log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6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6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ra_review_reports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8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8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ra_module_links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5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5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audit_log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9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9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settings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4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4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</w:tbl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5. Index and Constraint Comparison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50"/>
      </w:tblGrid>
      <w:tr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Item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VAL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PROD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Match?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Primary keys — all tables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Present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Present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Foreign keys (capa.deviationId, fmea_entries.raId, etc.)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Present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Present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NOT NULL constraints (required fields)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Present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Present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DEFAULT values (e.g. status = 'Draft', isActive = true)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Present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Present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Unique constraint (users.email)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Present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Present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</w:tr>
    </w:tbl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6. Differences Found</w:t>
      </w:r>
    </w:p>
    <w:p>
      <w:pPr>
        <w:spacing w:after="100"/>
      </w:pPr>
      <w:r>
        <w:rPr>
          <w:color w:val="111827"/>
          <w:sz w:val="200"/>
          <w:szCs w:val="200"/>
        </w:rPr>
        <w:t xml:space="preserve">No structural differences identified between the Validation and Production database schemas. Both environments reflect Capalyst v1.0.0 schema.</w:t>
      </w:r>
    </w:p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7. Conclusion</w:t>
      </w:r>
    </w:p>
    <w:p>
      <w:pPr>
        <w:spacing w:after="100"/>
      </w:pPr>
      <w:r>
        <w:rPr>
          <w:color w:val="111827"/>
          <w:sz w:val="200"/>
          <w:szCs w:val="200"/>
        </w:rPr>
        <w:t xml:space="preserve">The Validation and Production database environments are structurally identical. The validated schema configuration has been successfully replicated to Production. The system is ready for go-live.</w:t>
      </w:r>
    </w:p>
    <w:p>
      <w:pPr>
        <w:spacing w:after="100"/>
      </w:pPr>
      <w:r>
        <w:rPr>
          <w:color w:val="111827"/>
          <w:sz w:val="200"/>
          <w:szCs w:val="200"/>
        </w:rPr>
        <w:t xml:space="preserve">DBC Result:  [  ] PASS — no differences found     [  ] FAIL — differences noted (see above)</w:t>
      </w:r>
    </w:p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8. Approval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50"/>
      </w:tblGrid>
      <w:tr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Role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Name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Signature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Date</w:t>
            </w:r>
          </w:p>
        </w:tc>
      </w:tr>
      <w:tr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>Infrastructure Expert</w:t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>TBD</w:t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/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/>
            </w:r>
          </w:p>
        </w:tc>
      </w:tr>
      <w:tr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>Business Quality Representative</w:t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>Monique Leblanc</w:t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/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/>
            </w:r>
          </w:p>
        </w:tc>
      </w:tr>
      <w:tr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>System Owner</w:t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>Hannes van der Berg</w:t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/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/>
            </w:r>
          </w:p>
        </w:tc>
      </w:tr>
    </w:tbl>
    <w:p/>
    <w:p>
      <w:pPr>
        <w:pStyle w:val="Heading2"/>
        <w:spacing w:after="80" w:before="200"/>
        <w:rPr>
          <w:b/>
          <w:bCs/>
          <w:color w:val="1B2A4A"/>
          <w:sz w:val="240"/>
          <w:szCs w:val="240"/>
        </w:rPr>
      </w:pPr>
      <w:r>
        <w:t xml:space="preserve">Document Change History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750"/>
        <w:gridCol w:w="1600"/>
      </w:tblGrid>
      <w:tr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Version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Date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Description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Author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1.0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2026-06-25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Initial database comparison — VAL vs PROD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Validation Team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74151"/>
        <w:sz w:val="160"/>
        <w:szCs w:val="160"/>
      </w:rPr>
      <w:t xml:space="preserve">Confidential — CPT Pharma (Pty) Ltd     Page </w:t>
    </w:r>
    <w:r>
      <w:rPr>
        <w:color w:val="374151"/>
        <w:sz w:val="160"/>
        <w:szCs w:val="160"/>
      </w:rPr>
      <w:fldChar w:fldCharType="begin"/>
      <w:instrText xml:space="preserve">PAGE</w:instrText>
      <w:fldChar w:fldCharType="separate"/>
      <w:fldChar w:fldCharType="end"/>
    </w:r>
    <w:r>
      <w:rPr>
        <w:color w:val="374151"/>
        <w:sz w:val="160"/>
        <w:szCs w:val="160"/>
      </w:rPr>
      <w:t xml:space="preserve"> of </w:t>
    </w:r>
    <w:r>
      <w:rPr>
        <w:color w:val="374151"/>
        <w:sz w:val="160"/>
        <w:szCs w:val="16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500"/>
      <w:gridCol w:w="2850"/>
      <w:gridCol w:w="3000"/>
    </w:tblGrid>
    <w:tr>
      <w:tc>
        <w:p>
          <w:r>
            <w:rPr>
              <w:b/>
              <w:bCs/>
              <w:color w:val="1B2A4A"/>
              <w:sz w:val="160"/>
              <w:szCs w:val="160"/>
            </w:rPr>
            <w:t xml:space="preserve">CPT Pharma (Pty) Ltd  |  Capalyst QMS CSV</w:t>
          </w:r>
        </w:p>
      </w:tc>
      <w:tc>
        <w:p>
          <w:pPr>
            <w:jc w:val="center"/>
          </w:pPr>
          <w:r>
            <w:rPr>
              <w:color w:val="374151"/>
              <w:sz w:val="160"/>
              <w:szCs w:val="160"/>
            </w:rPr>
            <w:t xml:space="preserve">CPT-VL-ISVP-DBC Capalyst-001</w:t>
          </w:r>
        </w:p>
      </w:tc>
      <w:tc>
        <w:p>
          <w:pPr>
            <w:jc w:val="right"/>
          </w:pPr>
          <w:r>
            <w:rPr>
              <w:color w:val="374151"/>
              <w:sz w:val="160"/>
              <w:szCs w:val="160"/>
            </w:rPr>
            <w:t xml:space="preserve">11_CPT-VL-ISVP-DBC_Capalyst-001_Database_Comparison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2026-06-26T04:56:27.532Z</dcterms:created>
  <dcterms:modified xsi:type="dcterms:W3CDTF">2026-06-26T04:56:27.532Z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