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Təkrarlanan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f9a5a60c592ab0a5b11e71b86df6718bd758478"/>
    <w:p>
      <w:pPr>
        <w:pageBreakBefore/>
        <w:pStyle w:val="Heading2"/>
      </w:pPr>
      <w:r>
        <w:t xml:space="preserve">6A71</w:t>
      </w:r>
      <w:r>
        <w:t xml:space="preserve"> </w:t>
      </w:r>
      <w:r>
        <w:t xml:space="preserve">TƏKRARLANAN DEPRESİV POZUNTU</w:t>
      </w:r>
    </w:p>
    <w:bookmarkStart w:id="1003" w:name="X66dcb6baa6ec6e29bbade3037011313890f0231"/>
    <w:p>
      <w:pPr>
        <w:pStyle w:val="Heading3"/>
      </w:pPr>
      <w:r>
        <w:t xml:space="preserve">1. Tərif və nozologiya</w:t>
      </w:r>
    </w:p>
    <w:p>
      <w:pPr>
        <w:pStyle w:val="FirstParagraph"/>
      </w:pPr>
      <w:r>
        <w:t xml:space="preserve">Təkrarlanan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Təkrarlanan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Skrinninq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sinir anoreksiyası"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Sinir anoreksiyası.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w:t>
      </w:r>
      <w:r>
        <w:t xml:space="preserve">XBT-11</w:t>
      </w:r>
      <w:r>
        <w:t xml:space="preserve">:</w:t>
      </w:r>
      <w:r>
        <w:t xml:space="preserve"> </w:t>
      </w:r>
      <w:r>
        <w:t xml:space="preserve">6B81</w:t>
      </w:r>
      <w:r>
        <w:t xml:space="preserve">;</w:t>
      </w:r>
      <w:r>
        <w:t xml:space="preserve"> </w:t>
      </w:r>
      <w:r>
        <w:t xml:space="preserve">DSM-5-TR</w:t>
      </w:r>
      <w:r>
        <w:t xml:space="preserve">: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obur yemə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obur yemə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Sinir bulimiyası.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MÜXALİF-İNADKAR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dava-dalaşçı/inadkar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Dava-dalaşçı/inadkar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kulturası, qan kulturası,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2026-05-14T12:09:09Z</dcterms:created>
  <dcterms:modified xsi:type="dcterms:W3CDTF">2026-05-14T12:09:09Z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