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freud-on-sozler</w:t>
      </w:r>
    </w:p>
    <w:p>
      <w:pPr>
        <w:pStyle w:val="Heading1"/>
      </w:pPr>
      <w:r>
        <w:t>[Ş.-M. Şarkonun «Nerv xəstəlikləri haqqında yeni mühazirələr» kitabına] tərcüməçinin ön sözü (1886) | ÖN SÖZLƏR</w:t>
      </w:r>
    </w:p>
    <w:p>
      <w:r>
        <w:t>[Ş.-M. Şarkonun "Nerv xəstəlikləri haqqında yeni mühazirələr" kitabına] tərcüməçinin ön sözü (1886)</w:t>
      </w:r>
    </w:p>
    <w:p>
      <w:r>
        <w:t>[Charcot, J.-M. Neue Vorlesungen über die Krankheiten des Nervensystems. Wien 1886 - "Vorwort des Übersetzers".]</w:t>
      </w:r>
    </w:p>
    <w:p>
      <w:r>
        <w:t>Tərcüməçinin Ön Sözü. Klinik ustadın təlimlərini daha geniş həkim dairələrinə çatdırmağı hədəfləyən bu cür bir təşəbbüsün, yəqin ki, heç bir əsaslandırma tələb etmir. Buna görə də, mən bu tərcümənin yaranması və burada əks olunan mühazirələrin məzmunu barədə yalnız bir neçə söz demək niyyətindəyəm. 1885-ci ilin qışında, təxminən yarım il müddətinə Salpetrierə gəldiyim zaman, gördüm ki, - 60 yaşında tam bir gənclik təravəti ilə çalışan - professor Şarko üzvi dəyişikliklərə əsaslanan sinir xəstəliklərinin tədqiqindən üz döndərərək, özünü yalnız nevrozların - və xüsusilə isteriyanın - araşdırılmasına həsr etmişdir. Bu dönüşüm, bu kitabın açılış mühazirəsində təsvir olunan və 1882-ci ildə Şarkonun iş və tədris şəraitində baş vermiş dəyişikliklərə söykənirdi. Şarko-nun yeni tədqiqatlarının nəticələri qarşısındakı ilkin təəccübümü dəf edib, onların yüksək əhəmiyyətini layiqincə qiymətləndirməyi bacardıqdan sonra, professor Şarkodan bu yeni təlimləri ehtiva edən mühazirələri alman dilinə tərcümə etmək üçün icazə istədim.</w:t>
      </w:r>
    </w:p>
    <w:p>
      <w:r>
        <w:t>Burada ona yalnız bu icazəni məmnuniyyətlə verdiyinə görə deyil, həm də alman nəşrini hətta fransız nəşrindən bir neçə ay əvvəl ictimaiyyətə təqdim etməyi mümkün edən əlavə dəstəyinə görə ona təşəkkür edirəm. Az sayda qeydi - əsasən mətndə bəhs olunan xəstələrin xəstəlik tarixçəsinə əlavələri - müəllifin tapşırığı ilə əlavə etdim. Kitabın əsasını isteriya haqqında ustad və təməlqoyucu mühazirələr təşkil edir ki, müəlliflə birlikdə biz də onlarda az tanınan və buna görə də haqsız yerə böhtana məruz qalan bu nevrozun qiymətləndirilməsində yeni bir dövrün başlanğıcını gözləyə bilərik. Buna görə də, professor Şarkonun razılığı ilə, fransızca "Lecons sur les maladies du Systeme nerveux. Tome troisieme" adlanan kitabın başlığını dəyişdirərək, orada bəhs olunan mövzular arasında isteriyanı vurğuladım. Bu mühazirələr kimisə fransız məktəbinin isteriya üzrə tədqiqatlarını daha dərindən öyrənməyə həvəsləndirərsə, onu P. Richer-in 1885-ci ildə ikinci nəşri çıxmış, bir çox cəhətdən diqqətəlayiq olan "Etudes cliniques sur la grande hysterie" kitabına yönəldə bilərəm. Vyana, 18 iyul 1886</w:t>
      </w:r>
    </w:p>
    <w:p>
      <w:pPr>
        <w:pStyle w:val="Heading1"/>
      </w:pPr>
      <w:r>
        <w:t>Yönləndirmə…</w:t>
      </w:r>
    </w:p>
    <w:p>
      <w:r>
        <w:t>Bu mətn kitabın əsas bölməsindədir: davam edin.</w:t>
      </w:r>
    </w:p>
    <w:p>
      <w:pPr>
        <w:pStyle w:val="Heading1"/>
      </w:pPr>
      <w:r>
        <w:t>[R. de Sossürün «La méthode psychanalytique» kitabına] ön söz (1922) | ÖN SÖZLƏR</w:t>
      </w:r>
    </w:p>
    <w:p>
      <w:r>
        <w:t>[R. de Sossürün "La méthode psychanalytique" kitabına] ön söz (1922)</w:t>
      </w:r>
    </w:p>
    <w:p>
      <w:r>
        <w:t>[R. de Saussure. La méthode psychanalytique. Paris, Payot 1922 - "Préface".]</w:t>
      </w:r>
    </w:p>
    <w:p>
      <w:r>
        <w:t>ÖN SÖZ Mən böyük məmnuniyyətlə ictimaiyyətə bildirə bilərəm ki, Dr. de Saussure-ün bu əsəri dəyərli və layiqli bir əsərdir. Bu kitab fransız oxuculara psixoanalizin nə olduğu və nələri əhatə etdiyi barədə düzgün təsəvvür yaratmaq üçün yazılmışdır. Dr. de Saussure təkcə mənim əsərlərimi vicdanla öyrənməklə kifayətlənməmiş, həm də bir neçə ay müddətində analizdən keçmək üçün yanıma gəlmək zəhmətinə qatlaşmışdır. Bu, ona psixoanalizin hələ də qeyri-müəyyən olan əksər məsələləri barədə şəxsi rəy formalaşdırmaq imkanı vermişdir. Bunun sayəsində o, psixoanalizin fransız və alman dillərindəki izahlarında rast gəlinməyə adət edilmiş çoxsaylı səhvlərdən və təqribi ifadələrdən də qaça bilmişdir. O, həmçinin müxtəlif müəlliflərin bir-birindən təkrarladığı bəzi yanlış və ya səthi iddiaları təkzib etməyi də unutmamışdır; məsələn, bütün yuxuların cinsi məna daşıdığı və ya mənə görə psixikamızın yeganə hərəkətverici qüvvəsinin cinsi libido olduğu kimi. Dr. de Saussure ön sözündə mənim onun əsərini təshih etdiyimi dediyinə görə, bir qeyd əlavə etməliyəm: mənim təsirim yalnız bəzi düzəlişlər və ya qeydlərlə məhdudlaşmışdır, lakin heç bir şəkildə müəllifin baxış bucağını dəyişdirməyə çalışmamışam.</w:t>
      </w:r>
    </w:p>
    <w:p>
      <w:r>
        <w:t>Bu əsərin birinci nəzəri hissəsində bəzi mövzuları, xüsusən də şüursuz və şüuröncəsi haqqındakı mürəkkəb fəsli ondan bir qədər fərqli şərh edərdim. Və hər şeydən əvvəl, Edip kompleksinə daha geniş yer ayırardım. Dr. Odier-in müəllifin ixtiyarına verdiyi gözəl yuxu da qeyri-mütəxəssislərə assosiasiyaların zənginliyi və yuxu obrazının aşkar məzmunu ilə onun altında yatan gizli düşüncələr arasındakı əlaqə barədə təsəvvür yarada bilər. O, belə bir yuxunun analizinin xəstənin müalicəsi üçün nə qədər əhəmiyyətli ola biləcəyini yaxşı nümayiş etdirir. Nəhayət, müəllifin psixoanaliz texnikası haqqındakı qeydləri mükəmməldir. Onlar dəqiqdir və yığcamlığına baxmayaraq, əsas heç nəyi nəzərdən qaçırmır. Onlar müəllifin nümayiş etdirdiyi çox incə anlayışın parlaq sübutudur. Lakin oxucu yalnız bu texniki qaydaları bilməyin analizə başlamaq üçün kifayət edəcəyini düşünməməlidir. Bu gün psixoanaliz Fransada peşəkarların və qeyri-mütəxəssislərin marağını daha geniş şəkildə oyatmağa başlayır, lakin o, şübhəsiz ki, bu mühitlərdə indiyədək digər ölkələrdə qarşılaşdığından az müqavimətlə qarşılaşmayacaq.</w:t>
      </w:r>
    </w:p>
    <w:p>
      <w:r>
        <w:t>Ümid edirəm ki, Dr. de Saussure-ün kitabı yuxarıda qeyd olunan müzakirələrin aydınlaşmasına mühüm töhfə verər. Freud. Vyana, fevral 1922.</w:t>
      </w:r>
    </w:p>
    <w:p>
      <w:pPr>
        <w:pStyle w:val="Heading1"/>
      </w:pPr>
      <w:r>
        <w:t>[«Totem və tabu»nun ivrit nəşrinə] ön söz (1930) | ÖN SÖZLƏR</w:t>
      </w:r>
    </w:p>
    <w:p>
      <w:r>
        <w:t>["Totem və tabu"nun ivrit nəşrinə] ön söz (1930)</w:t>
      </w:r>
    </w:p>
    <w:p>
      <w:r>
        <w:t>[Ivrit nəşri. Jerusalem, Verlag Stybel, 1930.]</w:t>
      </w:r>
    </w:p>
    <w:p>
      <w:r>
        <w:t>ÖN SÖZ "TOTEM VƏ TABU"nun ivrit dilində nəşrinə. Qüds, Stybel nəşriyyatı, çap olunur. Bu kitabın oxucularından heç biri müqəddəs dili başa düşməyən, ata-baba dininə - hər hansı digərinə olduğu kimi - tamamilə yadlaşmış, millətçi ideallara qoşula bilməyən və buna baxmayaraq öz xalqına mənsubiyyətini heç vaxt inkar etməmiş, öz xüsusiyyətini yəhudi olaraq hiss edən və bunun başqa cür olmasını arzulamayan müəllifin ruhi vəziyyətini asanlıqla dərk edə bilməz. Əgər ondan soruşsalar: Bütün bu ortaqlıqlardan öz soydaşlarınla birlikdə imtina etmisənsə, səndə hələ də yəhudi olan nədir? - o belə cavab verərdi: Hələ çox şey, ehtimal ki, ən əsası. Lakin o, bu mahiyyəti hazırda aydın sözlərlə ifadə edə bilməz. Bu, şübhəsiz ki, gələcəkdə nə vaxtsa elmi dərk üçün əlçatan olacaqdır. Belə bir müəllif üçün kitabının ivrit dilinə tərcümə olunması və bu tarixi idiomun canlı bir "dil" mənasına gəldiyi oxucuların əlinə verilməsi çox xüsusi bir hissdir. Üstəlik, dinin və əxlaqın mənşəyini araşdıran, lakin heç bir yəhudi nöqteyi-nəzərini qəbul etməyən, yəhudiliyin xeyrinə heç bir güzəştə getməyən bir kitab.</w:t>
      </w:r>
    </w:p>
    <w:p>
      <w:r>
        <w:t>Lakin müəllif ümid edir ki, heç bir ön fərziyyə qəbul etməyən elmin yeni yəhudiliyin ruhuna yad qala bilməyəcəyi əminliyində oxucuları ilə həmfikir olacaqdır. Vyana, 1930-cu ilin dekabrı.</w:t>
      </w:r>
    </w:p>
    <w:p>
      <w:pPr>
        <w:pStyle w:val="Heading1"/>
      </w:pPr>
      <w:r>
        <w:t>Yönləndirmə…</w:t>
      </w:r>
    </w:p>
    <w:p>
      <w:r>
        <w:t>Bu mətn kitabın əsas bölməsindədir: davam edin.</w:t>
      </w:r>
    </w:p>
    <w:p>
      <w:pPr>
        <w:pStyle w:val="Heading1"/>
      </w:pPr>
      <w:r>
        <w:t>Yönləndirmə…</w:t>
      </w:r>
    </w:p>
    <w:p>
      <w:r>
        <w:t>Bu mətn kitabın əsas bölməsindədir: davam edin.</w:t>
      </w:r>
    </w:p>
    <w:p>
      <w:pPr>
        <w:pStyle w:val="Heading1"/>
      </w:pPr>
      <w:r>
        <w:t>Yönləndirmə…</w:t>
      </w:r>
    </w:p>
    <w:p>
      <w:r>
        <w:t>Bu mətn kitabın əsas bölməsindədir: davam edin.</w:t>
      </w:r>
    </w:p>
    <w:p>
      <w:pPr>
        <w:pStyle w:val="Heading1"/>
      </w:pPr>
      <w:r>
        <w:t>Yönləndirmə…</w:t>
      </w:r>
    </w:p>
    <w:p>
      <w:r>
        <w:t>Bu mətn kitabın əsas bölməsindədir: davam edin.</w:t>
      </w:r>
    </w:p>
    <w:p>
      <w:pPr>
        <w:pStyle w:val="Heading1"/>
      </w:pPr>
      <w:r>
        <w:t>Yönləndirmə…</w:t>
      </w:r>
    </w:p>
    <w:p>
      <w:r>
        <w:t>Bu mətn kitabın əsas bölməsindədir: davam edin.</w:t>
      </w:r>
    </w:p>
    <w:p>
      <w:pPr>
        <w:pStyle w:val="Heading1"/>
      </w:pPr>
      <w:r>
        <w:t>Yönləndirmə…</w:t>
      </w:r>
    </w:p>
    <w:p>
      <w:r>
        <w:t>Bu mətn kitabın əsas bölməsindədir: davam 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