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r>
        <w:br w:type="page"/>
      </w:r>
    </w:p>
    <w:p>
      <w:pPr>
        <w:jc w:val="center"/>
        <w:spacing w:before="0" w:after="480"/>
      </w:pPr>
      <w:r>
        <w:rPr>
          <w:rFonts w:ascii="Times New Roman" w:hAnsi="Times New Roman"/>
          <w:b/>
          <w:sz w:val="56"/>
          <w:color w:val="000000"/>
        </w:rPr>
        <w:t xml:space="preserve">MÜNDƏRİCAT</w:t>
      </w:r>
    </w:p>
    <w:p>
      <w:pPr>
        <w:ind w:left="0"/>
        <w:spacing w:before="0" w:after="60"/>
        <w:tabs>
          <w:tab w:val="right" w:leader="dot" w:pos="9639"/>
        </w:tabs>
      </w:pPr>
      <w:r>
        <w:rPr>
          <w:rFonts w:ascii="Times New Roman" w:hAnsi="Times New Roman"/>
          <w:b/>
          <w:sz w:val="22"/>
          <w:color w:val="000000"/>
        </w:rPr>
        <w:t xml:space="preserve">MÜQƏDDİMƏ</w:t>
      </w:r>
      <w:r>
        <w:tab/>
      </w:r>
      <w:r>
        <w:rPr>
          <w:rFonts w:ascii="Times New Roman" w:hAnsi="Times New Roman"/>
          <w:b/>
          <w:sz w:val="22"/>
          <w:color w:val="000000"/>
        </w:rPr>
        <w:t xml:space="preserve">2</w:t>
      </w:r>
    </w:p>
    <w:p>
      <w:pPr>
        <w:ind w:left="0"/>
        <w:spacing w:before="0" w:after="60"/>
        <w:tabs>
          <w:tab w:val="right" w:leader="dot" w:pos="9639"/>
        </w:tabs>
      </w:pPr>
      <w:r>
        <w:rPr>
          <w:rFonts w:ascii="Times New Roman" w:hAnsi="Times New Roman"/>
          <w:b/>
          <w:sz w:val="22"/>
          <w:color w:val="000000"/>
        </w:rPr>
        <w:t xml:space="preserve">6A00–6A0Z  NEYROİNKİŞAF POZUNTULARI</w:t>
      </w:r>
      <w:r>
        <w:tab/>
      </w:r>
      <w:r>
        <w:rPr>
          <w:rFonts w:ascii="Times New Roman" w:hAnsi="Times New Roman"/>
          <w:b/>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6A00  İNTELLEKTUAL İNKİŞAF POZUNTUSU</w:t>
      </w:r>
      <w:r>
        <w:tab/>
      </w:r>
      <w:r>
        <w:rPr>
          <w:rFonts w:ascii="Times New Roman" w:hAnsi="Times New Roman"/>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6A01  İNKİŞAF NİTQ VƏ DİL POZUNTULARI</w:t>
      </w:r>
      <w:r>
        <w:tab/>
      </w:r>
      <w:r>
        <w:rPr>
          <w:rFonts w:ascii="Times New Roman" w:hAnsi="Times New Roman"/>
          <w:sz w:val="22"/>
          <w:color w:val="000000"/>
        </w:rPr>
        <w:t xml:space="preserve">17</w:t>
      </w:r>
    </w:p>
    <w:p>
      <w:pPr>
        <w:ind w:left="340"/>
        <w:spacing w:before="0" w:after="60"/>
        <w:tabs>
          <w:tab w:val="right" w:leader="dot" w:pos="9639"/>
        </w:tabs>
      </w:pPr>
      <w:r>
        <w:rPr>
          <w:rFonts w:ascii="Times New Roman" w:hAnsi="Times New Roman"/>
          <w:sz w:val="22"/>
          <w:color w:val="000000"/>
        </w:rPr>
        <w:t xml:space="preserve">6A02  AUTİZM SPEKTRİ POZUNTUSU (ASP)</w:t>
      </w:r>
      <w:r>
        <w:tab/>
      </w:r>
      <w:r>
        <w:rPr>
          <w:rFonts w:ascii="Times New Roman" w:hAnsi="Times New Roman"/>
          <w:sz w:val="22"/>
          <w:color w:val="000000"/>
        </w:rPr>
        <w:t xml:space="preserve">28</w:t>
      </w:r>
    </w:p>
    <w:p>
      <w:pPr>
        <w:ind w:left="340"/>
        <w:spacing w:before="0" w:after="60"/>
        <w:tabs>
          <w:tab w:val="right" w:leader="dot" w:pos="9639"/>
        </w:tabs>
      </w:pPr>
      <w:r>
        <w:rPr>
          <w:rFonts w:ascii="Times New Roman" w:hAnsi="Times New Roman"/>
          <w:sz w:val="22"/>
          <w:color w:val="000000"/>
        </w:rPr>
        <w:t xml:space="preserve">6A03  İNKİŞAF ÖYRƏNMƏ POZUNTUSU</w:t>
      </w:r>
      <w:r>
        <w:tab/>
      </w:r>
      <w:r>
        <w:rPr>
          <w:rFonts w:ascii="Times New Roman" w:hAnsi="Times New Roman"/>
          <w:sz w:val="22"/>
          <w:color w:val="000000"/>
        </w:rPr>
        <w:t xml:space="preserve">41</w:t>
      </w:r>
    </w:p>
    <w:p>
      <w:pPr>
        <w:ind w:left="340"/>
        <w:spacing w:before="0" w:after="60"/>
        <w:tabs>
          <w:tab w:val="right" w:leader="dot" w:pos="9639"/>
        </w:tabs>
      </w:pPr>
      <w:r>
        <w:rPr>
          <w:rFonts w:ascii="Times New Roman" w:hAnsi="Times New Roman"/>
          <w:sz w:val="22"/>
          <w:color w:val="000000"/>
        </w:rPr>
        <w:t xml:space="preserve">6A04  İNKİŞAF HƏRƏKİ KOORDİNASİYA POZUNTUSU (DCD)</w:t>
      </w:r>
      <w:r>
        <w:tab/>
      </w:r>
      <w:r>
        <w:rPr>
          <w:rFonts w:ascii="Times New Roman" w:hAnsi="Times New Roman"/>
          <w:sz w:val="22"/>
          <w:color w:val="000000"/>
        </w:rPr>
        <w:t xml:space="preserve">51</w:t>
      </w:r>
    </w:p>
    <w:p>
      <w:pPr>
        <w:ind w:left="340"/>
        <w:spacing w:before="0" w:after="60"/>
        <w:tabs>
          <w:tab w:val="right" w:leader="dot" w:pos="9639"/>
        </w:tabs>
      </w:pPr>
      <w:r>
        <w:rPr>
          <w:rFonts w:ascii="Times New Roman" w:hAnsi="Times New Roman"/>
          <w:sz w:val="22"/>
          <w:color w:val="000000"/>
        </w:rPr>
        <w:t xml:space="preserve">6A05  DİQQƏT DEFİSİTİ VƏ HİPERAKTİVLİK POZUNTUSU (DDHP)</w:t>
      </w:r>
      <w:r>
        <w:tab/>
      </w:r>
      <w:r>
        <w:rPr>
          <w:rFonts w:ascii="Times New Roman" w:hAnsi="Times New Roman"/>
          <w:sz w:val="22"/>
          <w:color w:val="000000"/>
        </w:rPr>
        <w:t xml:space="preserve">59</w:t>
      </w:r>
    </w:p>
    <w:p>
      <w:pPr>
        <w:ind w:left="340"/>
        <w:spacing w:before="0" w:after="60"/>
        <w:tabs>
          <w:tab w:val="right" w:leader="dot" w:pos="9639"/>
        </w:tabs>
      </w:pPr>
      <w:r>
        <w:rPr>
          <w:rFonts w:ascii="Times New Roman" w:hAnsi="Times New Roman"/>
          <w:sz w:val="22"/>
          <w:color w:val="000000"/>
        </w:rPr>
        <w:t xml:space="preserve">6A06  STEREOTİPİK HƏRƏKƏT POZUNTUSU</w:t>
      </w:r>
      <w:r>
        <w:tab/>
      </w:r>
      <w:r>
        <w:rPr>
          <w:rFonts w:ascii="Times New Roman" w:hAnsi="Times New Roman"/>
          <w:sz w:val="22"/>
          <w:color w:val="000000"/>
        </w:rPr>
        <w:t xml:space="preserve">71</w:t>
      </w:r>
    </w:p>
    <w:p>
      <w:pPr>
        <w:ind w:left="340"/>
        <w:spacing w:before="0" w:after="60"/>
        <w:tabs>
          <w:tab w:val="right" w:leader="dot" w:pos="9639"/>
        </w:tabs>
      </w:pPr>
      <w:r>
        <w:rPr>
          <w:rFonts w:ascii="Times New Roman" w:hAnsi="Times New Roman"/>
          <w:sz w:val="22"/>
          <w:color w:val="000000"/>
        </w:rPr>
        <w:t xml:space="preserve">8A05.0  İLKİN TİKLƏR VƏ YA TİK POZUNTULARI</w:t>
      </w:r>
      <w:r>
        <w:tab/>
      </w:r>
      <w:r>
        <w:rPr>
          <w:rFonts w:ascii="Times New Roman" w:hAnsi="Times New Roman"/>
          <w:sz w:val="22"/>
          <w:color w:val="000000"/>
        </w:rPr>
        <w:t xml:space="preserve">80</w:t>
      </w:r>
    </w:p>
    <w:p>
      <w:pPr>
        <w:ind w:left="0"/>
        <w:spacing w:before="0" w:after="60"/>
        <w:tabs>
          <w:tab w:val="right" w:leader="dot" w:pos="9639"/>
        </w:tabs>
      </w:pPr>
      <w:r>
        <w:rPr>
          <w:rFonts w:ascii="Times New Roman" w:hAnsi="Times New Roman"/>
          <w:b/>
          <w:sz w:val="22"/>
          <w:color w:val="000000"/>
        </w:rPr>
        <w:t xml:space="preserve">6A20–6A2Z  ŞİZOFRENİYA SPEKTRİ</w:t>
      </w:r>
      <w:r>
        <w:tab/>
      </w:r>
      <w:r>
        <w:rPr>
          <w:rFonts w:ascii="Times New Roman" w:hAnsi="Times New Roman"/>
          <w:b/>
          <w:sz w:val="22"/>
          <w:color w:val="000000"/>
        </w:rPr>
        <w:t xml:space="preserve">92</w:t>
      </w:r>
    </w:p>
    <w:p>
      <w:pPr>
        <w:ind w:left="340"/>
        <w:spacing w:before="0" w:after="60"/>
        <w:tabs>
          <w:tab w:val="right" w:leader="dot" w:pos="9639"/>
        </w:tabs>
      </w:pPr>
      <w:r>
        <w:rPr>
          <w:rFonts w:ascii="Times New Roman" w:hAnsi="Times New Roman"/>
          <w:sz w:val="22"/>
          <w:color w:val="000000"/>
        </w:rPr>
        <w:t xml:space="preserve">6A20  ŞİZOFRENİYA</w:t>
      </w:r>
      <w:r>
        <w:tab/>
      </w:r>
      <w:r>
        <w:rPr>
          <w:rFonts w:ascii="Times New Roman" w:hAnsi="Times New Roman"/>
          <w:sz w:val="22"/>
          <w:color w:val="000000"/>
        </w:rPr>
        <w:t xml:space="preserve">92</w:t>
      </w:r>
    </w:p>
    <w:p>
      <w:pPr>
        <w:ind w:left="340"/>
        <w:spacing w:before="0" w:after="60"/>
        <w:tabs>
          <w:tab w:val="right" w:leader="dot" w:pos="9639"/>
        </w:tabs>
      </w:pPr>
      <w:r>
        <w:rPr>
          <w:rFonts w:ascii="Times New Roman" w:hAnsi="Times New Roman"/>
          <w:sz w:val="22"/>
          <w:color w:val="000000"/>
        </w:rPr>
        <w:t xml:space="preserve">6A21  ŞİZOAFFEKTİV POZUNTU</w:t>
      </w:r>
      <w:r>
        <w:tab/>
      </w:r>
      <w:r>
        <w:rPr>
          <w:rFonts w:ascii="Times New Roman" w:hAnsi="Times New Roman"/>
          <w:sz w:val="22"/>
          <w:color w:val="000000"/>
        </w:rPr>
        <w:t xml:space="preserve">107</w:t>
      </w:r>
    </w:p>
    <w:p>
      <w:pPr>
        <w:ind w:left="340"/>
        <w:spacing w:before="0" w:after="60"/>
        <w:tabs>
          <w:tab w:val="right" w:leader="dot" w:pos="9639"/>
        </w:tabs>
      </w:pPr>
      <w:r>
        <w:rPr>
          <w:rFonts w:ascii="Times New Roman" w:hAnsi="Times New Roman"/>
          <w:sz w:val="22"/>
          <w:color w:val="000000"/>
        </w:rPr>
        <w:t xml:space="preserve">6A22  ŞİZOTİPİK POZUNTU</w:t>
      </w:r>
      <w:r>
        <w:tab/>
      </w:r>
      <w:r>
        <w:rPr>
          <w:rFonts w:ascii="Times New Roman" w:hAnsi="Times New Roman"/>
          <w:sz w:val="22"/>
          <w:color w:val="000000"/>
        </w:rPr>
        <w:t xml:space="preserve">116</w:t>
      </w:r>
    </w:p>
    <w:p>
      <w:pPr>
        <w:ind w:left="340"/>
        <w:spacing w:before="0" w:after="60"/>
        <w:tabs>
          <w:tab w:val="right" w:leader="dot" w:pos="9639"/>
        </w:tabs>
      </w:pPr>
      <w:r>
        <w:rPr>
          <w:rFonts w:ascii="Times New Roman" w:hAnsi="Times New Roman"/>
          <w:sz w:val="22"/>
          <w:color w:val="000000"/>
        </w:rPr>
        <w:t xml:space="preserve">6A23  KƏSKİN VƏ KEÇİCİ PSİXOTİK POZUNTU</w:t>
      </w:r>
      <w:r>
        <w:tab/>
      </w:r>
      <w:r>
        <w:rPr>
          <w:rFonts w:ascii="Times New Roman" w:hAnsi="Times New Roman"/>
          <w:sz w:val="22"/>
          <w:color w:val="000000"/>
        </w:rPr>
        <w:t xml:space="preserve">124</w:t>
      </w:r>
    </w:p>
    <w:p>
      <w:pPr>
        <w:ind w:left="340"/>
        <w:spacing w:before="0" w:after="60"/>
        <w:tabs>
          <w:tab w:val="right" w:leader="dot" w:pos="9639"/>
        </w:tabs>
      </w:pPr>
      <w:r>
        <w:rPr>
          <w:rFonts w:ascii="Times New Roman" w:hAnsi="Times New Roman"/>
          <w:sz w:val="22"/>
          <w:color w:val="000000"/>
        </w:rPr>
        <w:t xml:space="preserve">6A24  SAYIQLAMA POZUNTUSU</w:t>
      </w:r>
      <w:r>
        <w:tab/>
      </w:r>
      <w:r>
        <w:rPr>
          <w:rFonts w:ascii="Times New Roman" w:hAnsi="Times New Roman"/>
          <w:sz w:val="22"/>
          <w:color w:val="000000"/>
        </w:rPr>
        <w:t xml:space="preserve">132</w:t>
      </w:r>
    </w:p>
    <w:p>
      <w:pPr>
        <w:ind w:left="340"/>
        <w:spacing w:before="0" w:after="60"/>
        <w:tabs>
          <w:tab w:val="right" w:leader="dot" w:pos="9639"/>
        </w:tabs>
      </w:pPr>
      <w:r>
        <w:rPr>
          <w:rFonts w:ascii="Times New Roman" w:hAnsi="Times New Roman"/>
          <w:sz w:val="22"/>
          <w:color w:val="000000"/>
        </w:rPr>
        <w:t xml:space="preserve">6A25  İLKİN PSİXOTİK POZUNTULARIN SİMPTOM DOMENLƏRİ</w:t>
      </w:r>
      <w:r>
        <w:tab/>
      </w:r>
      <w:r>
        <w:rPr>
          <w:rFonts w:ascii="Times New Roman" w:hAnsi="Times New Roman"/>
          <w:sz w:val="22"/>
          <w:color w:val="000000"/>
        </w:rPr>
        <w:t xml:space="preserve">137</w:t>
      </w:r>
    </w:p>
    <w:p>
      <w:pPr>
        <w:ind w:left="0"/>
        <w:spacing w:before="0" w:after="60"/>
        <w:tabs>
          <w:tab w:val="right" w:leader="dot" w:pos="9639"/>
        </w:tabs>
      </w:pPr>
      <w:r>
        <w:rPr>
          <w:rFonts w:ascii="Times New Roman" w:hAnsi="Times New Roman"/>
          <w:b/>
          <w:sz w:val="22"/>
          <w:color w:val="000000"/>
        </w:rPr>
        <w:t xml:space="preserve">6A40  KATATONİYA</w:t>
      </w:r>
      <w:r>
        <w:tab/>
      </w:r>
      <w:r>
        <w:rPr>
          <w:rFonts w:ascii="Times New Roman" w:hAnsi="Times New Roman"/>
          <w:b/>
          <w:sz w:val="22"/>
          <w:color w:val="000000"/>
        </w:rPr>
        <w:t xml:space="preserve">140</w:t>
      </w:r>
    </w:p>
    <w:p>
      <w:pPr>
        <w:ind w:left="340"/>
        <w:spacing w:before="0" w:after="60"/>
        <w:tabs>
          <w:tab w:val="right" w:leader="dot" w:pos="9639"/>
        </w:tabs>
      </w:pPr>
      <w:r>
        <w:rPr>
          <w:rFonts w:ascii="Times New Roman" w:hAnsi="Times New Roman"/>
          <w:sz w:val="22"/>
          <w:color w:val="000000"/>
        </w:rPr>
        <w:t xml:space="preserve">6A40  BAŞQA BİR PSİXİ POZUNTU İLƏ ƏLAQƏLİ KATATONİYA</w:t>
      </w:r>
      <w:r>
        <w:tab/>
      </w:r>
      <w:r>
        <w:rPr>
          <w:rFonts w:ascii="Times New Roman" w:hAnsi="Times New Roman"/>
          <w:sz w:val="22"/>
          <w:color w:val="000000"/>
        </w:rPr>
        <w:t xml:space="preserve">140</w:t>
      </w:r>
    </w:p>
    <w:p>
      <w:pPr>
        <w:ind w:left="0"/>
        <w:spacing w:before="0" w:after="60"/>
        <w:tabs>
          <w:tab w:val="right" w:leader="dot" w:pos="9639"/>
        </w:tabs>
      </w:pPr>
      <w:r>
        <w:rPr>
          <w:rFonts w:ascii="Times New Roman" w:hAnsi="Times New Roman"/>
          <w:b/>
          <w:sz w:val="22"/>
          <w:color w:val="000000"/>
        </w:rPr>
        <w:t xml:space="preserve">6A60–6A7Z  ƏHVAL POZUNTULARI</w:t>
      </w:r>
      <w:r>
        <w:tab/>
      </w:r>
      <w:r>
        <w:rPr>
          <w:rFonts w:ascii="Times New Roman" w:hAnsi="Times New Roman"/>
          <w:b/>
          <w:sz w:val="22"/>
          <w:color w:val="000000"/>
        </w:rPr>
        <w:t xml:space="preserve">146</w:t>
      </w:r>
    </w:p>
    <w:p>
      <w:pPr>
        <w:ind w:left="340"/>
        <w:spacing w:before="0" w:after="60"/>
        <w:tabs>
          <w:tab w:val="right" w:leader="dot" w:pos="9639"/>
        </w:tabs>
      </w:pPr>
      <w:r>
        <w:rPr>
          <w:rFonts w:ascii="Times New Roman" w:hAnsi="Times New Roman"/>
          <w:sz w:val="22"/>
          <w:color w:val="000000"/>
        </w:rPr>
        <w:t xml:space="preserve">6A60  BİPOLYAR POZUNTU TİP I</w:t>
      </w:r>
      <w:r>
        <w:tab/>
      </w:r>
      <w:r>
        <w:rPr>
          <w:rFonts w:ascii="Times New Roman" w:hAnsi="Times New Roman"/>
          <w:sz w:val="22"/>
          <w:color w:val="000000"/>
        </w:rPr>
        <w:t xml:space="preserve">146</w:t>
      </w:r>
    </w:p>
    <w:p>
      <w:pPr>
        <w:ind w:left="340"/>
        <w:spacing w:before="0" w:after="60"/>
        <w:tabs>
          <w:tab w:val="right" w:leader="dot" w:pos="9639"/>
        </w:tabs>
      </w:pPr>
      <w:r>
        <w:rPr>
          <w:rFonts w:ascii="Times New Roman" w:hAnsi="Times New Roman"/>
          <w:sz w:val="22"/>
          <w:color w:val="000000"/>
        </w:rPr>
        <w:t xml:space="preserve">6A61  BİPOLYAR POZUNTU TİP II</w:t>
      </w:r>
      <w:r>
        <w:tab/>
      </w:r>
      <w:r>
        <w:rPr>
          <w:rFonts w:ascii="Times New Roman" w:hAnsi="Times New Roman"/>
          <w:sz w:val="22"/>
          <w:color w:val="000000"/>
        </w:rPr>
        <w:t xml:space="preserve">152</w:t>
      </w:r>
    </w:p>
    <w:p>
      <w:pPr>
        <w:ind w:left="340"/>
        <w:spacing w:before="0" w:after="60"/>
        <w:tabs>
          <w:tab w:val="right" w:leader="dot" w:pos="9639"/>
        </w:tabs>
      </w:pPr>
      <w:r>
        <w:rPr>
          <w:rFonts w:ascii="Times New Roman" w:hAnsi="Times New Roman"/>
          <w:sz w:val="22"/>
          <w:color w:val="000000"/>
        </w:rPr>
        <w:t xml:space="preserve">6A62  SİKLOTİMİK POZUNTU</w:t>
      </w:r>
      <w:r>
        <w:tab/>
      </w:r>
      <w:r>
        <w:rPr>
          <w:rFonts w:ascii="Times New Roman" w:hAnsi="Times New Roman"/>
          <w:sz w:val="22"/>
          <w:color w:val="000000"/>
        </w:rPr>
        <w:t xml:space="preserve">157</w:t>
      </w:r>
    </w:p>
    <w:p>
      <w:pPr>
        <w:ind w:left="340"/>
        <w:spacing w:before="0" w:after="60"/>
        <w:tabs>
          <w:tab w:val="right" w:leader="dot" w:pos="9639"/>
        </w:tabs>
      </w:pPr>
      <w:r>
        <w:rPr>
          <w:rFonts w:ascii="Times New Roman" w:hAnsi="Times New Roman"/>
          <w:sz w:val="22"/>
          <w:color w:val="000000"/>
        </w:rPr>
        <w:t xml:space="preserve">6A70  TƏK EPİZODLU DEPRESSİV POZUNTU</w:t>
      </w:r>
      <w:r>
        <w:tab/>
      </w:r>
      <w:r>
        <w:rPr>
          <w:rFonts w:ascii="Times New Roman" w:hAnsi="Times New Roman"/>
          <w:sz w:val="22"/>
          <w:color w:val="000000"/>
        </w:rPr>
        <w:t xml:space="preserve">160</w:t>
      </w:r>
    </w:p>
    <w:p>
      <w:pPr>
        <w:ind w:left="340"/>
        <w:spacing w:before="0" w:after="60"/>
        <w:tabs>
          <w:tab w:val="right" w:leader="dot" w:pos="9639"/>
        </w:tabs>
      </w:pPr>
      <w:r>
        <w:rPr>
          <w:rFonts w:ascii="Times New Roman" w:hAnsi="Times New Roman"/>
          <w:sz w:val="22"/>
          <w:color w:val="000000"/>
        </w:rPr>
        <w:t xml:space="preserve">6A71  TƏKRARLANAN DEPRESSİV POZUNTU</w:t>
      </w:r>
      <w:r>
        <w:tab/>
      </w:r>
      <w:r>
        <w:rPr>
          <w:rFonts w:ascii="Times New Roman" w:hAnsi="Times New Roman"/>
          <w:sz w:val="22"/>
          <w:color w:val="000000"/>
        </w:rPr>
        <w:t xml:space="preserve">168</w:t>
      </w:r>
    </w:p>
    <w:p>
      <w:pPr>
        <w:ind w:left="340"/>
        <w:spacing w:before="0" w:after="60"/>
        <w:tabs>
          <w:tab w:val="right" w:leader="dot" w:pos="9639"/>
        </w:tabs>
      </w:pPr>
      <w:r>
        <w:rPr>
          <w:rFonts w:ascii="Times New Roman" w:hAnsi="Times New Roman"/>
          <w:sz w:val="22"/>
          <w:color w:val="000000"/>
        </w:rPr>
        <w:t xml:space="preserve">6A72  DİSTİMİK POZUNTU</w:t>
      </w:r>
      <w:r>
        <w:tab/>
      </w:r>
      <w:r>
        <w:rPr>
          <w:rFonts w:ascii="Times New Roman" w:hAnsi="Times New Roman"/>
          <w:sz w:val="22"/>
          <w:color w:val="000000"/>
        </w:rPr>
        <w:t xml:space="preserve">172</w:t>
      </w:r>
    </w:p>
    <w:p>
      <w:pPr>
        <w:ind w:left="340"/>
        <w:spacing w:before="0" w:after="60"/>
        <w:tabs>
          <w:tab w:val="right" w:leader="dot" w:pos="9639"/>
        </w:tabs>
      </w:pPr>
      <w:r>
        <w:rPr>
          <w:rFonts w:ascii="Times New Roman" w:hAnsi="Times New Roman"/>
          <w:sz w:val="22"/>
          <w:color w:val="000000"/>
        </w:rPr>
        <w:t xml:space="preserve">GA34.41  PREMENSTRUAL DİSFORİK POZUNTU (PMDD)</w:t>
      </w:r>
      <w:r>
        <w:tab/>
      </w:r>
      <w:r>
        <w:rPr>
          <w:rFonts w:ascii="Times New Roman" w:hAnsi="Times New Roman"/>
          <w:sz w:val="22"/>
          <w:color w:val="000000"/>
        </w:rPr>
        <w:t xml:space="preserve">176</w:t>
      </w:r>
    </w:p>
    <w:p>
      <w:pPr>
        <w:ind w:left="0"/>
        <w:spacing w:before="0" w:after="60"/>
        <w:tabs>
          <w:tab w:val="right" w:leader="dot" w:pos="9639"/>
        </w:tabs>
      </w:pPr>
      <w:r>
        <w:rPr>
          <w:rFonts w:ascii="Times New Roman" w:hAnsi="Times New Roman"/>
          <w:b/>
          <w:sz w:val="22"/>
          <w:color w:val="000000"/>
        </w:rPr>
        <w:t xml:space="preserve">6B00–6B0Z  TƏŞVİŞ POZUNTULARI</w:t>
      </w:r>
      <w:r>
        <w:tab/>
      </w:r>
      <w:r>
        <w:rPr>
          <w:rFonts w:ascii="Times New Roman" w:hAnsi="Times New Roman"/>
          <w:b/>
          <w:sz w:val="22"/>
          <w:color w:val="000000"/>
        </w:rPr>
        <w:t xml:space="preserve">182</w:t>
      </w:r>
    </w:p>
    <w:p>
      <w:pPr>
        <w:ind w:left="340"/>
        <w:spacing w:before="0" w:after="60"/>
        <w:tabs>
          <w:tab w:val="right" w:leader="dot" w:pos="9639"/>
        </w:tabs>
      </w:pPr>
      <w:r>
        <w:rPr>
          <w:rFonts w:ascii="Times New Roman" w:hAnsi="Times New Roman"/>
          <w:sz w:val="22"/>
          <w:color w:val="000000"/>
        </w:rPr>
        <w:t xml:space="preserve">6B00  GENERALİZƏ OLUNMUŞ TƏŞVİŞ POZUNTUSU (GAD)</w:t>
      </w:r>
      <w:r>
        <w:tab/>
      </w:r>
      <w:r>
        <w:rPr>
          <w:rFonts w:ascii="Times New Roman" w:hAnsi="Times New Roman"/>
          <w:sz w:val="22"/>
          <w:color w:val="000000"/>
        </w:rPr>
        <w:t xml:space="preserve">182</w:t>
      </w:r>
    </w:p>
    <w:p>
      <w:pPr>
        <w:ind w:left="340"/>
        <w:spacing w:before="0" w:after="60"/>
        <w:tabs>
          <w:tab w:val="right" w:leader="dot" w:pos="9639"/>
        </w:tabs>
      </w:pPr>
      <w:r>
        <w:rPr>
          <w:rFonts w:ascii="Times New Roman" w:hAnsi="Times New Roman"/>
          <w:sz w:val="22"/>
          <w:color w:val="000000"/>
        </w:rPr>
        <w:t xml:space="preserve">6B01  PANİK POZUNTU</w:t>
      </w:r>
      <w:r>
        <w:tab/>
      </w:r>
      <w:r>
        <w:rPr>
          <w:rFonts w:ascii="Times New Roman" w:hAnsi="Times New Roman"/>
          <w:sz w:val="22"/>
          <w:color w:val="000000"/>
        </w:rPr>
        <w:t xml:space="preserve">188</w:t>
      </w:r>
    </w:p>
    <w:p>
      <w:pPr>
        <w:ind w:left="340"/>
        <w:spacing w:before="0" w:after="60"/>
        <w:tabs>
          <w:tab w:val="right" w:leader="dot" w:pos="9639"/>
        </w:tabs>
      </w:pPr>
      <w:r>
        <w:rPr>
          <w:rFonts w:ascii="Times New Roman" w:hAnsi="Times New Roman"/>
          <w:sz w:val="22"/>
          <w:color w:val="000000"/>
        </w:rPr>
        <w:t xml:space="preserve">6B02  AQORAFOBİYA</w:t>
      </w:r>
      <w:r>
        <w:tab/>
      </w:r>
      <w:r>
        <w:rPr>
          <w:rFonts w:ascii="Times New Roman" w:hAnsi="Times New Roman"/>
          <w:sz w:val="22"/>
          <w:color w:val="000000"/>
        </w:rPr>
        <w:t xml:space="preserve">192</w:t>
      </w:r>
    </w:p>
    <w:p>
      <w:pPr>
        <w:ind w:left="340"/>
        <w:spacing w:before="0" w:after="60"/>
        <w:tabs>
          <w:tab w:val="right" w:leader="dot" w:pos="9639"/>
        </w:tabs>
      </w:pPr>
      <w:r>
        <w:rPr>
          <w:rFonts w:ascii="Times New Roman" w:hAnsi="Times New Roman"/>
          <w:sz w:val="22"/>
          <w:color w:val="000000"/>
        </w:rPr>
        <w:t xml:space="preserve">6B03  SPESİFİK FOBİYA</w:t>
      </w:r>
      <w:r>
        <w:tab/>
      </w:r>
      <w:r>
        <w:rPr>
          <w:rFonts w:ascii="Times New Roman" w:hAnsi="Times New Roman"/>
          <w:sz w:val="22"/>
          <w:color w:val="000000"/>
        </w:rPr>
        <w:t xml:space="preserve">196</w:t>
      </w:r>
    </w:p>
    <w:p>
      <w:pPr>
        <w:ind w:left="340"/>
        <w:spacing w:before="0" w:after="60"/>
        <w:tabs>
          <w:tab w:val="right" w:leader="dot" w:pos="9639"/>
        </w:tabs>
      </w:pPr>
      <w:r>
        <w:rPr>
          <w:rFonts w:ascii="Times New Roman" w:hAnsi="Times New Roman"/>
          <w:sz w:val="22"/>
          <w:color w:val="000000"/>
        </w:rPr>
        <w:t xml:space="preserve">6B04  SOSİAL TƏŞVİŞ POZUNTUSU</w:t>
      </w:r>
      <w:r>
        <w:tab/>
      </w:r>
      <w:r>
        <w:rPr>
          <w:rFonts w:ascii="Times New Roman" w:hAnsi="Times New Roman"/>
          <w:sz w:val="22"/>
          <w:color w:val="000000"/>
        </w:rPr>
        <w:t xml:space="preserve">199</w:t>
      </w:r>
    </w:p>
    <w:p>
      <w:pPr>
        <w:ind w:left="340"/>
        <w:spacing w:before="0" w:after="60"/>
        <w:tabs>
          <w:tab w:val="right" w:leader="dot" w:pos="9639"/>
        </w:tabs>
      </w:pPr>
      <w:r>
        <w:rPr>
          <w:rFonts w:ascii="Times New Roman" w:hAnsi="Times New Roman"/>
          <w:sz w:val="22"/>
          <w:color w:val="000000"/>
        </w:rPr>
        <w:t xml:space="preserve">6B05  AYRILMA TƏŞVİŞİ POZUNTUSU</w:t>
      </w:r>
      <w:r>
        <w:tab/>
      </w:r>
      <w:r>
        <w:rPr>
          <w:rFonts w:ascii="Times New Roman" w:hAnsi="Times New Roman"/>
          <w:sz w:val="22"/>
          <w:color w:val="000000"/>
        </w:rPr>
        <w:t xml:space="preserve">204</w:t>
      </w:r>
    </w:p>
    <w:p>
      <w:pPr>
        <w:ind w:left="340"/>
        <w:spacing w:before="0" w:after="60"/>
        <w:tabs>
          <w:tab w:val="right" w:leader="dot" w:pos="9639"/>
        </w:tabs>
      </w:pPr>
      <w:r>
        <w:rPr>
          <w:rFonts w:ascii="Times New Roman" w:hAnsi="Times New Roman"/>
          <w:sz w:val="22"/>
          <w:color w:val="000000"/>
        </w:rPr>
        <w:t xml:space="preserve">6B06  SELEKTİV MUTİZM</w:t>
      </w:r>
      <w:r>
        <w:tab/>
      </w:r>
      <w:r>
        <w:rPr>
          <w:rFonts w:ascii="Times New Roman" w:hAnsi="Times New Roman"/>
          <w:sz w:val="22"/>
          <w:color w:val="000000"/>
        </w:rPr>
        <w:t xml:space="preserve">208</w:t>
      </w:r>
    </w:p>
    <w:p>
      <w:pPr>
        <w:ind w:left="0"/>
        <w:spacing w:before="0" w:after="60"/>
        <w:tabs>
          <w:tab w:val="right" w:leader="dot" w:pos="9639"/>
        </w:tabs>
      </w:pPr>
      <w:r>
        <w:rPr>
          <w:rFonts w:ascii="Times New Roman" w:hAnsi="Times New Roman"/>
          <w:b/>
          <w:sz w:val="22"/>
          <w:color w:val="000000"/>
        </w:rPr>
        <w:t xml:space="preserve">6B20–6B2Z  OBSESSİV-KOMPULSİV (OKP)</w:t>
      </w:r>
      <w:r>
        <w:tab/>
      </w:r>
      <w:r>
        <w:rPr>
          <w:rFonts w:ascii="Times New Roman" w:hAnsi="Times New Roman"/>
          <w:b/>
          <w:sz w:val="22"/>
          <w:color w:val="000000"/>
        </w:rPr>
        <w:t xml:space="preserve">212</w:t>
      </w:r>
    </w:p>
    <w:p>
      <w:pPr>
        <w:ind w:left="340"/>
        <w:spacing w:before="0" w:after="60"/>
        <w:tabs>
          <w:tab w:val="right" w:leader="dot" w:pos="9639"/>
        </w:tabs>
      </w:pPr>
      <w:r>
        <w:rPr>
          <w:rFonts w:ascii="Times New Roman" w:hAnsi="Times New Roman"/>
          <w:sz w:val="22"/>
          <w:color w:val="000000"/>
        </w:rPr>
        <w:t xml:space="preserve">6B20  OBSESSİV-KOMPULSİV POZUNTU (OKP)</w:t>
      </w:r>
      <w:r>
        <w:tab/>
      </w:r>
      <w:r>
        <w:rPr>
          <w:rFonts w:ascii="Times New Roman" w:hAnsi="Times New Roman"/>
          <w:sz w:val="22"/>
          <w:color w:val="000000"/>
        </w:rPr>
        <w:t xml:space="preserve">212</w:t>
      </w:r>
    </w:p>
    <w:p>
      <w:pPr>
        <w:ind w:left="340"/>
        <w:spacing w:before="0" w:after="60"/>
        <w:tabs>
          <w:tab w:val="right" w:leader="dot" w:pos="9639"/>
        </w:tabs>
      </w:pPr>
      <w:r>
        <w:rPr>
          <w:rFonts w:ascii="Times New Roman" w:hAnsi="Times New Roman"/>
          <w:sz w:val="22"/>
          <w:color w:val="000000"/>
        </w:rPr>
        <w:t xml:space="preserve">6B21  BƏDƏN DİSMORFİK POZUNTUSU (BDD)</w:t>
      </w:r>
      <w:r>
        <w:tab/>
      </w:r>
      <w:r>
        <w:rPr>
          <w:rFonts w:ascii="Times New Roman" w:hAnsi="Times New Roman"/>
          <w:sz w:val="22"/>
          <w:color w:val="000000"/>
        </w:rPr>
        <w:t xml:space="preserve">217</w:t>
      </w:r>
    </w:p>
    <w:p>
      <w:pPr>
        <w:ind w:left="340"/>
        <w:spacing w:before="0" w:after="60"/>
        <w:tabs>
          <w:tab w:val="right" w:leader="dot" w:pos="9639"/>
        </w:tabs>
      </w:pPr>
      <w:r>
        <w:rPr>
          <w:rFonts w:ascii="Times New Roman" w:hAnsi="Times New Roman"/>
          <w:sz w:val="22"/>
          <w:color w:val="000000"/>
        </w:rPr>
        <w:t xml:space="preserve">6B22  BƏDƏNİN QOXUSU POZUNTUSU</w:t>
      </w:r>
      <w:r>
        <w:tab/>
      </w:r>
      <w:r>
        <w:rPr>
          <w:rFonts w:ascii="Times New Roman" w:hAnsi="Times New Roman"/>
          <w:sz w:val="22"/>
          <w:color w:val="000000"/>
        </w:rPr>
        <w:t xml:space="preserve">221</w:t>
      </w:r>
    </w:p>
    <w:p>
      <w:pPr>
        <w:ind w:left="340"/>
        <w:spacing w:before="0" w:after="60"/>
        <w:tabs>
          <w:tab w:val="right" w:leader="dot" w:pos="9639"/>
        </w:tabs>
      </w:pPr>
      <w:r>
        <w:rPr>
          <w:rFonts w:ascii="Times New Roman" w:hAnsi="Times New Roman"/>
          <w:sz w:val="22"/>
          <w:color w:val="000000"/>
        </w:rPr>
        <w:t xml:space="preserve">6B23  HİPOXONDRİYA</w:t>
      </w:r>
      <w:r>
        <w:tab/>
      </w:r>
      <w:r>
        <w:rPr>
          <w:rFonts w:ascii="Times New Roman" w:hAnsi="Times New Roman"/>
          <w:sz w:val="22"/>
          <w:color w:val="000000"/>
        </w:rPr>
        <w:t xml:space="preserve">224</w:t>
      </w:r>
    </w:p>
    <w:p>
      <w:pPr>
        <w:ind w:left="340"/>
        <w:spacing w:before="0" w:after="60"/>
        <w:tabs>
          <w:tab w:val="right" w:leader="dot" w:pos="9639"/>
        </w:tabs>
      </w:pPr>
      <w:r>
        <w:rPr>
          <w:rFonts w:ascii="Times New Roman" w:hAnsi="Times New Roman"/>
          <w:sz w:val="22"/>
          <w:color w:val="000000"/>
        </w:rPr>
        <w:t xml:space="preserve">6B24  YIĞMA POZUNTUSU</w:t>
      </w:r>
      <w:r>
        <w:tab/>
      </w:r>
      <w:r>
        <w:rPr>
          <w:rFonts w:ascii="Times New Roman" w:hAnsi="Times New Roman"/>
          <w:sz w:val="22"/>
          <w:color w:val="000000"/>
        </w:rPr>
        <w:t xml:space="preserve">228</w:t>
      </w:r>
    </w:p>
    <w:p>
      <w:pPr>
        <w:ind w:left="340"/>
        <w:spacing w:before="0" w:after="60"/>
        <w:tabs>
          <w:tab w:val="right" w:leader="dot" w:pos="9639"/>
        </w:tabs>
      </w:pPr>
      <w:r>
        <w:rPr>
          <w:rFonts w:ascii="Times New Roman" w:hAnsi="Times New Roman"/>
          <w:sz w:val="22"/>
          <w:color w:val="000000"/>
        </w:rPr>
        <w:t xml:space="preserve">6B25  BƏDƏNƏ YÖNƏLMİŞ TƏKRAR DAVRANIŞLAR POZUNTUSU</w:t>
      </w:r>
      <w:r>
        <w:tab/>
      </w:r>
      <w:r>
        <w:rPr>
          <w:rFonts w:ascii="Times New Roman" w:hAnsi="Times New Roman"/>
          <w:sz w:val="22"/>
          <w:color w:val="000000"/>
        </w:rPr>
        <w:t xml:space="preserve">232</w:t>
      </w:r>
    </w:p>
    <w:p>
      <w:pPr>
        <w:ind w:left="0"/>
        <w:spacing w:before="0" w:after="60"/>
        <w:tabs>
          <w:tab w:val="right" w:leader="dot" w:pos="9639"/>
        </w:tabs>
      </w:pPr>
      <w:r>
        <w:rPr>
          <w:rFonts w:ascii="Times New Roman" w:hAnsi="Times New Roman"/>
          <w:b/>
          <w:sz w:val="22"/>
          <w:color w:val="000000"/>
        </w:rPr>
        <w:t xml:space="preserve">6B40–6B4Z  STRESS İLƏ ƏLAQƏLİ</w:t>
      </w:r>
      <w:r>
        <w:tab/>
      </w:r>
      <w:r>
        <w:rPr>
          <w:rFonts w:ascii="Times New Roman" w:hAnsi="Times New Roman"/>
          <w:b/>
          <w:sz w:val="22"/>
          <w:color w:val="000000"/>
        </w:rPr>
        <w:t xml:space="preserve">238</w:t>
      </w:r>
    </w:p>
    <w:p>
      <w:pPr>
        <w:ind w:left="340"/>
        <w:spacing w:before="0" w:after="60"/>
        <w:tabs>
          <w:tab w:val="right" w:leader="dot" w:pos="9639"/>
        </w:tabs>
      </w:pPr>
      <w:r>
        <w:rPr>
          <w:rFonts w:ascii="Times New Roman" w:hAnsi="Times New Roman"/>
          <w:sz w:val="22"/>
          <w:color w:val="000000"/>
        </w:rPr>
        <w:t xml:space="preserve">6B40  POSTTRAVMATİK STRESS POZUNTUSU (PTSP)</w:t>
      </w:r>
      <w:r>
        <w:tab/>
      </w:r>
      <w:r>
        <w:rPr>
          <w:rFonts w:ascii="Times New Roman" w:hAnsi="Times New Roman"/>
          <w:sz w:val="22"/>
          <w:color w:val="000000"/>
        </w:rPr>
        <w:t xml:space="preserve">238</w:t>
      </w:r>
    </w:p>
    <w:p>
      <w:pPr>
        <w:ind w:left="340"/>
        <w:spacing w:before="0" w:after="60"/>
        <w:tabs>
          <w:tab w:val="right" w:leader="dot" w:pos="9639"/>
        </w:tabs>
      </w:pPr>
      <w:r>
        <w:rPr>
          <w:rFonts w:ascii="Times New Roman" w:hAnsi="Times New Roman"/>
          <w:sz w:val="22"/>
          <w:color w:val="000000"/>
        </w:rPr>
        <w:t xml:space="preserve">6B41  KOMPLEKS POSTTRAVMATİK STRESS POZUNTUSU (KPTSP)</w:t>
      </w:r>
      <w:r>
        <w:tab/>
      </w:r>
      <w:r>
        <w:rPr>
          <w:rFonts w:ascii="Times New Roman" w:hAnsi="Times New Roman"/>
          <w:sz w:val="22"/>
          <w:color w:val="000000"/>
        </w:rPr>
        <w:t xml:space="preserve">243</w:t>
      </w:r>
    </w:p>
    <w:p>
      <w:pPr>
        <w:ind w:left="340"/>
        <w:spacing w:before="0" w:after="60"/>
        <w:tabs>
          <w:tab w:val="right" w:leader="dot" w:pos="9639"/>
        </w:tabs>
      </w:pPr>
      <w:r>
        <w:rPr>
          <w:rFonts w:ascii="Times New Roman" w:hAnsi="Times New Roman"/>
          <w:sz w:val="22"/>
          <w:color w:val="000000"/>
        </w:rPr>
        <w:t xml:space="preserve">6B42  UZANMIŞ YAS POZUNTUSU</w:t>
      </w:r>
      <w:r>
        <w:tab/>
      </w:r>
      <w:r>
        <w:rPr>
          <w:rFonts w:ascii="Times New Roman" w:hAnsi="Times New Roman"/>
          <w:sz w:val="22"/>
          <w:color w:val="000000"/>
        </w:rPr>
        <w:t xml:space="preserve">248</w:t>
      </w:r>
    </w:p>
    <w:p>
      <w:pPr>
        <w:ind w:left="340"/>
        <w:spacing w:before="0" w:after="60"/>
        <w:tabs>
          <w:tab w:val="right" w:leader="dot" w:pos="9639"/>
        </w:tabs>
      </w:pPr>
      <w:r>
        <w:rPr>
          <w:rFonts w:ascii="Times New Roman" w:hAnsi="Times New Roman"/>
          <w:sz w:val="22"/>
          <w:color w:val="000000"/>
        </w:rPr>
        <w:t xml:space="preserve">6B43  UYĞUNLAŞMA POZUNTUSU</w:t>
      </w:r>
      <w:r>
        <w:tab/>
      </w:r>
      <w:r>
        <w:rPr>
          <w:rFonts w:ascii="Times New Roman" w:hAnsi="Times New Roman"/>
          <w:sz w:val="22"/>
          <w:color w:val="000000"/>
        </w:rPr>
        <w:t xml:space="preserve">252</w:t>
      </w:r>
    </w:p>
    <w:p>
      <w:pPr>
        <w:ind w:left="340"/>
        <w:spacing w:before="0" w:after="60"/>
        <w:tabs>
          <w:tab w:val="right" w:leader="dot" w:pos="9639"/>
        </w:tabs>
      </w:pPr>
      <w:r>
        <w:rPr>
          <w:rFonts w:ascii="Times New Roman" w:hAnsi="Times New Roman"/>
          <w:sz w:val="22"/>
          <w:color w:val="000000"/>
        </w:rPr>
        <w:t xml:space="preserve">6B44  REAKTİV BAĞLANMA POZUNTUSU</w:t>
      </w:r>
      <w:r>
        <w:tab/>
      </w:r>
      <w:r>
        <w:rPr>
          <w:rFonts w:ascii="Times New Roman" w:hAnsi="Times New Roman"/>
          <w:sz w:val="22"/>
          <w:color w:val="000000"/>
        </w:rPr>
        <w:t xml:space="preserve">255</w:t>
      </w:r>
    </w:p>
    <w:p>
      <w:pPr>
        <w:ind w:left="340"/>
        <w:spacing w:before="0" w:after="60"/>
        <w:tabs>
          <w:tab w:val="right" w:leader="dot" w:pos="9639"/>
        </w:tabs>
      </w:pPr>
      <w:r>
        <w:rPr>
          <w:rFonts w:ascii="Times New Roman" w:hAnsi="Times New Roman"/>
          <w:sz w:val="22"/>
          <w:color w:val="000000"/>
        </w:rPr>
        <w:t xml:space="preserve">6B45  SOSİAL QATILMA MƏHDUDLAŞMASI POZUNTUSU</w:t>
      </w:r>
      <w:r>
        <w:tab/>
      </w:r>
      <w:r>
        <w:rPr>
          <w:rFonts w:ascii="Times New Roman" w:hAnsi="Times New Roman"/>
          <w:sz w:val="22"/>
          <w:color w:val="000000"/>
        </w:rPr>
        <w:t xml:space="preserve">259</w:t>
      </w:r>
    </w:p>
    <w:p>
      <w:pPr>
        <w:ind w:left="0"/>
        <w:spacing w:before="0" w:after="60"/>
        <w:tabs>
          <w:tab w:val="right" w:leader="dot" w:pos="9639"/>
        </w:tabs>
      </w:pPr>
      <w:r>
        <w:rPr>
          <w:rFonts w:ascii="Times New Roman" w:hAnsi="Times New Roman"/>
          <w:b/>
          <w:sz w:val="22"/>
          <w:color w:val="000000"/>
        </w:rPr>
        <w:t xml:space="preserve">6B60–6B6Z  DİSSOSİATİV POZUNTULAR</w:t>
      </w:r>
      <w:r>
        <w:tab/>
      </w:r>
      <w:r>
        <w:rPr>
          <w:rFonts w:ascii="Times New Roman" w:hAnsi="Times New Roman"/>
          <w:b/>
          <w:sz w:val="22"/>
          <w:color w:val="000000"/>
        </w:rPr>
        <w:t xml:space="preserve">264</w:t>
      </w:r>
    </w:p>
    <w:p>
      <w:pPr>
        <w:ind w:left="340"/>
        <w:spacing w:before="0" w:after="60"/>
        <w:tabs>
          <w:tab w:val="right" w:leader="dot" w:pos="9639"/>
        </w:tabs>
      </w:pPr>
      <w:r>
        <w:rPr>
          <w:rFonts w:ascii="Times New Roman" w:hAnsi="Times New Roman"/>
          <w:sz w:val="22"/>
          <w:color w:val="000000"/>
        </w:rPr>
        <w:t xml:space="preserve">6B64  DİSSOSİATİV İDENTİFİKASİYA POZUNTUSU (DİP)</w:t>
      </w:r>
      <w:r>
        <w:tab/>
      </w:r>
      <w:r>
        <w:rPr>
          <w:rFonts w:ascii="Times New Roman" w:hAnsi="Times New Roman"/>
          <w:sz w:val="22"/>
          <w:color w:val="000000"/>
        </w:rPr>
        <w:t xml:space="preserve">264</w:t>
      </w:r>
    </w:p>
    <w:p>
      <w:pPr>
        <w:ind w:left="340"/>
        <w:spacing w:before="0" w:after="60"/>
        <w:tabs>
          <w:tab w:val="right" w:leader="dot" w:pos="9639"/>
        </w:tabs>
      </w:pPr>
      <w:r>
        <w:rPr>
          <w:rFonts w:ascii="Times New Roman" w:hAnsi="Times New Roman"/>
          <w:sz w:val="22"/>
          <w:color w:val="000000"/>
        </w:rPr>
        <w:t xml:space="preserve">6B65  PARSİAL DİSSOSİATİV İDENTİFİKASİYA POZUNTUSU</w:t>
      </w:r>
      <w:r>
        <w:tab/>
      </w:r>
      <w:r>
        <w:rPr>
          <w:rFonts w:ascii="Times New Roman" w:hAnsi="Times New Roman"/>
          <w:sz w:val="22"/>
          <w:color w:val="000000"/>
        </w:rPr>
        <w:t xml:space="preserve">268</w:t>
      </w:r>
    </w:p>
    <w:p>
      <w:pPr>
        <w:ind w:left="340"/>
        <w:spacing w:before="0" w:after="60"/>
        <w:tabs>
          <w:tab w:val="right" w:leader="dot" w:pos="9639"/>
        </w:tabs>
      </w:pPr>
      <w:r>
        <w:rPr>
          <w:rFonts w:ascii="Times New Roman" w:hAnsi="Times New Roman"/>
          <w:sz w:val="22"/>
          <w:color w:val="000000"/>
        </w:rPr>
        <w:t xml:space="preserve">6B66  DEPERSONALİZASİYA-DEREALİZASİYA POZUNTUSU</w:t>
      </w:r>
      <w:r>
        <w:tab/>
      </w:r>
      <w:r>
        <w:rPr>
          <w:rFonts w:ascii="Times New Roman" w:hAnsi="Times New Roman"/>
          <w:sz w:val="22"/>
          <w:color w:val="000000"/>
        </w:rPr>
        <w:t xml:space="preserve">271</w:t>
      </w:r>
    </w:p>
    <w:p>
      <w:pPr>
        <w:ind w:left="340"/>
        <w:spacing w:before="0" w:after="60"/>
        <w:tabs>
          <w:tab w:val="right" w:leader="dot" w:pos="9639"/>
        </w:tabs>
      </w:pPr>
      <w:r>
        <w:rPr>
          <w:rFonts w:ascii="Times New Roman" w:hAnsi="Times New Roman"/>
          <w:sz w:val="22"/>
          <w:color w:val="000000"/>
        </w:rPr>
        <w:t xml:space="preserve">6B60  DİSSOSİATİV NEVROLOJİ SİMPTOM POZUNTUSU</w:t>
      </w:r>
      <w:r>
        <w:tab/>
      </w:r>
      <w:r>
        <w:rPr>
          <w:rFonts w:ascii="Times New Roman" w:hAnsi="Times New Roman"/>
          <w:sz w:val="22"/>
          <w:color w:val="000000"/>
        </w:rPr>
        <w:t xml:space="preserve">274</w:t>
      </w:r>
    </w:p>
    <w:p>
      <w:pPr>
        <w:ind w:left="340"/>
        <w:spacing w:before="0" w:after="60"/>
        <w:tabs>
          <w:tab w:val="right" w:leader="dot" w:pos="9639"/>
        </w:tabs>
      </w:pPr>
      <w:r>
        <w:rPr>
          <w:rFonts w:ascii="Times New Roman" w:hAnsi="Times New Roman"/>
          <w:sz w:val="22"/>
          <w:color w:val="000000"/>
        </w:rPr>
        <w:t xml:space="preserve">6B61  DİSSOSİATİV AMNEZİYA</w:t>
      </w:r>
      <w:r>
        <w:tab/>
      </w:r>
      <w:r>
        <w:rPr>
          <w:rFonts w:ascii="Times New Roman" w:hAnsi="Times New Roman"/>
          <w:sz w:val="22"/>
          <w:color w:val="000000"/>
        </w:rPr>
        <w:t xml:space="preserve">278</w:t>
      </w:r>
    </w:p>
    <w:p>
      <w:pPr>
        <w:ind w:left="0"/>
        <w:spacing w:before="0" w:after="60"/>
        <w:tabs>
          <w:tab w:val="right" w:leader="dot" w:pos="9639"/>
        </w:tabs>
      </w:pPr>
      <w:r>
        <w:rPr>
          <w:rFonts w:ascii="Times New Roman" w:hAnsi="Times New Roman"/>
          <w:b/>
          <w:sz w:val="22"/>
          <w:color w:val="000000"/>
        </w:rPr>
        <w:t xml:space="preserve">6B80–6B8Z  QİDA QƏBULU POZUNTULARI</w:t>
      </w:r>
      <w:r>
        <w:tab/>
      </w:r>
      <w:r>
        <w:rPr>
          <w:rFonts w:ascii="Times New Roman" w:hAnsi="Times New Roman"/>
          <w:b/>
          <w:sz w:val="22"/>
          <w:color w:val="000000"/>
        </w:rPr>
        <w:t xml:space="preserve">282</w:t>
      </w:r>
    </w:p>
    <w:p>
      <w:pPr>
        <w:ind w:left="340"/>
        <w:spacing w:before="0" w:after="60"/>
        <w:tabs>
          <w:tab w:val="right" w:leader="dot" w:pos="9639"/>
        </w:tabs>
      </w:pPr>
      <w:r>
        <w:rPr>
          <w:rFonts w:ascii="Times New Roman" w:hAnsi="Times New Roman"/>
          <w:sz w:val="22"/>
          <w:color w:val="000000"/>
        </w:rPr>
        <w:t xml:space="preserve">6B80  SİNİR ANOREKSİYASI</w:t>
      </w:r>
      <w:r>
        <w:tab/>
      </w:r>
      <w:r>
        <w:rPr>
          <w:rFonts w:ascii="Times New Roman" w:hAnsi="Times New Roman"/>
          <w:sz w:val="22"/>
          <w:color w:val="000000"/>
        </w:rPr>
        <w:t xml:space="preserve">282</w:t>
      </w:r>
    </w:p>
    <w:p>
      <w:pPr>
        <w:ind w:left="340"/>
        <w:spacing w:before="0" w:after="60"/>
        <w:tabs>
          <w:tab w:val="right" w:leader="dot" w:pos="9639"/>
        </w:tabs>
      </w:pPr>
      <w:r>
        <w:rPr>
          <w:rFonts w:ascii="Times New Roman" w:hAnsi="Times New Roman"/>
          <w:sz w:val="22"/>
          <w:color w:val="000000"/>
        </w:rPr>
        <w:t xml:space="preserve">6B81  SİNİR BULİMİYASI</w:t>
      </w:r>
      <w:r>
        <w:tab/>
      </w:r>
      <w:r>
        <w:rPr>
          <w:rFonts w:ascii="Times New Roman" w:hAnsi="Times New Roman"/>
          <w:sz w:val="22"/>
          <w:color w:val="000000"/>
        </w:rPr>
        <w:t xml:space="preserve">286</w:t>
      </w:r>
    </w:p>
    <w:p>
      <w:pPr>
        <w:ind w:left="340"/>
        <w:spacing w:before="0" w:after="60"/>
        <w:tabs>
          <w:tab w:val="right" w:leader="dot" w:pos="9639"/>
        </w:tabs>
      </w:pPr>
      <w:r>
        <w:rPr>
          <w:rFonts w:ascii="Times New Roman" w:hAnsi="Times New Roman"/>
          <w:sz w:val="22"/>
          <w:color w:val="000000"/>
        </w:rPr>
        <w:t xml:space="preserve">6B82  AŞIRI QİDALANMA POZUNTUSU</w:t>
      </w:r>
      <w:r>
        <w:tab/>
      </w:r>
      <w:r>
        <w:rPr>
          <w:rFonts w:ascii="Times New Roman" w:hAnsi="Times New Roman"/>
          <w:sz w:val="22"/>
          <w:color w:val="000000"/>
        </w:rPr>
        <w:t xml:space="preserve">290</w:t>
      </w:r>
    </w:p>
    <w:p>
      <w:pPr>
        <w:ind w:left="340"/>
        <w:spacing w:before="0" w:after="60"/>
        <w:tabs>
          <w:tab w:val="right" w:leader="dot" w:pos="9639"/>
        </w:tabs>
      </w:pPr>
      <w:r>
        <w:rPr>
          <w:rFonts w:ascii="Times New Roman" w:hAnsi="Times New Roman"/>
          <w:sz w:val="22"/>
          <w:color w:val="000000"/>
        </w:rPr>
        <w:t xml:space="preserve">6B84  PİKA</w:t>
      </w:r>
      <w:r>
        <w:tab/>
      </w:r>
      <w:r>
        <w:rPr>
          <w:rFonts w:ascii="Times New Roman" w:hAnsi="Times New Roman"/>
          <w:sz w:val="22"/>
          <w:color w:val="000000"/>
        </w:rPr>
        <w:t xml:space="preserve">293</w:t>
      </w:r>
    </w:p>
    <w:p>
      <w:pPr>
        <w:ind w:left="340"/>
        <w:spacing w:before="0" w:after="60"/>
        <w:tabs>
          <w:tab w:val="right" w:leader="dot" w:pos="9639"/>
        </w:tabs>
      </w:pPr>
      <w:r>
        <w:rPr>
          <w:rFonts w:ascii="Times New Roman" w:hAnsi="Times New Roman"/>
          <w:sz w:val="22"/>
          <w:color w:val="000000"/>
        </w:rPr>
        <w:t xml:space="preserve">6B85  RUMİNASİYA-REQURGİTASİYA POZUNTUSU</w:t>
      </w:r>
      <w:r>
        <w:tab/>
      </w:r>
      <w:r>
        <w:rPr>
          <w:rFonts w:ascii="Times New Roman" w:hAnsi="Times New Roman"/>
          <w:sz w:val="22"/>
          <w:color w:val="000000"/>
        </w:rPr>
        <w:t xml:space="preserve">296</w:t>
      </w:r>
    </w:p>
    <w:p>
      <w:pPr>
        <w:ind w:left="340"/>
        <w:spacing w:before="0" w:after="60"/>
        <w:tabs>
          <w:tab w:val="right" w:leader="dot" w:pos="9639"/>
        </w:tabs>
      </w:pPr>
      <w:r>
        <w:rPr>
          <w:rFonts w:ascii="Times New Roman" w:hAnsi="Times New Roman"/>
          <w:sz w:val="22"/>
          <w:color w:val="000000"/>
        </w:rPr>
        <w:t xml:space="preserve">6B83  QAÇINAN-MƏHDUDLAŞDIRICI QİDA QƏBULU POZUNTUSU</w:t>
      </w:r>
      <w:r>
        <w:tab/>
      </w:r>
      <w:r>
        <w:rPr>
          <w:rFonts w:ascii="Times New Roman" w:hAnsi="Times New Roman"/>
          <w:sz w:val="22"/>
          <w:color w:val="000000"/>
        </w:rPr>
        <w:t xml:space="preserve">299</w:t>
      </w:r>
    </w:p>
    <w:p>
      <w:pPr>
        <w:ind w:left="0"/>
        <w:spacing w:before="0" w:after="60"/>
        <w:tabs>
          <w:tab w:val="right" w:leader="dot" w:pos="9639"/>
        </w:tabs>
      </w:pPr>
      <w:r>
        <w:rPr>
          <w:rFonts w:ascii="Times New Roman" w:hAnsi="Times New Roman"/>
          <w:b/>
          <w:sz w:val="22"/>
          <w:color w:val="000000"/>
        </w:rPr>
        <w:t xml:space="preserve">6C00–6C0Z  İFRAZAT POZUNTULARI</w:t>
      </w:r>
      <w:r>
        <w:tab/>
      </w:r>
      <w:r>
        <w:rPr>
          <w:rFonts w:ascii="Times New Roman" w:hAnsi="Times New Roman"/>
          <w:b/>
          <w:sz w:val="22"/>
          <w:color w:val="000000"/>
        </w:rPr>
        <w:t xml:space="preserve">303</w:t>
      </w:r>
    </w:p>
    <w:p>
      <w:pPr>
        <w:ind w:left="340"/>
        <w:spacing w:before="0" w:after="60"/>
        <w:tabs>
          <w:tab w:val="right" w:leader="dot" w:pos="9639"/>
        </w:tabs>
      </w:pPr>
      <w:r>
        <w:rPr>
          <w:rFonts w:ascii="Times New Roman" w:hAnsi="Times New Roman"/>
          <w:sz w:val="22"/>
          <w:color w:val="000000"/>
        </w:rPr>
        <w:t xml:space="preserve">6C00  ENUREZ</w:t>
      </w:r>
      <w:r>
        <w:tab/>
      </w:r>
      <w:r>
        <w:rPr>
          <w:rFonts w:ascii="Times New Roman" w:hAnsi="Times New Roman"/>
          <w:sz w:val="22"/>
          <w:color w:val="000000"/>
        </w:rPr>
        <w:t xml:space="preserve">303</w:t>
      </w:r>
    </w:p>
    <w:p>
      <w:pPr>
        <w:ind w:left="340"/>
        <w:spacing w:before="0" w:after="60"/>
        <w:tabs>
          <w:tab w:val="right" w:leader="dot" w:pos="9639"/>
        </w:tabs>
      </w:pPr>
      <w:r>
        <w:rPr>
          <w:rFonts w:ascii="Times New Roman" w:hAnsi="Times New Roman"/>
          <w:sz w:val="22"/>
          <w:color w:val="000000"/>
        </w:rPr>
        <w:t xml:space="preserve">6C01  ENKOPREZ</w:t>
      </w:r>
      <w:r>
        <w:tab/>
      </w:r>
      <w:r>
        <w:rPr>
          <w:rFonts w:ascii="Times New Roman" w:hAnsi="Times New Roman"/>
          <w:sz w:val="22"/>
          <w:color w:val="000000"/>
        </w:rPr>
        <w:t xml:space="preserve">307</w:t>
      </w:r>
    </w:p>
    <w:p>
      <w:pPr>
        <w:ind w:left="0"/>
        <w:spacing w:before="0" w:after="60"/>
        <w:tabs>
          <w:tab w:val="right" w:leader="dot" w:pos="9639"/>
        </w:tabs>
      </w:pPr>
      <w:r>
        <w:rPr>
          <w:rFonts w:ascii="Times New Roman" w:hAnsi="Times New Roman"/>
          <w:b/>
          <w:sz w:val="22"/>
          <w:color w:val="000000"/>
        </w:rPr>
        <w:t xml:space="preserve">6C20  BƏDƏNSƏL DİSTRESS</w:t>
      </w:r>
      <w:r>
        <w:tab/>
      </w:r>
      <w:r>
        <w:rPr>
          <w:rFonts w:ascii="Times New Roman" w:hAnsi="Times New Roman"/>
          <w:b/>
          <w:sz w:val="22"/>
          <w:color w:val="000000"/>
        </w:rPr>
        <w:t xml:space="preserve">311</w:t>
      </w:r>
    </w:p>
    <w:p>
      <w:pPr>
        <w:ind w:left="340"/>
        <w:spacing w:before="0" w:after="60"/>
        <w:tabs>
          <w:tab w:val="right" w:leader="dot" w:pos="9639"/>
        </w:tabs>
      </w:pPr>
      <w:r>
        <w:rPr>
          <w:rFonts w:ascii="Times New Roman" w:hAnsi="Times New Roman"/>
          <w:sz w:val="22"/>
          <w:color w:val="000000"/>
        </w:rPr>
        <w:t xml:space="preserve">6C20  BƏDƏN DİSTRESSİ POZUNTUSU</w:t>
      </w:r>
      <w:r>
        <w:tab/>
      </w:r>
      <w:r>
        <w:rPr>
          <w:rFonts w:ascii="Times New Roman" w:hAnsi="Times New Roman"/>
          <w:sz w:val="22"/>
          <w:color w:val="000000"/>
        </w:rPr>
        <w:t xml:space="preserve">311</w:t>
      </w:r>
    </w:p>
    <w:p>
      <w:pPr>
        <w:ind w:left="0"/>
        <w:spacing w:before="0" w:after="60"/>
        <w:tabs>
          <w:tab w:val="right" w:leader="dot" w:pos="9639"/>
        </w:tabs>
      </w:pPr>
      <w:r>
        <w:rPr>
          <w:rFonts w:ascii="Times New Roman" w:hAnsi="Times New Roman"/>
          <w:b/>
          <w:sz w:val="22"/>
          <w:color w:val="000000"/>
        </w:rPr>
        <w:t xml:space="preserve">6C40–6C5Z  MADDƏ İLƏ ƏLAQƏLİ</w:t>
      </w:r>
      <w:r>
        <w:tab/>
      </w:r>
      <w:r>
        <w:rPr>
          <w:rFonts w:ascii="Times New Roman" w:hAnsi="Times New Roman"/>
          <w:b/>
          <w:sz w:val="22"/>
          <w:color w:val="000000"/>
        </w:rPr>
        <w:t xml:space="preserve">315</w:t>
      </w:r>
    </w:p>
    <w:p>
      <w:pPr>
        <w:ind w:left="340"/>
        <w:spacing w:before="0" w:after="60"/>
        <w:tabs>
          <w:tab w:val="right" w:leader="dot" w:pos="9639"/>
        </w:tabs>
      </w:pPr>
      <w:r>
        <w:rPr>
          <w:rFonts w:ascii="Times New Roman" w:hAnsi="Times New Roman"/>
          <w:sz w:val="22"/>
          <w:color w:val="000000"/>
        </w:rPr>
        <w:t xml:space="preserve">6C40  ALKOQOL QƏBULUNDAN QAYNAQLANAN POZUNTULAR</w:t>
      </w:r>
      <w:r>
        <w:tab/>
      </w:r>
      <w:r>
        <w:rPr>
          <w:rFonts w:ascii="Times New Roman" w:hAnsi="Times New Roman"/>
          <w:sz w:val="22"/>
          <w:color w:val="000000"/>
        </w:rPr>
        <w:t xml:space="preserve">315</w:t>
      </w:r>
    </w:p>
    <w:p>
      <w:pPr>
        <w:ind w:left="340"/>
        <w:spacing w:before="0" w:after="60"/>
        <w:tabs>
          <w:tab w:val="right" w:leader="dot" w:pos="9639"/>
        </w:tabs>
      </w:pPr>
      <w:r>
        <w:rPr>
          <w:rFonts w:ascii="Times New Roman" w:hAnsi="Times New Roman"/>
          <w:sz w:val="22"/>
          <w:color w:val="000000"/>
        </w:rPr>
        <w:t xml:space="preserve">6C43  OPİOİDLƏRİN QƏBULUNDAN QAYNAQLANAN POZUNTULAR</w:t>
      </w:r>
      <w:r>
        <w:tab/>
      </w:r>
      <w:r>
        <w:rPr>
          <w:rFonts w:ascii="Times New Roman" w:hAnsi="Times New Roman"/>
          <w:sz w:val="22"/>
          <w:color w:val="000000"/>
        </w:rPr>
        <w:t xml:space="preserve">319</w:t>
      </w:r>
    </w:p>
    <w:p>
      <w:pPr>
        <w:ind w:left="340"/>
        <w:spacing w:before="0" w:after="60"/>
        <w:tabs>
          <w:tab w:val="right" w:leader="dot" w:pos="9639"/>
        </w:tabs>
      </w:pPr>
      <w:r>
        <w:rPr>
          <w:rFonts w:ascii="Times New Roman" w:hAnsi="Times New Roman"/>
          <w:sz w:val="22"/>
          <w:color w:val="000000"/>
        </w:rPr>
        <w:t xml:space="preserve">6C41  KANNABİNOİDLƏRİN QƏBULUNDAN QAYNAQLANAN POZUNTULAR</w:t>
      </w:r>
      <w:r>
        <w:tab/>
      </w:r>
      <w:r>
        <w:rPr>
          <w:rFonts w:ascii="Times New Roman" w:hAnsi="Times New Roman"/>
          <w:sz w:val="22"/>
          <w:color w:val="000000"/>
        </w:rPr>
        <w:t xml:space="preserve">324</w:t>
      </w:r>
    </w:p>
    <w:p>
      <w:pPr>
        <w:ind w:left="340"/>
        <w:spacing w:before="0" w:after="60"/>
        <w:tabs>
          <w:tab w:val="right" w:leader="dot" w:pos="9639"/>
        </w:tabs>
      </w:pPr>
      <w:r>
        <w:rPr>
          <w:rFonts w:ascii="Times New Roman" w:hAnsi="Times New Roman"/>
          <w:sz w:val="22"/>
          <w:color w:val="000000"/>
        </w:rPr>
        <w:t xml:space="preserve">6C44  SAKİTLƏŞDİRİCİ, HİPNOTİK VƏ YA ANKSİYOLİTİKLƏRİN QƏBULUNDAN QAYNAQLANAN POZUNTULAR</w:t>
      </w:r>
      <w:r>
        <w:tab/>
      </w:r>
      <w:r>
        <w:rPr>
          <w:rFonts w:ascii="Times New Roman" w:hAnsi="Times New Roman"/>
          <w:sz w:val="22"/>
          <w:color w:val="000000"/>
        </w:rPr>
        <w:t xml:space="preserve">327</w:t>
      </w:r>
    </w:p>
    <w:p>
      <w:pPr>
        <w:ind w:left="340"/>
        <w:spacing w:before="0" w:after="60"/>
        <w:tabs>
          <w:tab w:val="right" w:leader="dot" w:pos="9639"/>
        </w:tabs>
      </w:pPr>
      <w:r>
        <w:rPr>
          <w:rFonts w:ascii="Times New Roman" w:hAnsi="Times New Roman"/>
          <w:sz w:val="22"/>
          <w:color w:val="000000"/>
        </w:rPr>
        <w:t xml:space="preserve">6C45  KOKAİN QƏBULUNDAN QAYNAQLANAN POZUNTULAR</w:t>
      </w:r>
      <w:r>
        <w:tab/>
      </w:r>
      <w:r>
        <w:rPr>
          <w:rFonts w:ascii="Times New Roman" w:hAnsi="Times New Roman"/>
          <w:sz w:val="22"/>
          <w:color w:val="000000"/>
        </w:rPr>
        <w:t xml:space="preserve">330</w:t>
      </w:r>
    </w:p>
    <w:p>
      <w:pPr>
        <w:ind w:left="340"/>
        <w:spacing w:before="0" w:after="60"/>
        <w:tabs>
          <w:tab w:val="right" w:leader="dot" w:pos="9639"/>
        </w:tabs>
      </w:pPr>
      <w:r>
        <w:rPr>
          <w:rFonts w:ascii="Times New Roman" w:hAnsi="Times New Roman"/>
          <w:sz w:val="22"/>
          <w:color w:val="000000"/>
        </w:rPr>
        <w:t xml:space="preserve">6C46  AMFETAMİN, METAMFETAMİN VƏ YA MEKATİNON DA DAXİL OLMAQLA STİMULLAŞDIRICI MADDƏLƏRİN QƏBULUNDAN QAYNAQLANAN POZUNTULAR</w:t>
      </w:r>
      <w:r>
        <w:tab/>
      </w:r>
      <w:r>
        <w:rPr>
          <w:rFonts w:ascii="Times New Roman" w:hAnsi="Times New Roman"/>
          <w:sz w:val="22"/>
          <w:color w:val="000000"/>
        </w:rPr>
        <w:t xml:space="preserve">333</w:t>
      </w:r>
    </w:p>
    <w:p>
      <w:pPr>
        <w:ind w:left="340"/>
        <w:spacing w:before="0" w:after="60"/>
        <w:tabs>
          <w:tab w:val="right" w:leader="dot" w:pos="9639"/>
        </w:tabs>
      </w:pPr>
      <w:r>
        <w:rPr>
          <w:rFonts w:ascii="Times New Roman" w:hAnsi="Times New Roman"/>
          <w:sz w:val="22"/>
          <w:color w:val="000000"/>
        </w:rPr>
        <w:t xml:space="preserve">6C49  HALÜSİNOGENLƏRİN QƏBULUNDAN QAYNAQLANAN POZUNTULAR</w:t>
      </w:r>
      <w:r>
        <w:tab/>
      </w:r>
      <w:r>
        <w:rPr>
          <w:rFonts w:ascii="Times New Roman" w:hAnsi="Times New Roman"/>
          <w:sz w:val="22"/>
          <w:color w:val="000000"/>
        </w:rPr>
        <w:t xml:space="preserve">337</w:t>
      </w:r>
    </w:p>
    <w:p>
      <w:pPr>
        <w:ind w:left="340"/>
        <w:spacing w:before="0" w:after="60"/>
        <w:tabs>
          <w:tab w:val="right" w:leader="dot" w:pos="9639"/>
        </w:tabs>
      </w:pPr>
      <w:r>
        <w:rPr>
          <w:rFonts w:ascii="Times New Roman" w:hAnsi="Times New Roman"/>
          <w:sz w:val="22"/>
          <w:color w:val="000000"/>
        </w:rPr>
        <w:t xml:space="preserve">6C4A  NİKOTİN QƏBULUNDAN QAYNAQLANAN POZUNTULAR</w:t>
      </w:r>
      <w:r>
        <w:tab/>
      </w:r>
      <w:r>
        <w:rPr>
          <w:rFonts w:ascii="Times New Roman" w:hAnsi="Times New Roman"/>
          <w:sz w:val="22"/>
          <w:color w:val="000000"/>
        </w:rPr>
        <w:t xml:space="preserve">340</w:t>
      </w:r>
    </w:p>
    <w:p>
      <w:pPr>
        <w:ind w:left="340"/>
        <w:spacing w:before="0" w:after="60"/>
        <w:tabs>
          <w:tab w:val="right" w:leader="dot" w:pos="9639"/>
        </w:tabs>
      </w:pPr>
      <w:r>
        <w:rPr>
          <w:rFonts w:ascii="Times New Roman" w:hAnsi="Times New Roman"/>
          <w:sz w:val="22"/>
          <w:color w:val="000000"/>
        </w:rPr>
        <w:t xml:space="preserve">6C50  QUMAR OYNAMA POZUNTUSU</w:t>
      </w:r>
      <w:r>
        <w:tab/>
      </w:r>
      <w:r>
        <w:rPr>
          <w:rFonts w:ascii="Times New Roman" w:hAnsi="Times New Roman"/>
          <w:sz w:val="22"/>
          <w:color w:val="000000"/>
        </w:rPr>
        <w:t xml:space="preserve">344</w:t>
      </w:r>
    </w:p>
    <w:p>
      <w:pPr>
        <w:ind w:left="340"/>
        <w:spacing w:before="0" w:after="60"/>
        <w:tabs>
          <w:tab w:val="right" w:leader="dot" w:pos="9639"/>
        </w:tabs>
      </w:pPr>
      <w:r>
        <w:rPr>
          <w:rFonts w:ascii="Times New Roman" w:hAnsi="Times New Roman"/>
          <w:sz w:val="22"/>
          <w:color w:val="000000"/>
        </w:rPr>
        <w:t xml:space="preserve">6C51  OYUN OYNAMA POZUNTUSU</w:t>
      </w:r>
      <w:r>
        <w:tab/>
      </w:r>
      <w:r>
        <w:rPr>
          <w:rFonts w:ascii="Times New Roman" w:hAnsi="Times New Roman"/>
          <w:sz w:val="22"/>
          <w:color w:val="000000"/>
        </w:rPr>
        <w:t xml:space="preserve">347</w:t>
      </w:r>
    </w:p>
    <w:p>
      <w:pPr>
        <w:ind w:left="0"/>
        <w:spacing w:before="0" w:after="60"/>
        <w:tabs>
          <w:tab w:val="right" w:leader="dot" w:pos="9639"/>
        </w:tabs>
      </w:pPr>
      <w:r>
        <w:rPr>
          <w:rFonts w:ascii="Times New Roman" w:hAnsi="Times New Roman"/>
          <w:b/>
          <w:sz w:val="22"/>
          <w:color w:val="000000"/>
        </w:rPr>
        <w:t xml:space="preserve">6C70–6C7Z  İMPULS NƏZARƏTİ</w:t>
      </w:r>
      <w:r>
        <w:tab/>
      </w:r>
      <w:r>
        <w:rPr>
          <w:rFonts w:ascii="Times New Roman" w:hAnsi="Times New Roman"/>
          <w:b/>
          <w:sz w:val="22"/>
          <w:color w:val="000000"/>
        </w:rPr>
        <w:t xml:space="preserve">374</w:t>
      </w:r>
    </w:p>
    <w:p>
      <w:pPr>
        <w:ind w:left="340"/>
        <w:spacing w:before="0" w:after="60"/>
        <w:tabs>
          <w:tab w:val="right" w:leader="dot" w:pos="9639"/>
        </w:tabs>
      </w:pPr>
      <w:r>
        <w:rPr>
          <w:rFonts w:ascii="Times New Roman" w:hAnsi="Times New Roman"/>
          <w:sz w:val="22"/>
          <w:color w:val="000000"/>
        </w:rPr>
        <w:t xml:space="preserve">6C70  PİROMANİYA</w:t>
      </w:r>
      <w:r>
        <w:tab/>
      </w:r>
      <w:r>
        <w:rPr>
          <w:rFonts w:ascii="Times New Roman" w:hAnsi="Times New Roman"/>
          <w:sz w:val="22"/>
          <w:color w:val="000000"/>
        </w:rPr>
        <w:t xml:space="preserve">374</w:t>
      </w:r>
    </w:p>
    <w:p>
      <w:pPr>
        <w:ind w:left="340"/>
        <w:spacing w:before="0" w:after="60"/>
        <w:tabs>
          <w:tab w:val="right" w:leader="dot" w:pos="9639"/>
        </w:tabs>
      </w:pPr>
      <w:r>
        <w:rPr>
          <w:rFonts w:ascii="Times New Roman" w:hAnsi="Times New Roman"/>
          <w:sz w:val="22"/>
          <w:color w:val="000000"/>
        </w:rPr>
        <w:t xml:space="preserve">6C71  KLEPTOMANİYA</w:t>
      </w:r>
      <w:r>
        <w:tab/>
      </w:r>
      <w:r>
        <w:rPr>
          <w:rFonts w:ascii="Times New Roman" w:hAnsi="Times New Roman"/>
          <w:sz w:val="22"/>
          <w:color w:val="000000"/>
        </w:rPr>
        <w:t xml:space="preserve">376</w:t>
      </w:r>
    </w:p>
    <w:p>
      <w:pPr>
        <w:ind w:left="340"/>
        <w:spacing w:before="0" w:after="60"/>
        <w:tabs>
          <w:tab w:val="right" w:leader="dot" w:pos="9639"/>
        </w:tabs>
      </w:pPr>
      <w:r>
        <w:rPr>
          <w:rFonts w:ascii="Times New Roman" w:hAnsi="Times New Roman"/>
          <w:sz w:val="22"/>
          <w:color w:val="000000"/>
        </w:rPr>
        <w:t xml:space="preserve">6C72  KOMPULSİV CİNSİ DAVRANIŞ POZUNTUSU</w:t>
      </w:r>
      <w:r>
        <w:tab/>
      </w:r>
      <w:r>
        <w:rPr>
          <w:rFonts w:ascii="Times New Roman" w:hAnsi="Times New Roman"/>
          <w:sz w:val="22"/>
          <w:color w:val="000000"/>
        </w:rPr>
        <w:t xml:space="preserve">379</w:t>
      </w:r>
    </w:p>
    <w:p>
      <w:pPr>
        <w:ind w:left="340"/>
        <w:spacing w:before="0" w:after="60"/>
        <w:tabs>
          <w:tab w:val="right" w:leader="dot" w:pos="9639"/>
        </w:tabs>
      </w:pPr>
      <w:r>
        <w:rPr>
          <w:rFonts w:ascii="Times New Roman" w:hAnsi="Times New Roman"/>
          <w:sz w:val="22"/>
          <w:color w:val="000000"/>
        </w:rPr>
        <w:t xml:space="preserve">6C73  EPİZODİK EKSPLOSİV POZUNTU (IED)</w:t>
      </w:r>
      <w:r>
        <w:tab/>
      </w:r>
      <w:r>
        <w:rPr>
          <w:rFonts w:ascii="Times New Roman" w:hAnsi="Times New Roman"/>
          <w:sz w:val="22"/>
          <w:color w:val="000000"/>
        </w:rPr>
        <w:t xml:space="preserve">383</w:t>
      </w:r>
    </w:p>
    <w:p>
      <w:pPr>
        <w:ind w:left="0"/>
        <w:spacing w:before="0" w:after="60"/>
        <w:tabs>
          <w:tab w:val="right" w:leader="dot" w:pos="9639"/>
        </w:tabs>
      </w:pPr>
      <w:r>
        <w:rPr>
          <w:rFonts w:ascii="Times New Roman" w:hAnsi="Times New Roman"/>
          <w:b/>
          <w:sz w:val="22"/>
          <w:color w:val="000000"/>
        </w:rPr>
        <w:t xml:space="preserve">6C90–6C9Z  POZUCU DAVRANIŞ</w:t>
      </w:r>
      <w:r>
        <w:tab/>
      </w:r>
      <w:r>
        <w:rPr>
          <w:rFonts w:ascii="Times New Roman" w:hAnsi="Times New Roman"/>
          <w:b/>
          <w:sz w:val="22"/>
          <w:color w:val="000000"/>
        </w:rPr>
        <w:t xml:space="preserve">387</w:t>
      </w:r>
    </w:p>
    <w:p>
      <w:pPr>
        <w:ind w:left="340"/>
        <w:spacing w:before="0" w:after="60"/>
        <w:tabs>
          <w:tab w:val="right" w:leader="dot" w:pos="9639"/>
        </w:tabs>
      </w:pPr>
      <w:r>
        <w:rPr>
          <w:rFonts w:ascii="Times New Roman" w:hAnsi="Times New Roman"/>
          <w:sz w:val="22"/>
          <w:color w:val="000000"/>
        </w:rPr>
        <w:t xml:space="preserve">6C91  DAVRANIŞ-DİSSOSİAL POZUNTU</w:t>
      </w:r>
      <w:r>
        <w:tab/>
      </w:r>
      <w:r>
        <w:rPr>
          <w:rFonts w:ascii="Times New Roman" w:hAnsi="Times New Roman"/>
          <w:sz w:val="22"/>
          <w:color w:val="000000"/>
        </w:rPr>
        <w:t xml:space="preserve">387</w:t>
      </w:r>
    </w:p>
    <w:p>
      <w:pPr>
        <w:ind w:left="340"/>
        <w:spacing w:before="0" w:after="60"/>
        <w:tabs>
          <w:tab w:val="right" w:leader="dot" w:pos="9639"/>
        </w:tabs>
      </w:pPr>
      <w:r>
        <w:rPr>
          <w:rFonts w:ascii="Times New Roman" w:hAnsi="Times New Roman"/>
          <w:sz w:val="22"/>
          <w:color w:val="000000"/>
        </w:rPr>
        <w:t xml:space="preserve">6C90  MÜXALİF-İNADKAR POZUNTU (ODD)</w:t>
      </w:r>
      <w:r>
        <w:tab/>
      </w:r>
      <w:r>
        <w:rPr>
          <w:rFonts w:ascii="Times New Roman" w:hAnsi="Times New Roman"/>
          <w:sz w:val="22"/>
          <w:color w:val="000000"/>
        </w:rPr>
        <w:t xml:space="preserve">391</w:t>
      </w:r>
    </w:p>
    <w:p>
      <w:pPr>
        <w:ind w:left="0"/>
        <w:spacing w:before="0" w:after="60"/>
        <w:tabs>
          <w:tab w:val="right" w:leader="dot" w:pos="9639"/>
        </w:tabs>
      </w:pPr>
      <w:r>
        <w:rPr>
          <w:rFonts w:ascii="Times New Roman" w:hAnsi="Times New Roman"/>
          <w:b/>
          <w:sz w:val="22"/>
          <w:color w:val="000000"/>
        </w:rPr>
        <w:t xml:space="preserve">6D10–6D1Z  ŞƏXSİYYƏT POZUNTULARI</w:t>
      </w:r>
      <w:r>
        <w:tab/>
      </w:r>
      <w:r>
        <w:rPr>
          <w:rFonts w:ascii="Times New Roman" w:hAnsi="Times New Roman"/>
          <w:b/>
          <w:sz w:val="22"/>
          <w:color w:val="000000"/>
        </w:rPr>
        <w:t xml:space="preserve">395</w:t>
      </w:r>
    </w:p>
    <w:p>
      <w:pPr>
        <w:ind w:left="340"/>
        <w:spacing w:before="0" w:after="60"/>
        <w:tabs>
          <w:tab w:val="right" w:leader="dot" w:pos="9639"/>
        </w:tabs>
      </w:pPr>
      <w:r>
        <w:rPr>
          <w:rFonts w:ascii="Times New Roman" w:hAnsi="Times New Roman"/>
          <w:sz w:val="22"/>
          <w:color w:val="000000"/>
        </w:rPr>
        <w:t xml:space="preserve">6D10  ŞƏXSİYYƏT POZUNTUSU</w:t>
      </w:r>
      <w:r>
        <w:tab/>
      </w:r>
      <w:r>
        <w:rPr>
          <w:rFonts w:ascii="Times New Roman" w:hAnsi="Times New Roman"/>
          <w:sz w:val="22"/>
          <w:color w:val="000000"/>
        </w:rPr>
        <w:t xml:space="preserve">395</w:t>
      </w:r>
    </w:p>
    <w:p>
      <w:pPr>
        <w:ind w:left="340"/>
        <w:spacing w:before="0" w:after="60"/>
        <w:tabs>
          <w:tab w:val="right" w:leader="dot" w:pos="9639"/>
        </w:tabs>
      </w:pPr>
      <w:r>
        <w:rPr>
          <w:rFonts w:ascii="Times New Roman" w:hAnsi="Times New Roman"/>
          <w:sz w:val="22"/>
          <w:color w:val="000000"/>
        </w:rPr>
        <w:t xml:space="preserve">6D11  QABARIQ ŞƏXSİYYƏT XÜSUSİYYƏTLƏRİ VƏ YA REAKSİYALARI</w:t>
      </w:r>
      <w:r>
        <w:tab/>
      </w:r>
      <w:r>
        <w:rPr>
          <w:rFonts w:ascii="Times New Roman" w:hAnsi="Times New Roman"/>
          <w:sz w:val="22"/>
          <w:color w:val="000000"/>
        </w:rPr>
        <w:t xml:space="preserve">399</w:t>
      </w:r>
    </w:p>
    <w:p>
      <w:pPr>
        <w:ind w:left="0"/>
        <w:spacing w:before="0" w:after="60"/>
        <w:tabs>
          <w:tab w:val="right" w:leader="dot" w:pos="9639"/>
        </w:tabs>
      </w:pPr>
      <w:r>
        <w:rPr>
          <w:rFonts w:ascii="Times New Roman" w:hAnsi="Times New Roman"/>
          <w:b/>
          <w:sz w:val="22"/>
          <w:color w:val="000000"/>
        </w:rPr>
        <w:t xml:space="preserve">6D30–6D3Z  PARAFİLİK POZUNTULAR</w:t>
      </w:r>
      <w:r>
        <w:tab/>
      </w:r>
      <w:r>
        <w:rPr>
          <w:rFonts w:ascii="Times New Roman" w:hAnsi="Times New Roman"/>
          <w:b/>
          <w:sz w:val="22"/>
          <w:color w:val="000000"/>
        </w:rPr>
        <w:t xml:space="preserve">403</w:t>
      </w:r>
    </w:p>
    <w:p>
      <w:pPr>
        <w:ind w:left="340"/>
        <w:spacing w:before="0" w:after="60"/>
        <w:tabs>
          <w:tab w:val="right" w:leader="dot" w:pos="9639"/>
        </w:tabs>
      </w:pPr>
      <w:r>
        <w:rPr>
          <w:rFonts w:ascii="Times New Roman" w:hAnsi="Times New Roman"/>
          <w:sz w:val="22"/>
          <w:color w:val="000000"/>
        </w:rPr>
        <w:t xml:space="preserve">6D30  EKSHİBİSİONİSTİK POZUNTU</w:t>
      </w:r>
      <w:r>
        <w:tab/>
      </w:r>
      <w:r>
        <w:rPr>
          <w:rFonts w:ascii="Times New Roman" w:hAnsi="Times New Roman"/>
          <w:sz w:val="22"/>
          <w:color w:val="000000"/>
        </w:rPr>
        <w:t xml:space="preserve">403</w:t>
      </w:r>
    </w:p>
    <w:p>
      <w:pPr>
        <w:ind w:left="340"/>
        <w:spacing w:before="0" w:after="60"/>
        <w:tabs>
          <w:tab w:val="right" w:leader="dot" w:pos="9639"/>
        </w:tabs>
      </w:pPr>
      <w:r>
        <w:rPr>
          <w:rFonts w:ascii="Times New Roman" w:hAnsi="Times New Roman"/>
          <w:sz w:val="22"/>
          <w:color w:val="000000"/>
        </w:rPr>
        <w:t xml:space="preserve">6D31  VOYEURİSTİK POZUNTU</w:t>
      </w:r>
      <w:r>
        <w:tab/>
      </w:r>
      <w:r>
        <w:rPr>
          <w:rFonts w:ascii="Times New Roman" w:hAnsi="Times New Roman"/>
          <w:sz w:val="22"/>
          <w:color w:val="000000"/>
        </w:rPr>
        <w:t xml:space="preserve">405</w:t>
      </w:r>
    </w:p>
    <w:p>
      <w:pPr>
        <w:ind w:left="340"/>
        <w:spacing w:before="0" w:after="60"/>
        <w:tabs>
          <w:tab w:val="right" w:leader="dot" w:pos="9639"/>
        </w:tabs>
      </w:pPr>
      <w:r>
        <w:rPr>
          <w:rFonts w:ascii="Times New Roman" w:hAnsi="Times New Roman"/>
          <w:sz w:val="22"/>
          <w:color w:val="000000"/>
        </w:rPr>
        <w:t xml:space="preserve">6D32  PEDOFİLİK POZUNTU</w:t>
      </w:r>
      <w:r>
        <w:tab/>
      </w:r>
      <w:r>
        <w:rPr>
          <w:rFonts w:ascii="Times New Roman" w:hAnsi="Times New Roman"/>
          <w:sz w:val="22"/>
          <w:color w:val="000000"/>
        </w:rPr>
        <w:t xml:space="preserve">408</w:t>
      </w:r>
    </w:p>
    <w:p>
      <w:pPr>
        <w:ind w:left="340"/>
        <w:spacing w:before="0" w:after="60"/>
        <w:tabs>
          <w:tab w:val="right" w:leader="dot" w:pos="9639"/>
        </w:tabs>
      </w:pPr>
      <w:r>
        <w:rPr>
          <w:rFonts w:ascii="Times New Roman" w:hAnsi="Times New Roman"/>
          <w:sz w:val="22"/>
          <w:color w:val="000000"/>
        </w:rPr>
        <w:t xml:space="preserve">6D33  MƏCBURİ CİNSİ SADİZM POZUNTUSU</w:t>
      </w:r>
      <w:r>
        <w:tab/>
      </w:r>
      <w:r>
        <w:rPr>
          <w:rFonts w:ascii="Times New Roman" w:hAnsi="Times New Roman"/>
          <w:sz w:val="22"/>
          <w:color w:val="000000"/>
        </w:rPr>
        <w:t xml:space="preserve">412</w:t>
      </w:r>
    </w:p>
    <w:p>
      <w:pPr>
        <w:ind w:left="340"/>
        <w:spacing w:before="0" w:after="60"/>
        <w:tabs>
          <w:tab w:val="right" w:leader="dot" w:pos="9639"/>
        </w:tabs>
      </w:pPr>
      <w:r>
        <w:rPr>
          <w:rFonts w:ascii="Times New Roman" w:hAnsi="Times New Roman"/>
          <w:sz w:val="22"/>
          <w:color w:val="000000"/>
        </w:rPr>
        <w:t xml:space="preserve">6D34  FROTTERİSTİK POZUNTU</w:t>
      </w:r>
      <w:r>
        <w:tab/>
      </w:r>
      <w:r>
        <w:rPr>
          <w:rFonts w:ascii="Times New Roman" w:hAnsi="Times New Roman"/>
          <w:sz w:val="22"/>
          <w:color w:val="000000"/>
        </w:rPr>
        <w:t xml:space="preserve">414</w:t>
      </w:r>
    </w:p>
    <w:p>
      <w:pPr>
        <w:ind w:left="0"/>
        <w:spacing w:before="0" w:after="60"/>
        <w:tabs>
          <w:tab w:val="right" w:leader="dot" w:pos="9639"/>
        </w:tabs>
      </w:pPr>
      <w:r>
        <w:rPr>
          <w:rFonts w:ascii="Times New Roman" w:hAnsi="Times New Roman"/>
          <w:b/>
          <w:sz w:val="22"/>
          <w:color w:val="000000"/>
        </w:rPr>
        <w:t xml:space="preserve">6D50–6D5Z  FAKTİTİOZ POZUNTULAR</w:t>
      </w:r>
      <w:r>
        <w:tab/>
      </w:r>
      <w:r>
        <w:rPr>
          <w:rFonts w:ascii="Times New Roman" w:hAnsi="Times New Roman"/>
          <w:b/>
          <w:sz w:val="22"/>
          <w:color w:val="000000"/>
        </w:rPr>
        <w:t xml:space="preserve">417</w:t>
      </w:r>
    </w:p>
    <w:p>
      <w:pPr>
        <w:ind w:left="340"/>
        <w:spacing w:before="0" w:after="60"/>
        <w:tabs>
          <w:tab w:val="right" w:leader="dot" w:pos="9639"/>
        </w:tabs>
      </w:pPr>
      <w:r>
        <w:rPr>
          <w:rFonts w:ascii="Times New Roman" w:hAnsi="Times New Roman"/>
          <w:sz w:val="22"/>
          <w:color w:val="000000"/>
        </w:rPr>
        <w:t xml:space="preserve">6D50  ÖZÜNƏ TƏTBİQ EDİLƏN FAKTİTİOZ POZUNTU</w:t>
      </w:r>
      <w:r>
        <w:tab/>
      </w:r>
      <w:r>
        <w:rPr>
          <w:rFonts w:ascii="Times New Roman" w:hAnsi="Times New Roman"/>
          <w:sz w:val="22"/>
          <w:color w:val="000000"/>
        </w:rPr>
        <w:t xml:space="preserve">417</w:t>
      </w:r>
    </w:p>
    <w:p>
      <w:pPr>
        <w:ind w:left="340"/>
        <w:spacing w:before="0" w:after="60"/>
        <w:tabs>
          <w:tab w:val="right" w:leader="dot" w:pos="9639"/>
        </w:tabs>
      </w:pPr>
      <w:r>
        <w:rPr>
          <w:rFonts w:ascii="Times New Roman" w:hAnsi="Times New Roman"/>
          <w:sz w:val="22"/>
          <w:color w:val="000000"/>
        </w:rPr>
        <w:t xml:space="preserve">6D51  BAŞQASINA TƏTBİQ EDİLƏN FAKTİTİOZ POZUNTU</w:t>
      </w:r>
      <w:r>
        <w:tab/>
      </w:r>
      <w:r>
        <w:rPr>
          <w:rFonts w:ascii="Times New Roman" w:hAnsi="Times New Roman"/>
          <w:sz w:val="22"/>
          <w:color w:val="000000"/>
        </w:rPr>
        <w:t xml:space="preserve">420</w:t>
      </w:r>
    </w:p>
    <w:p>
      <w:pPr>
        <w:ind w:left="0"/>
        <w:spacing w:before="0" w:after="60"/>
        <w:tabs>
          <w:tab w:val="right" w:leader="dot" w:pos="9639"/>
        </w:tabs>
      </w:pPr>
      <w:r>
        <w:rPr>
          <w:rFonts w:ascii="Times New Roman" w:hAnsi="Times New Roman"/>
          <w:b/>
          <w:sz w:val="22"/>
          <w:color w:val="000000"/>
        </w:rPr>
        <w:t xml:space="preserve">6D70–6D8Z  NEYROKOQNİTİV (DEMENSİYA)</w:t>
      </w:r>
      <w:r>
        <w:tab/>
      </w:r>
      <w:r>
        <w:rPr>
          <w:rFonts w:ascii="Times New Roman" w:hAnsi="Times New Roman"/>
          <w:b/>
          <w:sz w:val="22"/>
          <w:color w:val="000000"/>
        </w:rPr>
        <w:t xml:space="preserve">425</w:t>
      </w:r>
    </w:p>
    <w:p>
      <w:pPr>
        <w:ind w:left="340"/>
        <w:spacing w:before="0" w:after="60"/>
        <w:tabs>
          <w:tab w:val="right" w:leader="dot" w:pos="9639"/>
        </w:tabs>
      </w:pPr>
      <w:r>
        <w:rPr>
          <w:rFonts w:ascii="Times New Roman" w:hAnsi="Times New Roman"/>
          <w:sz w:val="22"/>
          <w:color w:val="000000"/>
        </w:rPr>
        <w:t xml:space="preserve">6D70  DELİRİUM</w:t>
      </w:r>
      <w:r>
        <w:tab/>
      </w:r>
      <w:r>
        <w:rPr>
          <w:rFonts w:ascii="Times New Roman" w:hAnsi="Times New Roman"/>
          <w:sz w:val="22"/>
          <w:color w:val="000000"/>
        </w:rPr>
        <w:t xml:space="preserve">425</w:t>
      </w:r>
    </w:p>
    <w:p>
      <w:pPr>
        <w:ind w:left="340"/>
        <w:spacing w:before="0" w:after="60"/>
        <w:tabs>
          <w:tab w:val="right" w:leader="dot" w:pos="9639"/>
        </w:tabs>
      </w:pPr>
      <w:r>
        <w:rPr>
          <w:rFonts w:ascii="Times New Roman" w:hAnsi="Times New Roman"/>
          <w:sz w:val="22"/>
          <w:color w:val="000000"/>
        </w:rPr>
        <w:t xml:space="preserve">6D71  YÜNGÜL NEYROKOQNİTİV POZUNTU</w:t>
      </w:r>
      <w:r>
        <w:tab/>
      </w:r>
      <w:r>
        <w:rPr>
          <w:rFonts w:ascii="Times New Roman" w:hAnsi="Times New Roman"/>
          <w:sz w:val="22"/>
          <w:color w:val="000000"/>
        </w:rPr>
        <w:t xml:space="preserve">429</w:t>
      </w:r>
    </w:p>
    <w:p>
      <w:pPr>
        <w:ind w:left="340"/>
        <w:spacing w:before="0" w:after="60"/>
        <w:tabs>
          <w:tab w:val="right" w:leader="dot" w:pos="9639"/>
        </w:tabs>
      </w:pPr>
      <w:r>
        <w:rPr>
          <w:rFonts w:ascii="Times New Roman" w:hAnsi="Times New Roman"/>
          <w:sz w:val="22"/>
          <w:color w:val="000000"/>
        </w:rPr>
        <w:t xml:space="preserve">6D72  AMNESTİK POZUNTU</w:t>
      </w:r>
      <w:r>
        <w:tab/>
      </w:r>
      <w:r>
        <w:rPr>
          <w:rFonts w:ascii="Times New Roman" w:hAnsi="Times New Roman"/>
          <w:sz w:val="22"/>
          <w:color w:val="000000"/>
        </w:rPr>
        <w:t xml:space="preserve">432</w:t>
      </w:r>
    </w:p>
    <w:p>
      <w:pPr>
        <w:ind w:left="340"/>
        <w:spacing w:before="0" w:after="60"/>
        <w:tabs>
          <w:tab w:val="right" w:leader="dot" w:pos="9639"/>
        </w:tabs>
      </w:pPr>
      <w:r>
        <w:rPr>
          <w:rFonts w:ascii="Times New Roman" w:hAnsi="Times New Roman"/>
          <w:sz w:val="22"/>
          <w:color w:val="000000"/>
        </w:rPr>
        <w:t xml:space="preserve">6D80  ALZHEİMER XƏSTƏLİYİ NƏTİCƏSİNDƏ DEMENSİYA</w:t>
      </w:r>
      <w:r>
        <w:tab/>
      </w:r>
      <w:r>
        <w:rPr>
          <w:rFonts w:ascii="Times New Roman" w:hAnsi="Times New Roman"/>
          <w:sz w:val="22"/>
          <w:color w:val="000000"/>
        </w:rPr>
        <w:t xml:space="preserve">435</w:t>
      </w:r>
    </w:p>
    <w:p>
      <w:pPr>
        <w:ind w:left="340"/>
        <w:spacing w:before="0" w:after="60"/>
        <w:tabs>
          <w:tab w:val="right" w:leader="dot" w:pos="9639"/>
        </w:tabs>
      </w:pPr>
      <w:r>
        <w:rPr>
          <w:rFonts w:ascii="Times New Roman" w:hAnsi="Times New Roman"/>
          <w:sz w:val="22"/>
          <w:color w:val="000000"/>
        </w:rPr>
        <w:t xml:space="preserve">6D81  SEREBROVASKULYAR XƏSTƏLİK NƏTİCƏSİNDƏ DEMENSİYA</w:t>
      </w:r>
      <w:r>
        <w:tab/>
      </w:r>
      <w:r>
        <w:rPr>
          <w:rFonts w:ascii="Times New Roman" w:hAnsi="Times New Roman"/>
          <w:sz w:val="22"/>
          <w:color w:val="000000"/>
        </w:rPr>
        <w:t xml:space="preserve">440</w:t>
      </w:r>
    </w:p>
    <w:p>
      <w:pPr>
        <w:ind w:left="340"/>
        <w:spacing w:before="0" w:after="60"/>
        <w:tabs>
          <w:tab w:val="right" w:leader="dot" w:pos="9639"/>
        </w:tabs>
      </w:pPr>
      <w:r>
        <w:rPr>
          <w:rFonts w:ascii="Times New Roman" w:hAnsi="Times New Roman"/>
          <w:sz w:val="22"/>
          <w:color w:val="000000"/>
        </w:rPr>
        <w:t xml:space="preserve">6D82  LEVİ CİSİMCİKLƏRİ XƏSTƏLİYİ NƏTİCƏSİNDƏ DEMENSİYA</w:t>
      </w:r>
      <w:r>
        <w:tab/>
      </w:r>
      <w:r>
        <w:rPr>
          <w:rFonts w:ascii="Times New Roman" w:hAnsi="Times New Roman"/>
          <w:sz w:val="22"/>
          <w:color w:val="000000"/>
        </w:rPr>
        <w:t xml:space="preserve">444</w:t>
      </w:r>
    </w:p>
    <w:p>
      <w:pPr>
        <w:ind w:left="340"/>
        <w:spacing w:before="0" w:after="60"/>
        <w:tabs>
          <w:tab w:val="right" w:leader="dot" w:pos="9639"/>
        </w:tabs>
      </w:pPr>
      <w:r>
        <w:rPr>
          <w:rFonts w:ascii="Times New Roman" w:hAnsi="Times New Roman"/>
          <w:sz w:val="22"/>
          <w:color w:val="000000"/>
        </w:rPr>
        <w:t xml:space="preserve">6D83  FRONTOTEMPORAL DEMENSİYA (FTD)</w:t>
      </w:r>
      <w:r>
        <w:tab/>
      </w:r>
      <w:r>
        <w:rPr>
          <w:rFonts w:ascii="Times New Roman" w:hAnsi="Times New Roman"/>
          <w:sz w:val="22"/>
          <w:color w:val="000000"/>
        </w:rPr>
        <w:t xml:space="preserve">447</w:t>
      </w:r>
    </w:p>
    <w:p>
      <w:pPr>
        <w:ind w:left="0"/>
        <w:spacing w:before="0" w:after="60"/>
        <w:tabs>
          <w:tab w:val="right" w:leader="dot" w:pos="9639"/>
        </w:tabs>
      </w:pPr>
      <w:r>
        <w:rPr>
          <w:rFonts w:ascii="Times New Roman" w:hAnsi="Times New Roman"/>
          <w:b/>
          <w:sz w:val="22"/>
          <w:color w:val="000000"/>
        </w:rPr>
        <w:t xml:space="preserve">6E20–6E2Z  PERİNATAL POZUNTULAR</w:t>
      </w:r>
      <w:r>
        <w:tab/>
      </w:r>
      <w:r>
        <w:rPr>
          <w:rFonts w:ascii="Times New Roman" w:hAnsi="Times New Roman"/>
          <w:b/>
          <w:sz w:val="22"/>
          <w:color w:val="000000"/>
        </w:rPr>
        <w:t xml:space="preserve">452</w:t>
      </w:r>
    </w:p>
    <w:p>
      <w:pPr>
        <w:ind w:left="340"/>
        <w:spacing w:before="0" w:after="60"/>
        <w:tabs>
          <w:tab w:val="right" w:leader="dot" w:pos="9639"/>
        </w:tabs>
      </w:pPr>
      <w:r>
        <w:rPr>
          <w:rFonts w:ascii="Times New Roman" w:hAnsi="Times New Roman"/>
          <w:sz w:val="22"/>
          <w:color w:val="000000"/>
        </w:rPr>
        <w:t xml:space="preserve">6E20  HAMİLƏLİK, DOĞUŞ VƏ YA ZAHILIQ DÖVRÜ İLƏ ƏLAQƏLİ PSİXİ VƏ YA DAVRANIŞ POZUNTULARI, PSİXOTİK SİMPTOMLARSIZ</w:t>
      </w:r>
      <w:r>
        <w:tab/>
      </w:r>
      <w:r>
        <w:rPr>
          <w:rFonts w:ascii="Times New Roman" w:hAnsi="Times New Roman"/>
          <w:sz w:val="22"/>
          <w:color w:val="000000"/>
        </w:rPr>
        <w:t xml:space="preserve">452</w:t>
      </w:r>
    </w:p>
    <w:p>
      <w:pPr>
        <w:ind w:left="340"/>
        <w:spacing w:before="0" w:after="60"/>
        <w:tabs>
          <w:tab w:val="right" w:leader="dot" w:pos="9639"/>
        </w:tabs>
      </w:pPr>
      <w:r>
        <w:rPr>
          <w:rFonts w:ascii="Times New Roman" w:hAnsi="Times New Roman"/>
          <w:sz w:val="22"/>
          <w:color w:val="000000"/>
        </w:rPr>
        <w:t xml:space="preserve">6E21  HAMİLƏLİK, DOĞUŞ VƏ YA ZAHILIQ DÖVRÜ İLƏ ƏLAQƏLİ PSİXİ VƏ YA DAVRANIŞ POZUNTULARI, PSİXOTİK SİMPTOMLARLA</w:t>
      </w:r>
      <w:r>
        <w:tab/>
      </w:r>
      <w:r>
        <w:rPr>
          <w:rFonts w:ascii="Times New Roman" w:hAnsi="Times New Roman"/>
          <w:sz w:val="22"/>
          <w:color w:val="000000"/>
        </w:rPr>
        <w:t xml:space="preserve">456</w:t>
      </w:r>
    </w:p>
    <w:p>
      <w:pPr>
        <w:ind w:left="0"/>
        <w:spacing w:before="0" w:after="60"/>
        <w:tabs>
          <w:tab w:val="right" w:leader="dot" w:pos="9639"/>
        </w:tabs>
      </w:pPr>
      <w:r>
        <w:rPr>
          <w:rFonts w:ascii="Times New Roman" w:hAnsi="Times New Roman"/>
          <w:b/>
          <w:sz w:val="22"/>
          <w:color w:val="000000"/>
        </w:rPr>
        <w:t xml:space="preserve">6E40  PSİXOSOMATİK FAKTORLAR</w:t>
      </w:r>
      <w:r>
        <w:tab/>
      </w:r>
      <w:r>
        <w:rPr>
          <w:rFonts w:ascii="Times New Roman" w:hAnsi="Times New Roman"/>
          <w:b/>
          <w:sz w:val="22"/>
          <w:color w:val="000000"/>
        </w:rPr>
        <w:t xml:space="preserve">461</w:t>
      </w:r>
    </w:p>
    <w:p>
      <w:pPr>
        <w:ind w:left="340"/>
        <w:spacing w:before="0" w:after="60"/>
        <w:tabs>
          <w:tab w:val="right" w:leader="dot" w:pos="9639"/>
        </w:tabs>
      </w:pPr>
      <w:r>
        <w:rPr>
          <w:rFonts w:ascii="Times New Roman" w:hAnsi="Times New Roman"/>
          <w:sz w:val="22"/>
          <w:color w:val="000000"/>
        </w:rPr>
        <w:t xml:space="preserve">6E40  BAŞQA YERDƏ TƏSNİF EDİLƏN POZUNTULARA VƏ YA XƏSTƏLİKLƏRƏ TƏSİR EDƏN PSİXOLOJİ VƏ YA DAVRANIŞ AMİLLƏRİ</w:t>
      </w:r>
      <w:r>
        <w:tab/>
      </w:r>
      <w:r>
        <w:rPr>
          <w:rFonts w:ascii="Times New Roman" w:hAnsi="Times New Roman"/>
          <w:sz w:val="22"/>
          <w:color w:val="000000"/>
        </w:rPr>
        <w:t xml:space="preserve">461</w:t>
      </w:r>
    </w:p>
    <w:p>
      <w:pPr>
        <w:ind w:left="0"/>
        <w:spacing w:before="0" w:after="60"/>
        <w:tabs>
          <w:tab w:val="right" w:leader="dot" w:pos="9639"/>
        </w:tabs>
      </w:pPr>
      <w:r>
        <w:rPr>
          <w:rFonts w:ascii="Times New Roman" w:hAnsi="Times New Roman"/>
          <w:b/>
          <w:sz w:val="22"/>
          <w:color w:val="000000"/>
        </w:rPr>
        <w:t xml:space="preserve">6E60–6E6Z  İKİNCİLİ PSİXİATRİYA</w:t>
      </w:r>
      <w:r>
        <w:tab/>
      </w:r>
      <w:r>
        <w:rPr>
          <w:rFonts w:ascii="Times New Roman" w:hAnsi="Times New Roman"/>
          <w:b/>
          <w:sz w:val="22"/>
          <w:color w:val="000000"/>
        </w:rPr>
        <w:t xml:space="preserve">465</w:t>
      </w:r>
    </w:p>
    <w:p>
      <w:pPr>
        <w:ind w:left="340"/>
        <w:spacing w:before="0" w:after="60"/>
        <w:tabs>
          <w:tab w:val="right" w:leader="dot" w:pos="9639"/>
        </w:tabs>
      </w:pPr>
      <w:r>
        <w:rPr>
          <w:rFonts w:ascii="Times New Roman" w:hAnsi="Times New Roman"/>
          <w:sz w:val="22"/>
          <w:color w:val="000000"/>
        </w:rPr>
        <w:t xml:space="preserve">6E61  İKİNCİ DƏRƏCƏLİ PSİXOTİK SİNDROM</w:t>
      </w:r>
      <w:r>
        <w:tab/>
      </w:r>
      <w:r>
        <w:rPr>
          <w:rFonts w:ascii="Times New Roman" w:hAnsi="Times New Roman"/>
          <w:sz w:val="22"/>
          <w:color w:val="000000"/>
        </w:rPr>
        <w:t xml:space="preserve">465</w:t>
      </w:r>
    </w:p>
    <w:p>
      <w:pPr>
        <w:ind w:left="340"/>
        <w:spacing w:before="0" w:after="60"/>
        <w:tabs>
          <w:tab w:val="right" w:leader="dot" w:pos="9639"/>
        </w:tabs>
      </w:pPr>
      <w:r>
        <w:rPr>
          <w:rFonts w:ascii="Times New Roman" w:hAnsi="Times New Roman"/>
          <w:sz w:val="22"/>
          <w:color w:val="000000"/>
        </w:rPr>
        <w:t xml:space="preserve">6E62  İKİNCİ DƏRƏCƏLİ ƏHVAL-RUHİYYƏ SİNDROMU</w:t>
      </w:r>
      <w:r>
        <w:tab/>
      </w:r>
      <w:r>
        <w:rPr>
          <w:rFonts w:ascii="Times New Roman" w:hAnsi="Times New Roman"/>
          <w:sz w:val="22"/>
          <w:color w:val="000000"/>
        </w:rPr>
        <w:t xml:space="preserve">469</w:t>
      </w:r>
    </w:p>
    <w:p>
      <w:pPr>
        <w:ind w:left="340"/>
        <w:spacing w:before="0" w:after="60"/>
        <w:tabs>
          <w:tab w:val="right" w:leader="dot" w:pos="9639"/>
        </w:tabs>
      </w:pPr>
      <w:r>
        <w:rPr>
          <w:rFonts w:ascii="Times New Roman" w:hAnsi="Times New Roman"/>
          <w:sz w:val="22"/>
          <w:color w:val="000000"/>
        </w:rPr>
        <w:t xml:space="preserve">6E63  İKİNCİ DƏRƏCƏLİ TƏŞVİŞ SİNDROMU</w:t>
      </w:r>
      <w:r>
        <w:tab/>
      </w:r>
      <w:r>
        <w:rPr>
          <w:rFonts w:ascii="Times New Roman" w:hAnsi="Times New Roman"/>
          <w:sz w:val="22"/>
          <w:color w:val="000000"/>
        </w:rPr>
        <w:t xml:space="preserve">472</w:t>
      </w:r>
    </w:p>
    <w:p>
      <w:pPr>
        <w:ind w:left="0"/>
        <w:spacing w:before="0" w:after="60"/>
        <w:tabs>
          <w:tab w:val="right" w:leader="dot" w:pos="9639"/>
        </w:tabs>
      </w:pPr>
      <w:r>
        <w:rPr>
          <w:rFonts w:ascii="Times New Roman" w:hAnsi="Times New Roman"/>
          <w:b/>
          <w:sz w:val="22"/>
          <w:color w:val="000000"/>
        </w:rPr>
        <w:t xml:space="preserve">7A00–7A8Z  YUXU POZUNTULARI</w:t>
      </w:r>
      <w:r>
        <w:tab/>
      </w:r>
      <w:r>
        <w:rPr>
          <w:rFonts w:ascii="Times New Roman" w:hAnsi="Times New Roman"/>
          <w:b/>
          <w:sz w:val="22"/>
          <w:color w:val="000000"/>
        </w:rPr>
        <w:t xml:space="preserve">475</w:t>
      </w:r>
    </w:p>
    <w:p>
      <w:pPr>
        <w:ind w:left="340"/>
        <w:spacing w:before="0" w:after="60"/>
        <w:tabs>
          <w:tab w:val="right" w:leader="dot" w:pos="9639"/>
        </w:tabs>
      </w:pPr>
      <w:r>
        <w:rPr>
          <w:rFonts w:ascii="Times New Roman" w:hAnsi="Times New Roman"/>
          <w:sz w:val="22"/>
          <w:color w:val="000000"/>
        </w:rPr>
        <w:t xml:space="preserve">7A00  XRONİKİ İNSOMNİYA</w:t>
      </w:r>
      <w:r>
        <w:tab/>
      </w:r>
      <w:r>
        <w:rPr>
          <w:rFonts w:ascii="Times New Roman" w:hAnsi="Times New Roman"/>
          <w:sz w:val="22"/>
          <w:color w:val="000000"/>
        </w:rPr>
        <w:t xml:space="preserve">475</w:t>
      </w:r>
    </w:p>
    <w:p>
      <w:pPr>
        <w:ind w:left="340"/>
        <w:spacing w:before="0" w:after="60"/>
        <w:tabs>
          <w:tab w:val="right" w:leader="dot" w:pos="9639"/>
        </w:tabs>
      </w:pPr>
      <w:r>
        <w:rPr>
          <w:rFonts w:ascii="Times New Roman" w:hAnsi="Times New Roman"/>
          <w:sz w:val="22"/>
          <w:color w:val="000000"/>
        </w:rPr>
        <w:t xml:space="preserve">7A41  OBSTRUKTİV YUXU APNOESİ</w:t>
      </w:r>
      <w:r>
        <w:tab/>
      </w:r>
      <w:r>
        <w:rPr>
          <w:rFonts w:ascii="Times New Roman" w:hAnsi="Times New Roman"/>
          <w:sz w:val="22"/>
          <w:color w:val="000000"/>
        </w:rPr>
        <w:t xml:space="preserve">479</w:t>
      </w:r>
    </w:p>
    <w:p>
      <w:pPr>
        <w:ind w:left="340"/>
        <w:spacing w:before="0" w:after="60"/>
        <w:tabs>
          <w:tab w:val="right" w:leader="dot" w:pos="9639"/>
        </w:tabs>
      </w:pPr>
      <w:r>
        <w:rPr>
          <w:rFonts w:ascii="Times New Roman" w:hAnsi="Times New Roman"/>
          <w:sz w:val="22"/>
          <w:color w:val="000000"/>
        </w:rPr>
        <w:t xml:space="preserve">7A60–7A65  GECİKMİŞ TİPLİ YUXU-OYANIQLIQ FAZALARIN POZUNTUSU</w:t>
      </w:r>
      <w:r>
        <w:tab/>
      </w:r>
      <w:r>
        <w:rPr>
          <w:rFonts w:ascii="Times New Roman" w:hAnsi="Times New Roman"/>
          <w:sz w:val="22"/>
          <w:color w:val="000000"/>
        </w:rPr>
        <w:t xml:space="preserve">482</w:t>
      </w:r>
    </w:p>
    <w:p>
      <w:pPr>
        <w:ind w:left="340"/>
        <w:spacing w:before="0" w:after="60"/>
        <w:tabs>
          <w:tab w:val="right" w:leader="dot" w:pos="9639"/>
        </w:tabs>
      </w:pPr>
      <w:r>
        <w:rPr>
          <w:rFonts w:ascii="Times New Roman" w:hAnsi="Times New Roman"/>
          <w:sz w:val="22"/>
          <w:color w:val="000000"/>
        </w:rPr>
        <w:t xml:space="preserve">7A21–7A26  İDİOPATİK HİPERSOMNİYA</w:t>
      </w:r>
      <w:r>
        <w:tab/>
      </w:r>
      <w:r>
        <w:rPr>
          <w:rFonts w:ascii="Times New Roman" w:hAnsi="Times New Roman"/>
          <w:sz w:val="22"/>
          <w:color w:val="000000"/>
        </w:rPr>
        <w:t xml:space="preserve">484</w:t>
      </w:r>
    </w:p>
    <w:p>
      <w:pPr>
        <w:ind w:left="340"/>
        <w:spacing w:before="0" w:after="60"/>
        <w:tabs>
          <w:tab w:val="right" w:leader="dot" w:pos="9639"/>
        </w:tabs>
      </w:pPr>
      <w:r>
        <w:rPr>
          <w:rFonts w:ascii="Times New Roman" w:hAnsi="Times New Roman"/>
          <w:sz w:val="22"/>
          <w:color w:val="000000"/>
        </w:rPr>
        <w:t xml:space="preserve">7A20  NARKOLEPSİYA</w:t>
      </w:r>
      <w:r>
        <w:tab/>
      </w:r>
      <w:r>
        <w:rPr>
          <w:rFonts w:ascii="Times New Roman" w:hAnsi="Times New Roman"/>
          <w:sz w:val="22"/>
          <w:color w:val="000000"/>
        </w:rPr>
        <w:t xml:space="preserve">487</w:t>
      </w:r>
    </w:p>
    <w:p>
      <w:pPr>
        <w:ind w:left="0"/>
        <w:spacing w:before="0" w:after="60"/>
        <w:tabs>
          <w:tab w:val="right" w:leader="dot" w:pos="9639"/>
        </w:tabs>
      </w:pPr>
      <w:r>
        <w:rPr>
          <w:rFonts w:ascii="Times New Roman" w:hAnsi="Times New Roman"/>
          <w:b/>
          <w:sz w:val="22"/>
          <w:color w:val="000000"/>
        </w:rPr>
        <w:t xml:space="preserve">HA00–HA0Z  CİNSİ SAĞLAMLIQ</w:t>
      </w:r>
      <w:r>
        <w:tab/>
      </w:r>
      <w:r>
        <w:rPr>
          <w:rFonts w:ascii="Times New Roman" w:hAnsi="Times New Roman"/>
          <w:b/>
          <w:sz w:val="22"/>
          <w:color w:val="000000"/>
        </w:rPr>
        <w:t xml:space="preserve">491</w:t>
      </w:r>
    </w:p>
    <w:p>
      <w:pPr>
        <w:ind w:left="340"/>
        <w:spacing w:before="0" w:after="60"/>
        <w:tabs>
          <w:tab w:val="right" w:leader="dot" w:pos="9639"/>
        </w:tabs>
      </w:pPr>
      <w:r>
        <w:rPr>
          <w:rFonts w:ascii="Times New Roman" w:hAnsi="Times New Roman"/>
          <w:sz w:val="22"/>
          <w:color w:val="000000"/>
        </w:rPr>
        <w:t xml:space="preserve">HA01.1  KİŞİ EREKTİL DİSFUNKSİYASI</w:t>
      </w:r>
      <w:r>
        <w:tab/>
      </w:r>
      <w:r>
        <w:rPr>
          <w:rFonts w:ascii="Times New Roman" w:hAnsi="Times New Roman"/>
          <w:sz w:val="22"/>
          <w:color w:val="000000"/>
        </w:rPr>
        <w:t xml:space="preserve">491</w:t>
      </w:r>
    </w:p>
    <w:p>
      <w:pPr>
        <w:ind w:left="340"/>
        <w:spacing w:before="0" w:after="60"/>
        <w:tabs>
          <w:tab w:val="right" w:leader="dot" w:pos="9639"/>
        </w:tabs>
      </w:pPr>
      <w:r>
        <w:rPr>
          <w:rFonts w:ascii="Times New Roman" w:hAnsi="Times New Roman"/>
          <w:sz w:val="22"/>
          <w:color w:val="000000"/>
        </w:rPr>
        <w:t xml:space="preserve">HA03.0  KİŞİLƏRDƏ ERKƏN EYAKULYASİYA</w:t>
      </w:r>
      <w:r>
        <w:tab/>
      </w:r>
      <w:r>
        <w:rPr>
          <w:rFonts w:ascii="Times New Roman" w:hAnsi="Times New Roman"/>
          <w:sz w:val="22"/>
          <w:color w:val="000000"/>
        </w:rPr>
        <w:t xml:space="preserve">494</w:t>
      </w:r>
    </w:p>
    <w:p>
      <w:pPr>
        <w:ind w:left="340"/>
        <w:spacing w:before="0" w:after="60"/>
        <w:tabs>
          <w:tab w:val="right" w:leader="dot" w:pos="9639"/>
        </w:tabs>
      </w:pPr>
      <w:r>
        <w:rPr>
          <w:rFonts w:ascii="Times New Roman" w:hAnsi="Times New Roman"/>
          <w:sz w:val="22"/>
          <w:color w:val="000000"/>
        </w:rPr>
        <w:t xml:space="preserve">HA00  HİPOAKTİV CİNSİ İSTƏK DİSFUNKSİYASI</w:t>
      </w:r>
      <w:r>
        <w:tab/>
      </w:r>
      <w:r>
        <w:rPr>
          <w:rFonts w:ascii="Times New Roman" w:hAnsi="Times New Roman"/>
          <w:sz w:val="22"/>
          <w:color w:val="000000"/>
        </w:rPr>
        <w:t xml:space="preserve">497</w:t>
      </w:r>
    </w:p>
    <w:p>
      <w:pPr>
        <w:ind w:left="340"/>
        <w:spacing w:before="0" w:after="60"/>
        <w:tabs>
          <w:tab w:val="right" w:leader="dot" w:pos="9639"/>
        </w:tabs>
      </w:pPr>
      <w:r>
        <w:rPr>
          <w:rFonts w:ascii="Times New Roman" w:hAnsi="Times New Roman"/>
          <w:sz w:val="22"/>
          <w:color w:val="000000"/>
        </w:rPr>
        <w:t xml:space="preserve">HA02.0  ANORQAZMİYA</w:t>
      </w:r>
      <w:r>
        <w:tab/>
      </w:r>
      <w:r>
        <w:rPr>
          <w:rFonts w:ascii="Times New Roman" w:hAnsi="Times New Roman"/>
          <w:sz w:val="22"/>
          <w:color w:val="000000"/>
        </w:rPr>
        <w:t xml:space="preserve">501</w:t>
      </w:r>
    </w:p>
    <w:p>
      <w:pPr>
        <w:ind w:left="340"/>
        <w:spacing w:before="0" w:after="60"/>
        <w:tabs>
          <w:tab w:val="right" w:leader="dot" w:pos="9639"/>
        </w:tabs>
      </w:pPr>
      <w:r>
        <w:rPr>
          <w:rFonts w:ascii="Times New Roman" w:hAnsi="Times New Roman"/>
          <w:sz w:val="22"/>
          <w:color w:val="000000"/>
        </w:rPr>
        <w:t xml:space="preserve">HA20  AĞRILI PENETRASİYA CİNSƏL POZUNTUSU</w:t>
      </w:r>
      <w:r>
        <w:tab/>
      </w:r>
      <w:r>
        <w:rPr>
          <w:rFonts w:ascii="Times New Roman" w:hAnsi="Times New Roman"/>
          <w:sz w:val="22"/>
          <w:color w:val="000000"/>
        </w:rPr>
        <w:t xml:space="preserve">504</w:t>
      </w:r>
    </w:p>
    <w:p>
      <w:pPr>
        <w:ind w:left="340"/>
        <w:spacing w:before="0" w:after="60"/>
        <w:tabs>
          <w:tab w:val="right" w:leader="dot" w:pos="9639"/>
        </w:tabs>
      </w:pPr>
      <w:r>
        <w:rPr>
          <w:rFonts w:ascii="Times New Roman" w:hAnsi="Times New Roman"/>
          <w:sz w:val="22"/>
          <w:color w:val="000000"/>
        </w:rPr>
        <w:t xml:space="preserve">HA40  CİNSİ DİSFUNKSİYALARDA VƏ CİNSİ AĞRI POZUNTULARINDA ETİOLOJİ MÜLAHİZƏLƏR</w:t>
      </w:r>
      <w:r>
        <w:tab/>
      </w:r>
      <w:r>
        <w:rPr>
          <w:rFonts w:ascii="Times New Roman" w:hAnsi="Times New Roman"/>
          <w:sz w:val="22"/>
          <w:color w:val="000000"/>
        </w:rPr>
        <w:t xml:space="preserve">507</w:t>
      </w:r>
    </w:p>
    <w:p>
      <w:pPr>
        <w:ind w:left="0"/>
        <w:spacing w:before="0" w:after="60"/>
        <w:tabs>
          <w:tab w:val="right" w:leader="dot" w:pos="9639"/>
        </w:tabs>
      </w:pPr>
      <w:r>
        <w:rPr>
          <w:rFonts w:ascii="Times New Roman" w:hAnsi="Times New Roman"/>
          <w:b/>
          <w:sz w:val="22"/>
          <w:color w:val="000000"/>
        </w:rPr>
        <w:t xml:space="preserve">ƏLAVƏLƏR</w:t>
      </w:r>
      <w:r>
        <w:tab/>
      </w:r>
      <w:r>
        <w:rPr>
          <w:rFonts w:ascii="Times New Roman" w:hAnsi="Times New Roman"/>
          <w:b/>
          <w:sz w:val="22"/>
          <w:color w:val="000000"/>
        </w:rPr>
        <w:t xml:space="preserve">511</w:t>
      </w:r>
    </w:p>
    <w:p>
      <w:pPr>
        <w:ind w:left="0"/>
        <w:spacing w:before="0" w:after="60"/>
        <w:tabs>
          <w:tab w:val="right" w:leader="dot" w:pos="9639"/>
        </w:tabs>
      </w:pPr>
      <w:r>
        <w:rPr>
          <w:rFonts w:ascii="Times New Roman" w:hAnsi="Times New Roman"/>
          <w:b/>
          <w:sz w:val="22"/>
          <w:color w:val="000000"/>
        </w:rPr>
        <w:t xml:space="preserve">ƏLAVƏ A</w:t>
      </w:r>
      <w:r>
        <w:tab/>
      </w:r>
      <w:r>
        <w:rPr>
          <w:rFonts w:ascii="Times New Roman" w:hAnsi="Times New Roman"/>
          <w:b/>
          <w:sz w:val="22"/>
          <w:color w:val="000000"/>
        </w:rPr>
        <w:t xml:space="preserve">512</w:t>
      </w:r>
    </w:p>
    <w:p>
      <w:pPr>
        <w:ind w:left="0"/>
        <w:spacing w:before="0" w:after="60"/>
        <w:tabs>
          <w:tab w:val="right" w:leader="dot" w:pos="9639"/>
        </w:tabs>
      </w:pPr>
      <w:r>
        <w:rPr>
          <w:rFonts w:ascii="Times New Roman" w:hAnsi="Times New Roman"/>
          <w:b/>
          <w:sz w:val="22"/>
          <w:color w:val="000000"/>
        </w:rPr>
        <w:t xml:space="preserve">ƏLAVƏ C</w:t>
      </w:r>
      <w:r>
        <w:tab/>
      </w:r>
      <w:r>
        <w:rPr>
          <w:rFonts w:ascii="Times New Roman" w:hAnsi="Times New Roman"/>
          <w:b/>
          <w:sz w:val="22"/>
          <w:color w:val="000000"/>
        </w:rPr>
        <w:t xml:space="preserve">516</w:t>
      </w:r>
    </w:p>
    <w:p>
      <w:pPr>
        <w:ind w:left="0"/>
        <w:spacing w:before="0" w:after="60"/>
        <w:tabs>
          <w:tab w:val="right" w:leader="dot" w:pos="9639"/>
        </w:tabs>
      </w:pPr>
      <w:r>
        <w:rPr>
          <w:rFonts w:ascii="Times New Roman" w:hAnsi="Times New Roman"/>
          <w:b/>
          <w:sz w:val="22"/>
          <w:color w:val="000000"/>
        </w:rPr>
        <w:t xml:space="preserve">ƏLAVƏ D</w:t>
      </w:r>
      <w:r>
        <w:tab/>
      </w:r>
      <w:r>
        <w:rPr>
          <w:rFonts w:ascii="Times New Roman" w:hAnsi="Times New Roman"/>
          <w:b/>
          <w:sz w:val="22"/>
          <w:color w:val="000000"/>
        </w:rPr>
        <w:t xml:space="preserve">520</w:t>
      </w:r>
    </w:p>
    <w:p>
      <w:pPr>
        <w:ind w:left="0"/>
        <w:spacing w:before="0" w:after="60"/>
        <w:tabs>
          <w:tab w:val="right" w:leader="dot" w:pos="9639"/>
        </w:tabs>
      </w:pPr>
      <w:r>
        <w:rPr>
          <w:rFonts w:ascii="Times New Roman" w:hAnsi="Times New Roman"/>
          <w:b/>
          <w:sz w:val="22"/>
          <w:color w:val="000000"/>
        </w:rPr>
        <w:t xml:space="preserve">ƏLAVƏ E</w:t>
      </w:r>
      <w:r>
        <w:tab/>
      </w:r>
      <w:r>
        <w:rPr>
          <w:rFonts w:ascii="Times New Roman" w:hAnsi="Times New Roman"/>
          <w:b/>
          <w:sz w:val="22"/>
          <w:color w:val="000000"/>
        </w:rPr>
        <w:t xml:space="preserve">523</w:t>
      </w:r>
    </w:p>
    <w:p>
      <w:pPr>
        <w:ind w:left="0"/>
        <w:spacing w:before="0" w:after="60"/>
        <w:tabs>
          <w:tab w:val="right" w:leader="dot" w:pos="9639"/>
        </w:tabs>
      </w:pPr>
      <w:r>
        <w:rPr>
          <w:rFonts w:ascii="Times New Roman" w:hAnsi="Times New Roman"/>
          <w:b/>
          <w:sz w:val="22"/>
          <w:color w:val="000000"/>
        </w:rPr>
        <w:t xml:space="preserve">ÜMUMİ MƏNBƏLƏR VƏ ƏDƏBİYYAT</w:t>
      </w:r>
      <w:r>
        <w:tab/>
      </w:r>
      <w:r>
        <w:rPr>
          <w:rFonts w:ascii="Times New Roman" w:hAnsi="Times New Roman"/>
          <w:b/>
          <w:sz w:val="22"/>
          <w:color w:val="000000"/>
        </w:rPr>
        <w:t xml:space="preserve">526</w:t>
      </w:r>
    </w:p>
    <w:p>
      <w:pPr>
        <w:ind w:left="0"/>
        <w:spacing w:before="0" w:after="60"/>
        <w:tabs>
          <w:tab w:val="right" w:leader="dot" w:pos="9639"/>
        </w:tabs>
      </w:pPr>
      <w:r>
        <w:rPr>
          <w:rFonts w:ascii="Times New Roman" w:hAnsi="Times New Roman"/>
          <w:b/>
          <w:sz w:val="22"/>
          <w:color w:val="000000"/>
        </w:rPr>
        <w:t xml:space="preserve">ƏLAVƏ B</w:t>
      </w:r>
      <w:r>
        <w:tab/>
      </w:r>
      <w:r>
        <w:rPr>
          <w:rFonts w:ascii="Times New Roman" w:hAnsi="Times New Roman"/>
          <w:b/>
          <w:sz w:val="22"/>
          <w:color w:val="000000"/>
        </w:rPr>
        <w:t xml:space="preserve">528</w:t>
      </w:r>
    </w:p>
    <w:p>
      <w:pPr>
        <w:ind w:left="0"/>
        <w:spacing w:before="0" w:after="60"/>
        <w:tabs>
          <w:tab w:val="right" w:leader="dot" w:pos="9639"/>
        </w:tabs>
      </w:pPr>
      <w:r>
        <w:rPr>
          <w:rFonts w:ascii="Times New Roman" w:hAnsi="Times New Roman"/>
          <w:b/>
          <w:sz w:val="22"/>
          <w:color w:val="000000"/>
        </w:rPr>
        <w:t xml:space="preserve">YEKUN TÖVSIYƏLƏR</w:t>
      </w:r>
      <w:r>
        <w:tab/>
      </w:r>
      <w:r>
        <w:rPr>
          <w:rFonts w:ascii="Times New Roman" w:hAnsi="Times New Roman"/>
          <w:b/>
          <w:sz w:val="22"/>
          <w:color w:val="000000"/>
        </w:rPr>
        <w:t xml:space="preserve">545</w:t>
      </w:r>
    </w:p>
    <w:p>
      <w:r>
        <w:br w:type="page"/>
      </w:r>
    </w:p>
    <w:p>
      <w:pPr>
        <w:pStyle w:val="Title"/>
      </w:pPr>
      <w:r>
        <w:t xml:space="preserve">KLİNİK PSİXİATRİYA</w:t>
      </w:r>
    </w:p>
    <w:bookmarkStart w:id="11"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Bu kitab bir boşluqdan doğulub. İyirmi üç ildir pasiyent qəbul edirəm və bu illərin çoxunda eyni divara dirənmişəm: diaqnoz aydındır — amma onu təsdiqləyən meyarlar bir mənbədə, müayinə ardıcıllığı başqasında, müalicə sxemi üçüncüsündə, proqnoz isə heç yerdə. Hər pasiyent üçün bu yolu yenidən keçmək lazım gəlirdi.</w:t>
      </w:r>
    </w:p>
    <w:p>
      <w:pPr>
        <w:pStyle w:val="BodyText"/>
      </w:pPr>
      <w:r>
        <w:t xml:space="preserve">Axtarış vəziyyəti yüngülləşdirmək əvəzinə ağırlaşdırdı. Birinci səhifədə köhnəlmiş təsnifat, dərman şirkətinin bukleti və heç bir sübutu olmayan «müəllif metodu» yan-yana dayanır. Hansının arxasında tədqiqat var, hansının yalnız marketinq — bunu ayırd etmək üçün ayrıca saatlar lazımdır. Kabinetdə isə o saatlar yoxdur: pasiyent qarşında oturub və cavabı indi gözləyir. Rezidentləri öyrədəndə bunu daha aydın gördüm — səhv qərar çox vaxt biliksizlikdən yox, ilk tapılan mənbəyə etibardan doğur.</w:t>
      </w:r>
    </w:p>
    <w:p>
      <w:pPr>
        <w:pStyle w:val="BodyText"/>
      </w:pPr>
      <w:r>
        <w:t xml:space="preserve">Uzun müddət hazır həll axtardım. Tapmadım — və yazmalı oldum. Kitabın bütün quruluşu bir prinsipdən çıxır: bir pozuntu — bir səhifə. Meyarlar, differensial diaqnostika, müayinə, müalicə, proqnoz və ən yayılmış miflər bir yerdə, üç təsnifatın kodları ilə və hər iddianın arxasında adı çəkilən mənbə ilə. Bura yalnız sübutu yoxlanıla bilən məlumat düşür; qalanı isə mifə çevrildiyi üçün ayrıca bölmədə açıq adlandırılır.</w:t>
      </w:r>
    </w:p>
    <w:p>
      <w:pPr>
        <w:pStyle w:val="BodyText"/>
      </w:pPr>
      <w:r>
        <w:t xml:space="preserve">Sizin əlinizdə «Klinik Psixiatriya: Diaqnostika və terapiya standartları» — Azərbaycan dilində ilk sistemli klinik psixiatriya istinad-vəsaitidir. O, baş</w:t>
      </w:r>
      <w:r>
        <w:softHyphen/>
      </w:r>
      <w:r>
        <w:t xml:space="preserve">dan-sona oxunmaq üçün deyil, işlənmək üçün yazılıb: pasiyent qarşınızda oturub, sizin isə on dəqiqəniz var. Bütün fəsillər eyni cür qurulub — dəyişməyən ardıcıllıqla on bir bölmə — ki, axtardığınızı axtarmaq məcburiyyətində qalmayasınız.</w:t>
      </w:r>
    </w:p>
    <w:p>
      <w:pPr>
        <w:pStyle w:val="BodyText"/>
      </w:pPr>
      <w:r>
        <w:t xml:space="preserve">Kitab XBT-11 üzərində qurulub. 2022-ci ildə qüvvəyə minən bu təsnifat yalnız kodları dəyişmədi: şəxsiyyət pozuntusuna baxışı, travma anlayışını və üzvi ilə funksional arasındakı köhnə sərhədi yenidən yazdı. Bununla belə, post-sovet klinik məktəbindən — Popov və Vid-in ənənəsindən — imtina etməmişəm. Beynəlxalq təlimat güclü olan yerdə ona istinad edilir; klassik məktəb daha dəqiq gördüyü yerdə bu da deyilir. Fərqlər ört-basdır edilmir, açıq adlandırılır.</w:t>
      </w:r>
    </w:p>
    <w:p>
      <w:pPr>
        <w:pStyle w:val="BodyText"/>
      </w:pPr>
      <w:r>
        <w:t xml:space="preserve">Buradakı iki protokol mənim özümündür — uşaqlarda gecə enurezinin müalicəsi və psixogen depressiyada iki mərhələli strategiya. Onlar beynəlxalq təlimatların modifikasiyasıdır və sübut səviyyələri IV-dür: ekspertin klinik təcrübəsi, randomizə tədqiqat deyil. Bunu açıq yazıram ki, oxucu nəyə söykəndiyini bilsin. Yoxlayın, mübahisə edin, öz praktikanızda sınayın.</w:t>
      </w:r>
    </w:p>
    <w:p>
      <w:pPr>
        <w:pStyle w:val="BodyText"/>
      </w:pPr>
      <w:r>
        <w:t xml:space="preserve">Bir xahişim var: bu kitabı son söz saymayın. Psixiatriya sürətlə dəyişir, buradakı mətn isə canlıdır. Səhv görsəniz, mənə yazın. Növbəti nəşr sizin qeydlərinizlə daha yaxşı olacaq.</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diplomlu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End w:id="11"/>
    <w:bookmarkStart w:id="12" w:name="m16a006a0z-neyroinkişaf-pozuntulari"/>
    <w:p>
      <w:pPr>
        <w:pageBreakBefore/>
        <w:pStyle w:val="Heading1"/>
      </w:pPr>
      <w:r>
        <w:t xml:space="preserve">6A00–6A0Z NEYROİNKİŞAF POZUNTULARI</w:t>
      </w:r>
    </w:p>
    <w:p>
      <w:pPr>
        <w:pStyle w:val="FirstParagraph"/>
      </w:pPr>
      <w:r>
        <w:t xml:space="preserve">Neurodevelopmental disorders</w:t>
      </w:r>
    </w:p>
    <w:bookmarkEnd w:id="1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 w:name="m26a00-intellektual-inkişaf-pozuntusu"/>
            <w:r>
              <w:t xml:space="preserve">6A00 İNTELLEKTUAL İNKİŞAF POZUNTUSU</w:t>
            </w:r>
            <w:bookmarkEnd w:id="13"/>
          </w:p>
          <w:p>
            <w:pPr>
              <w:pStyle w:val="Compact"/>
              <w:ind w:firstLine="0" w:left="0"/>
            </w:pPr>
            <w:r>
              <w:rPr>
                <w:lang w:val="en"/>
              </w:rPr>
              <w:t xml:space="preserve">Disorders of intellectual development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Əqli gerilik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inkişaf pozuntusu (əqli gerilik)</w:t>
            </w:r>
          </w:p>
        </w:tc>
      </w:tr>
    </w:tbl>
    <w:bookmarkStart w:id="14"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rPr>
          <w:lang w:val="en"/>
        </w:rPr>
        <w:t xml:space="preserve">Disorder of Intellectual Development</w:t>
      </w:r>
      <w:r>
        <w:t xml:space="preserve">; DSM-5-TR: F70–F73 Intellectual Developmental Disorder / əvvəlki «</w:t>
      </w:r>
      <w:r>
        <w:rPr>
          <w:lang w:val="en"/>
        </w:rPr>
        <w:t xml:space="preserve">Mental Retardation</w:t>
      </w:r>
      <w:r>
        <w:t xml:space="preserve">»)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w:t>
      </w:r>
      <w:r>
        <w:t xml:space="preserve"> </w:t>
      </w:r>
      <w:r>
        <w:rPr>
          <w:lang w:val="en"/>
        </w:rPr>
        <w:t xml:space="preserve">Rosa's Law</w:t>
      </w:r>
      <w:r>
        <w:t xml:space="preserve"> </w:t>
      </w:r>
      <w:r>
        <w:t xml:space="preserve">2010 federal qanun səviyyəsində dəyişikliyi həyata keçirmişdir).</w:t>
      </w:r>
    </w:p>
    <w:bookmarkEnd w:id="14"/>
    <w:bookmarkStart w:id="15" w:name="X87d7a44aaa7f78e09ce9a0c5a7ead090fd5d976"/>
    <w:p>
      <w:pPr>
        <w:pStyle w:val="Heading3"/>
      </w:pPr>
      <w:r>
        <w:t xml:space="preserve">2. Tarixçə</w:t>
      </w:r>
    </w:p>
    <w:p>
      <w:pPr>
        <w:pStyle w:val="Compact"/>
        <w:numPr>
          <w:ilvl w:val="0"/>
          <w:numId w:val="1001"/>
        </w:numPr>
      </w:pPr>
      <w:r>
        <w:t xml:space="preserve">Esquirol (1838) «idiotie» termini ilə anadangəlmə intellektual məhdudiyyəti demensiya (qazanılmış pozulma) ilə fərqləndirmişdir.</w:t>
      </w:r>
    </w:p>
    <w:p>
      <w:pPr>
        <w:pStyle w:val="Compact"/>
        <w:numPr>
          <w:ilvl w:val="0"/>
          <w:numId w:val="1001"/>
        </w:numPr>
      </w:pPr>
      <w:r>
        <w:t xml:space="preserve">Binet &amp; Simon (1905) ilk standartlaşdırılmış intellekt şkalası — IQ konsepsiyasının yaranması (Stern 1912 IQ formulu).</w:t>
      </w:r>
    </w:p>
    <w:p>
      <w:pPr>
        <w:pStyle w:val="Compact"/>
        <w:numPr>
          <w:ilvl w:val="0"/>
          <w:numId w:val="1001"/>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001"/>
        </w:numPr>
      </w:pPr>
      <w:r>
        <w:t xml:space="preserve">DSM-IV (1994) «</w:t>
      </w:r>
      <w:r>
        <w:rPr>
          <w:lang w:val="en"/>
        </w:rPr>
        <w:t xml:space="preserve">Mental Retardation</w:t>
      </w:r>
      <w:r>
        <w:t xml:space="preserve">» → DSM-5 (2013) «</w:t>
      </w:r>
      <w:r>
        <w:rPr>
          <w:lang w:val="en"/>
        </w:rPr>
        <w:t xml:space="preserve">Intellectual Disability</w:t>
      </w:r>
      <w:r>
        <w:t xml:space="preserve"> </w:t>
      </w:r>
      <w:r>
        <w:t xml:space="preserve">(Intellectual Developmental Disorder)». Şiddət əsas götürülmə bazası IQ-dan adaptiv funksiyaya keçirilmişdir.</w:t>
      </w:r>
    </w:p>
    <w:p>
      <w:pPr>
        <w:pStyle w:val="Compact"/>
        <w:numPr>
          <w:ilvl w:val="0"/>
          <w:numId w:val="1001"/>
        </w:numPr>
      </w:pPr>
      <w:r>
        <w:t xml:space="preserve">XBT-11 (2019) «</w:t>
      </w:r>
      <w:r>
        <w:rPr>
          <w:lang w:val="en"/>
        </w:rPr>
        <w:t xml:space="preserve">Disorders of Intellectual Development</w:t>
      </w:r>
      <w:r>
        <w:t xml:space="preserve">» — XBT-10-dakı «</w:t>
      </w:r>
      <w:r>
        <w:rPr>
          <w:lang w:val="en"/>
        </w:rPr>
        <w:t xml:space="preserve">Mental Retardation</w:t>
      </w:r>
      <w:r>
        <w:t xml:space="preserve">» (F70–F79) qrupu yenidən adlandırılıb, klinik və adaptiv ölçü birgə vurğulanır.</w:t>
      </w:r>
    </w:p>
    <w:bookmarkEnd w:id="15"/>
    <w:bookmarkStart w:id="16" w:name="Xf9100a4d7ab3f96c5b51efe83312c8094f3e786"/>
    <w:p>
      <w:pPr>
        <w:pStyle w:val="Heading3"/>
      </w:pPr>
      <w:r>
        <w:t xml:space="preserve">3. Epidemiologiya</w:t>
      </w:r>
    </w:p>
    <w:p>
      <w:pPr>
        <w:pStyle w:val="Compact"/>
        <w:numPr>
          <w:ilvl w:val="0"/>
          <w:numId w:val="1002"/>
        </w:numPr>
      </w:pPr>
      <w:r>
        <w:t xml:space="preserve">Yayılma: ümumi populyasiyada ~1% (Maulik P.K. et al. Res Dev Disabil 2011 meta-analiz, 52 tədqiqat); aşağı və orta gəlirli ölkələrdə nisbət daha yüksəkdir.</w:t>
      </w:r>
    </w:p>
    <w:p>
      <w:pPr>
        <w:pStyle w:val="Compact"/>
        <w:numPr>
          <w:ilvl w:val="0"/>
          <w:numId w:val="1002"/>
        </w:numPr>
      </w:pPr>
      <w:r>
        <w:t xml:space="preserve">Şiddət bölgüsü: ~85% yüngül, ~10% orta, ~3,5% ağır, ~1,5% dərin.</w:t>
      </w:r>
    </w:p>
    <w:p>
      <w:pPr>
        <w:pStyle w:val="Compact"/>
        <w:numPr>
          <w:ilvl w:val="0"/>
          <w:numId w:val="1002"/>
        </w:numPr>
      </w:pPr>
      <w:r>
        <w:t xml:space="preserve">Cins: kişilərdə daha sıx (1,2–1,9 : 1), X-bağlı genetik səbəblərlə (məsələn, Fragile X) əlaqəli.</w:t>
      </w:r>
    </w:p>
    <w:p>
      <w:pPr>
        <w:pStyle w:val="Compact"/>
        <w:numPr>
          <w:ilvl w:val="0"/>
          <w:numId w:val="1002"/>
        </w:numPr>
      </w:pPr>
      <w:r>
        <w:t xml:space="preserve">Komorbidlik: epilepsiya 20–30%, hərəki pozuntular 20–40%, görmə/eşitmə pozuntuları 10–25%; psixi komorbidlik populyasiya nisbətindən 3–4 dəfə yüksək (ASP, DDHP, narahatlıq, davranış pozuntuları).</w:t>
      </w:r>
    </w:p>
    <w:p>
      <w:pPr>
        <w:pStyle w:val="Compact"/>
        <w:numPr>
          <w:ilvl w:val="0"/>
          <w:numId w:val="1002"/>
        </w:numPr>
      </w:pPr>
      <w:r>
        <w:t xml:space="preserve">Mortalite: ağır və dərin formalarda gözlənilən ömür qısalır — əsasən aspirasiya pnevmoniyaları, epileptik statuslar, ürək-damar anomaliyaları.</w:t>
      </w:r>
    </w:p>
    <w:bookmarkEnd w:id="16"/>
    <w:bookmarkStart w:id="21" w:name="X71ce1ddafdab88722fde2b9dcb400ab4c61cb86"/>
    <w:p>
      <w:pPr>
        <w:pStyle w:val="Heading3"/>
      </w:pPr>
      <w:r>
        <w:t xml:space="preserve">4. Etiologiya və patogenez</w:t>
      </w:r>
    </w:p>
    <w:bookmarkStart w:id="17" w:name="Xd07ae799b8d48a2738ea7fc080beae5ab850028"/>
    <w:p>
      <w:pPr>
        <w:pStyle w:val="Heading4"/>
      </w:pPr>
      <w:r>
        <w:t xml:space="preserve">4.1 Genetik səbəblər (50–60% identifikasiya olunan)</w:t>
      </w:r>
    </w:p>
    <w:p>
      <w:pPr>
        <w:pStyle w:val="Compact"/>
        <w:numPr>
          <w:ilvl w:val="0"/>
          <w:numId w:val="1003"/>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003"/>
        </w:numPr>
      </w:pPr>
      <w:r>
        <w:t xml:space="preserve">X-bağlı: Fragile X sindromu (FMR1 geni, CGG təkrarları) — irsiyyət olunan ən sıx forma, ~1/4000 oğlanda; Rett sindromu (MECP2, demək olar həmişə qızlarda).</w:t>
      </w:r>
    </w:p>
    <w:p>
      <w:pPr>
        <w:pStyle w:val="Compact"/>
        <w:numPr>
          <w:ilvl w:val="0"/>
          <w:numId w:val="1003"/>
        </w:numPr>
      </w:pPr>
      <w:r>
        <w:t xml:space="preserve">Tək gen pozuntuları: tuberoz skleroz (TSC1/TSC2), neyrofibromatoz (NF1), fenilketonuriya (PAH — müalicə oluna bilən), Wilson xəstəliyi.</w:t>
      </w:r>
    </w:p>
    <w:p>
      <w:pPr>
        <w:pStyle w:val="Compact"/>
        <w:numPr>
          <w:ilvl w:val="0"/>
          <w:numId w:val="1003"/>
        </w:numPr>
      </w:pPr>
      <w:r>
        <w:t xml:space="preserve">CNV (nüsxə sayı dəyişiklikləri): mikroarray analizi ilə aşkar olunur — naməlum etiologiyalı hallarda 10–20%.</w:t>
      </w:r>
    </w:p>
    <w:bookmarkEnd w:id="17"/>
    <w:bookmarkStart w:id="18" w:name="prenatal-qeyri-genetik-səbəblər"/>
    <w:p>
      <w:pPr>
        <w:pStyle w:val="Heading4"/>
      </w:pPr>
      <w:r>
        <w:t xml:space="preserve">4.2 Prenatal qeyri-genetik səbəblər</w:t>
      </w:r>
    </w:p>
    <w:p>
      <w:pPr>
        <w:pStyle w:val="Compact"/>
        <w:numPr>
          <w:ilvl w:val="0"/>
          <w:numId w:val="1004"/>
        </w:numPr>
      </w:pPr>
      <w:r>
        <w:t xml:space="preserve">İnfeksion: TORCH (toksoplazma, rubella, sitomegalovirus, herpes), Zika, sifilis.</w:t>
      </w:r>
    </w:p>
    <w:p>
      <w:pPr>
        <w:pStyle w:val="Compact"/>
        <w:numPr>
          <w:ilvl w:val="0"/>
          <w:numId w:val="1004"/>
        </w:numPr>
      </w:pPr>
      <w:r>
        <w:t xml:space="preserve">Toksik: fetal alkohol spektri pozuntuları (FASD — qarşısı alına bilən səbəb!), hamiləlikdə valproat, izotretinoin, kokain, qurğuşun.</w:t>
      </w:r>
    </w:p>
    <w:p>
      <w:pPr>
        <w:pStyle w:val="Compact"/>
        <w:numPr>
          <w:ilvl w:val="0"/>
          <w:numId w:val="1004"/>
        </w:numPr>
      </w:pPr>
      <w:r>
        <w:t xml:space="preserve">Metabolik və endokrin: anada müalicəsiz hipotireoz, ağır diabet, fenilketonuriya.</w:t>
      </w:r>
    </w:p>
    <w:p>
      <w:pPr>
        <w:pStyle w:val="Compact"/>
        <w:numPr>
          <w:ilvl w:val="0"/>
          <w:numId w:val="1004"/>
        </w:numPr>
      </w:pPr>
      <w:r>
        <w:t xml:space="preserve">İşemik/hipoksik: plasenta çatışmazlığı, intrauterin inkişaf geriliyi.</w:t>
      </w:r>
    </w:p>
    <w:bookmarkEnd w:id="18"/>
    <w:bookmarkStart w:id="19" w:name="perinatal-səbəblər"/>
    <w:p>
      <w:pPr>
        <w:pStyle w:val="Heading4"/>
      </w:pPr>
      <w:r>
        <w:t xml:space="preserve">4.3 Perinatal səbəblər</w:t>
      </w:r>
    </w:p>
    <w:p>
      <w:pPr>
        <w:pStyle w:val="Compact"/>
        <w:numPr>
          <w:ilvl w:val="0"/>
          <w:numId w:val="1005"/>
        </w:numPr>
      </w:pPr>
      <w:r>
        <w:t xml:space="preserve">Ağır prematurite (&lt;32 həftə), aşağı doğum çəkisi (&lt;1500 q).</w:t>
      </w:r>
    </w:p>
    <w:p>
      <w:pPr>
        <w:pStyle w:val="Compact"/>
        <w:numPr>
          <w:ilvl w:val="0"/>
          <w:numId w:val="1005"/>
        </w:numPr>
      </w:pPr>
      <w:r>
        <w:t xml:space="preserve">Doğuş asfiksiyası, hipoksik-işemik ensefalopatiya.</w:t>
      </w:r>
    </w:p>
    <w:p>
      <w:pPr>
        <w:pStyle w:val="Compact"/>
        <w:numPr>
          <w:ilvl w:val="0"/>
          <w:numId w:val="1005"/>
        </w:numPr>
      </w:pPr>
      <w:r>
        <w:t xml:space="preserve">Yenidoğulmuş kernikterus (müalicə oluna bilən — fototerapiya).</w:t>
      </w:r>
    </w:p>
    <w:p>
      <w:pPr>
        <w:pStyle w:val="Compact"/>
        <w:numPr>
          <w:ilvl w:val="0"/>
          <w:numId w:val="1005"/>
        </w:numPr>
      </w:pPr>
      <w:r>
        <w:t xml:space="preserve">Yenidoğulmuş sepsis, menenjit.</w:t>
      </w:r>
    </w:p>
    <w:bookmarkEnd w:id="19"/>
    <w:bookmarkStart w:id="20" w:name="postnatal-səbəblər"/>
    <w:p>
      <w:pPr>
        <w:pStyle w:val="Heading4"/>
      </w:pPr>
      <w:r>
        <w:t xml:space="preserve">4.4 Postnatal səbəblər</w:t>
      </w:r>
    </w:p>
    <w:p>
      <w:pPr>
        <w:pStyle w:val="Compact"/>
        <w:numPr>
          <w:ilvl w:val="0"/>
          <w:numId w:val="1006"/>
        </w:numPr>
      </w:pPr>
      <w:r>
        <w:t xml:space="preserve">Bakterial menenjit (xüsusilə pnevmokok, meninqokok), viral ensefalit.</w:t>
      </w:r>
    </w:p>
    <w:p>
      <w:pPr>
        <w:pStyle w:val="Compact"/>
        <w:numPr>
          <w:ilvl w:val="0"/>
          <w:numId w:val="1006"/>
        </w:numPr>
      </w:pPr>
      <w:r>
        <w:t xml:space="preserve">Baş travması (TBİ) — uşaqlıq dövründə.</w:t>
      </w:r>
    </w:p>
    <w:p>
      <w:pPr>
        <w:pStyle w:val="Compact"/>
        <w:numPr>
          <w:ilvl w:val="0"/>
          <w:numId w:val="1006"/>
        </w:numPr>
      </w:pPr>
      <w:r>
        <w:t xml:space="preserve">Qurğuşun zəhərlənməsi — qarşısı alına bilən səbəb (CDC-nin qan qurğuşunu istinad dəyəri 2021-ci ildən 3,5 mkq/dl, əvvəllər 5 mkq/dl; uşaqlarda təhlükəsiz qan qurğuşunu səviyyəsi müəyyən edilməmişdir).</w:t>
      </w:r>
    </w:p>
    <w:p>
      <w:pPr>
        <w:pStyle w:val="Compact"/>
        <w:numPr>
          <w:ilvl w:val="0"/>
          <w:numId w:val="1006"/>
        </w:numPr>
      </w:pPr>
      <w:r>
        <w:t xml:space="preserve">Ağır iyodin çatışmazlığı (endemik kretinizm — ÜST profilaktika proqramları ilə demək olar ki, aradan qaldırılıb).</w:t>
      </w:r>
    </w:p>
    <w:p>
      <w:pPr>
        <w:pStyle w:val="Compact"/>
        <w:numPr>
          <w:ilvl w:val="0"/>
          <w:numId w:val="1006"/>
        </w:numPr>
      </w:pPr>
      <w:r>
        <w:t xml:space="preserve">Sosial-ekoloji deprivasiya — həddindən artıq ağır psixoloji qayğısızlıq inkişafa təsir edə bilər (Rumıniya yetimxana tədqiqatları, Nelson C.A. et al. Science 2007).</w:t>
      </w:r>
    </w:p>
    <w:bookmarkEnd w:id="20"/>
    <w:bookmarkEnd w:id="21"/>
    <w:bookmarkStart w:id="23" w:name="X68092186b8d9eb4745ef4c600a916b9aa07a6ce"/>
    <w:p>
      <w:pPr>
        <w:pStyle w:val="Heading3"/>
      </w:pPr>
      <w:r>
        <w:t xml:space="preserve">5. Klinik təzahürlər</w:t>
      </w:r>
    </w:p>
    <w:bookmarkStart w:id="22" w:name="Xb96d480a2a8cc731850bbdc3409b431a44535f5"/>
    <w:p>
      <w:pPr>
        <w:pStyle w:val="Heading4"/>
      </w:pPr>
      <w:r>
        <w:t xml:space="preserve">Şiddət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w:t>
      </w:r>
      <w:r>
        <w:rPr>
          <w:lang w:val="en"/>
        </w:rPr>
        <w:t xml:space="preserve">moderate</w:t>
      </w:r>
      <w:r>
        <w:t xml:space="preserv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w:t>
      </w:r>
      <w:r>
        <w:rPr>
          <w:lang w:val="en"/>
        </w:rPr>
        <w:t xml:space="preserve">severe</w:t>
      </w:r>
      <w:r>
        <w:t xml:space="preserve">) — IQ ~20–34</w:t>
      </w:r>
    </w:p>
    <w:p>
      <w:pPr>
        <w:pStyle w:val="Definition"/>
      </w:pPr>
      <w:r>
        <w:t xml:space="preserve">Çox az nitq, sadə tələblər başa düşür. Özünə baxımda davamlı kömək. Tibbi və davranış komorbidlik sıxdır.</w:t>
      </w:r>
    </w:p>
    <w:p>
      <w:pPr>
        <w:pStyle w:val="DefinitionTerm"/>
      </w:pPr>
      <w:r>
        <w:t xml:space="preserve">Dərin (</w:t>
      </w:r>
      <w:r>
        <w:rPr>
          <w:lang w:val="en"/>
        </w:rPr>
        <w:t xml:space="preserve">profound</w:t>
      </w:r>
      <w:r>
        <w:t xml:space="preserve">)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 və nitq gecikmələri (oturma, ayaq üstə durma, ilk sözlər); məktəb yaşında akademik məhdudiyyət; yetkinlikdə adaptiv tələblərin artması ilə fərq daha aydın olur.</w:t>
      </w:r>
    </w:p>
    <w:bookmarkEnd w:id="22"/>
    <w:bookmarkEnd w:id="23"/>
    <w:bookmarkStart w:id="28" w:name="X97b04503c7854f49d3955e54217c0e534dcc0a3"/>
    <w:p>
      <w:pPr>
        <w:pStyle w:val="Heading3"/>
      </w:pPr>
      <w:r>
        <w:t xml:space="preserve">6. Diaqnoz</w:t>
      </w:r>
    </w:p>
    <w:bookmarkStart w:id="24"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007"/>
        </w:numPr>
      </w:pPr>
      <w:r>
        <w:t xml:space="preserve">Konseptual (dil, oxuma, yazı, riyaziyyat, yaddaş, problem-həll);</w:t>
      </w:r>
    </w:p>
    <w:p>
      <w:pPr>
        <w:pStyle w:val="Compact"/>
        <w:numPr>
          <w:ilvl w:val="0"/>
          <w:numId w:val="1007"/>
        </w:numPr>
      </w:pPr>
      <w:r>
        <w:t xml:space="preserve">Sosial (interpersonal bacarıqlar, sosial məsuliyyət, sadəlövhlük məsələləri);</w:t>
      </w:r>
    </w:p>
    <w:p>
      <w:pPr>
        <w:pStyle w:val="Compact"/>
        <w:numPr>
          <w:ilvl w:val="0"/>
          <w:numId w:val="1007"/>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4"/>
    <w:bookmarkStart w:id="25" w:name="mənbələr-arasında-fərqlər"/>
    <w:p>
      <w:pPr>
        <w:pStyle w:val="Heading4"/>
      </w:pPr>
      <w:r>
        <w:t xml:space="preserve">6.2 Mənbələr arasında fərqlər</w:t>
      </w:r>
    </w:p>
    <w:p>
      <w:pPr>
        <w:pStyle w:val="Compact"/>
        <w:numPr>
          <w:ilvl w:val="0"/>
          <w:numId w:val="1008"/>
        </w:numPr>
      </w:pPr>
      <w:r>
        <w:t xml:space="preserve">DSM-5-TR (319): şiddət adaptiv funksiyaya görə təyin olunur, IQ yalnız əlavə göstərici kimi qeyd edilir. Başlanğıc «inkişaf dövründə» (18 yaşa qədər nəzərdə tutulur, lakin AAIDD-nin 22 yaş tərifi qəbul edilə bilər).</w:t>
      </w:r>
    </w:p>
    <w:p>
      <w:pPr>
        <w:pStyle w:val="Compact"/>
        <w:numPr>
          <w:ilvl w:val="0"/>
          <w:numId w:val="1008"/>
        </w:numPr>
      </w:pPr>
      <w:r>
        <w:t xml:space="preserve">XBT-11 (6A00): yüngül, orta, ağır, dərin (eyni terminologiya); şiddət həm IQ, həm adaptiv funksiyaya görə birlikdə qiymətləndirilir; əlavə kvalifikatorlar — etiologiya (genetik, prenatal, perinatal, postnatal, naməlum) və komorbidliklər.</w:t>
      </w:r>
    </w:p>
    <w:p>
      <w:pPr>
        <w:pStyle w:val="Compact"/>
        <w:numPr>
          <w:ilvl w:val="0"/>
          <w:numId w:val="1008"/>
        </w:numPr>
      </w:pPr>
      <w:r>
        <w:t xml:space="preserve">AAIDD 12e (Schalock R.L. et al. 2021): dəstək tələblərinin formal qiymətləndirilməsi (SIS —</w:t>
      </w:r>
      <w:r>
        <w:t xml:space="preserve"> </w:t>
      </w:r>
      <w:r>
        <w:rPr>
          <w:lang w:val="en"/>
        </w:rPr>
        <w:t xml:space="preserve">Supports Intensity Scale</w:t>
      </w:r>
      <w:r>
        <w:t xml:space="preserve">) klinik formulasiyaya daxil edilir; başlanğıc yaşı 22-yə qədər (DSM-dən fərqli olaraq); intellektual funksiya istisna edilməyə yox, dəstəklənən proseslərə yönəlir.</w:t>
      </w:r>
    </w:p>
    <w:p>
      <w:pPr>
        <w:pStyle w:val="Compact"/>
        <w:numPr>
          <w:ilvl w:val="0"/>
          <w:numId w:val="1008"/>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skrininq (PKU, biotinidaza, tireoid, qaraciyər, böyrək); seçici: beyin MRT, EEQ, geniş ekzom sekvensingi (WES).</w:t>
      </w:r>
    </w:p>
    <w:bookmarkEnd w:id="25"/>
    <w:bookmarkStart w:id="26" w:name="diaqnostika-alqoritmi"/>
    <w:p>
      <w:pPr>
        <w:pStyle w:val="Heading4"/>
      </w:pPr>
      <w:r>
        <w:t xml:space="preserve">6.3 Diaqnostika alqoritmi</w:t>
      </w:r>
    </w:p>
    <w:p>
      <w:pPr>
        <w:pStyle w:val="Compact"/>
        <w:numPr>
          <w:ilvl w:val="0"/>
          <w:numId w:val="1009"/>
        </w:numPr>
      </w:pPr>
      <w:r>
        <w:t xml:space="preserve">İnkişaf tarixçəsi (anadangəlmə, perinatal, postnatal) + ailə tarixçəsi (3 nəsil).</w:t>
      </w:r>
    </w:p>
    <w:p>
      <w:pPr>
        <w:pStyle w:val="Compact"/>
        <w:numPr>
          <w:ilvl w:val="0"/>
          <w:numId w:val="1009"/>
        </w:numPr>
      </w:pPr>
      <w:r>
        <w:t xml:space="preserve">Fizikal müayinə — boy, baş çevrəsi, dismorfik əlamətlər, neyroloji, dəri (cafe-au-lait, hipopiqmentasiya).</w:t>
      </w:r>
    </w:p>
    <w:p>
      <w:pPr>
        <w:pStyle w:val="Compact"/>
        <w:numPr>
          <w:ilvl w:val="0"/>
          <w:numId w:val="1009"/>
        </w:numPr>
      </w:pPr>
      <w:r>
        <w:t xml:space="preserve">Standartlaşdırılmış intellekt testi (WISC-V 6–16 yaş; Stanford-Binet 5 2+ yaş; Bayley-III &lt;3,5 yaş).</w:t>
      </w:r>
    </w:p>
    <w:p>
      <w:pPr>
        <w:pStyle w:val="Compact"/>
        <w:numPr>
          <w:ilvl w:val="0"/>
          <w:numId w:val="1009"/>
        </w:numPr>
      </w:pPr>
      <w:r>
        <w:t xml:space="preserve">Adaptiv davranış qiymətləndirməsi (Vineland-3, ABAS-3).</w:t>
      </w:r>
    </w:p>
    <w:p>
      <w:pPr>
        <w:pStyle w:val="Compact"/>
        <w:numPr>
          <w:ilvl w:val="0"/>
          <w:numId w:val="1009"/>
        </w:numPr>
      </w:pPr>
      <w:r>
        <w:t xml:space="preserve">Görmə və eşitmə testləri (sensor pozuntu istisnası).</w:t>
      </w:r>
    </w:p>
    <w:p>
      <w:pPr>
        <w:pStyle w:val="Compact"/>
        <w:numPr>
          <w:ilvl w:val="0"/>
          <w:numId w:val="1009"/>
        </w:numPr>
      </w:pPr>
      <w:r>
        <w:t xml:space="preserve">Etioloji birinci sıra laborator — chromosomal microarray analysis (CMA), Fragile X (FMR1), TSH, qurğuşun səviyyəsi, qaraciyər/böyrək, kreatin və amino turşu profili.</w:t>
      </w:r>
    </w:p>
    <w:p>
      <w:pPr>
        <w:pStyle w:val="Compact"/>
        <w:numPr>
          <w:ilvl w:val="0"/>
          <w:numId w:val="1009"/>
        </w:numPr>
      </w:pPr>
      <w:r>
        <w:t xml:space="preserve">Seçici: beyin MRT (mikrosefaliya, fokus neyroloji əlamətlərdə), EEQ (epilepsiya şübhəsi), trio ekzom sekvensingi (CMA mənfi olduqda).</w:t>
      </w:r>
    </w:p>
    <w:p>
      <w:pPr>
        <w:pStyle w:val="Compact"/>
        <w:numPr>
          <w:ilvl w:val="0"/>
          <w:numId w:val="1009"/>
        </w:numPr>
      </w:pPr>
      <w:r>
        <w:t xml:space="preserve">Komorbid skrininq: ASP (M-CHAT-R/F, ADOS-2), DDHP (Conners), narahatlıq, depressiya, davranış pozuntusu.</w:t>
      </w:r>
    </w:p>
    <w:bookmarkEnd w:id="26"/>
    <w:bookmarkStart w:id="27"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İnkişaf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Əhval və ya somatik amilin korreksiyasından sonra koqnitiv funksiya bərpa olur.</w:t>
            </w:r>
          </w:p>
        </w:tc>
      </w:tr>
    </w:tbl>
    <w:bookmarkEnd w:id="27"/>
    <w:bookmarkEnd w:id="28"/>
    <w:bookmarkStart w:id="32" w:name="X2757ebf11b3abe3e330cec266c8246d48456824"/>
    <w:p>
      <w:pPr>
        <w:pStyle w:val="Heading3"/>
      </w:pPr>
      <w:r>
        <w:t xml:space="preserve">7. Müayinə və qiymətləndirmə</w:t>
      </w:r>
    </w:p>
    <w:bookmarkStart w:id="29" w:name="standartlaşdırılmış-testlər"/>
    <w:p>
      <w:pPr>
        <w:pStyle w:val="Heading4"/>
      </w:pPr>
      <w:r>
        <w:t xml:space="preserve">7.1 Standartlaşdırılmış testlər</w:t>
      </w:r>
    </w:p>
    <w:p>
      <w:pPr>
        <w:pStyle w:val="Compact"/>
        <w:numPr>
          <w:ilvl w:val="0"/>
          <w:numId w:val="1010"/>
        </w:numPr>
      </w:pPr>
      <w:r>
        <w:t xml:space="preserve">İntellekt: WISC-V (6–16 yaş), Stanford-Binet 5 (2+), WAIS-IV (16+),</w:t>
      </w:r>
      <w:r>
        <w:t xml:space="preserve"> </w:t>
      </w:r>
      <w:r>
        <w:rPr>
          <w:lang w:val="en"/>
        </w:rPr>
        <w:t xml:space="preserve">Bayley Scales of Infant Development</w:t>
      </w:r>
      <w:r>
        <w:t xml:space="preserve"> </w:t>
      </w:r>
      <w:r>
        <w:t xml:space="preserve">4 (&lt;3,5 yaş), Kaufman ABC-II.</w:t>
      </w:r>
    </w:p>
    <w:p>
      <w:pPr>
        <w:pStyle w:val="Compact"/>
        <w:numPr>
          <w:ilvl w:val="0"/>
          <w:numId w:val="1010"/>
        </w:numPr>
      </w:pPr>
      <w:r>
        <w:t xml:space="preserve">Adaptiv davranış: Vineland-3, ABAS-3,</w:t>
      </w:r>
      <w:r>
        <w:t xml:space="preserve"> </w:t>
      </w:r>
      <w:r>
        <w:rPr>
          <w:lang w:val="en"/>
        </w:rPr>
        <w:t xml:space="preserve">Scales of Independent Behavior-Revised</w:t>
      </w:r>
      <w:r>
        <w:t xml:space="preserve">.</w:t>
      </w:r>
    </w:p>
    <w:p>
      <w:pPr>
        <w:pStyle w:val="Compact"/>
        <w:numPr>
          <w:ilvl w:val="0"/>
          <w:numId w:val="1010"/>
        </w:numPr>
      </w:pPr>
      <w:r>
        <w:t xml:space="preserve">Dəstək tələbi: SIS-A (yetkinlər), SIS-C (uşaqlar) — AAIDD.</w:t>
      </w:r>
    </w:p>
    <w:bookmarkEnd w:id="29"/>
    <w:bookmarkStart w:id="30"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30"/>
    <w:bookmarkStart w:id="31" w:name="instrumental-müayinələr"/>
    <w:p>
      <w:pPr>
        <w:pStyle w:val="Heading4"/>
      </w:pPr>
      <w:r>
        <w:t xml:space="preserve">7.3 İnstrumental müayinələr</w:t>
      </w:r>
    </w:p>
    <w:p>
      <w:pPr>
        <w:pStyle w:val="Compact"/>
        <w:numPr>
          <w:ilvl w:val="0"/>
          <w:numId w:val="1011"/>
        </w:numPr>
      </w:pPr>
      <w:r>
        <w:t xml:space="preserve">Beyin MRT — fokus neyroloji əlamətlər, mikro/makrosefaliya, tutmalar, reqressiya hallarında.</w:t>
      </w:r>
    </w:p>
    <w:p>
      <w:pPr>
        <w:pStyle w:val="Compact"/>
        <w:numPr>
          <w:ilvl w:val="0"/>
          <w:numId w:val="1011"/>
        </w:numPr>
      </w:pPr>
      <w:r>
        <w:t xml:space="preserve">EEQ — tutma şübhəsi, reqressiya.</w:t>
      </w:r>
    </w:p>
    <w:p>
      <w:pPr>
        <w:pStyle w:val="Compact"/>
        <w:numPr>
          <w:ilvl w:val="0"/>
          <w:numId w:val="1011"/>
        </w:numPr>
      </w:pPr>
      <w:r>
        <w:t xml:space="preserve">Görmə və eşitmə — bütün hallarda ilkin göstəricilər.</w:t>
      </w:r>
    </w:p>
    <w:p>
      <w:pPr>
        <w:pStyle w:val="Compact"/>
        <w:numPr>
          <w:ilvl w:val="0"/>
          <w:numId w:val="1011"/>
        </w:numPr>
      </w:pPr>
      <w:r>
        <w:t xml:space="preserve">Ürək EXO və EKG — Down və 22q11.2 delesiya kimi sindromlarda.</w:t>
      </w:r>
    </w:p>
    <w:bookmarkEnd w:id="31"/>
    <w:bookmarkEnd w:id="32"/>
    <w:bookmarkStart w:id="36" w:name="Xd557deb0ae49781323d7e2a49e9e082e8c530d2"/>
    <w:p>
      <w:pPr>
        <w:pStyle w:val="Heading3"/>
      </w:pPr>
      <w:r>
        <w:t xml:space="preserve">8. Müalicə</w:t>
      </w:r>
    </w:p>
    <w:bookmarkStart w:id="33" w:name="X09d2b69a0012c12ccc53e1d55e3d229efcce8e0"/>
    <w:p>
      <w:pPr>
        <w:pStyle w:val="Heading4"/>
      </w:pPr>
      <w:r>
        <w:t xml:space="preserve">8.1 Ümumi prinsiplər (AAIDD 12e · AAP 2014 · NICE NG54 · WHO mhGAP konsensus)</w:t>
      </w:r>
    </w:p>
    <w:p>
      <w:pPr>
        <w:pStyle w:val="Compact"/>
        <w:numPr>
          <w:ilvl w:val="0"/>
          <w:numId w:val="1012"/>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012"/>
        </w:numPr>
      </w:pPr>
      <w:r>
        <w:t xml:space="preserve">Etiologiya identifikasiyası: müalicə oluna bilən səbəblərin (PKU, anadangəlmə hipotireoz, qurğuşun, biotinidaza çatışmazlığı) erkən aşkarı kritikdir — yenidoğulmuş skrininq proqramlarının əsası.</w:t>
      </w:r>
    </w:p>
    <w:p>
      <w:pPr>
        <w:pStyle w:val="Compact"/>
        <w:numPr>
          <w:ilvl w:val="0"/>
          <w:numId w:val="1012"/>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012"/>
        </w:numPr>
      </w:pPr>
      <w:r>
        <w:t xml:space="preserve">Fərdi təhsil planı (IEP): məktəbdə akademik və adaptiv hədəflər; AAIDD dəstək tələbi əsaslı yanaşma.</w:t>
      </w:r>
    </w:p>
    <w:p>
      <w:pPr>
        <w:pStyle w:val="Compact"/>
        <w:numPr>
          <w:ilvl w:val="0"/>
          <w:numId w:val="1012"/>
        </w:numPr>
      </w:pPr>
      <w:r>
        <w:t xml:space="preserve">Davranış müdaxilələri: Tətbiqi davranış analizi (</w:t>
      </w:r>
      <w:r>
        <w:rPr>
          <w:lang w:val="en"/>
        </w:rPr>
        <w:t xml:space="preserve">Applied Behavior Analysis</w:t>
      </w:r>
      <w:r>
        <w:t xml:space="preserve">) (ABA) və pozitiv davranış dəstəyi (PBS) — çətin davranışların azaldılmasında və yeni bacarıqların inkişafında effektivdir.</w:t>
      </w:r>
    </w:p>
    <w:p>
      <w:pPr>
        <w:pStyle w:val="Compact"/>
        <w:numPr>
          <w:ilvl w:val="0"/>
          <w:numId w:val="1012"/>
        </w:numPr>
      </w:pPr>
      <w:r>
        <w:t xml:space="preserve">Ailə dəstəyi: psixoedukasiya, müvəqqəti istirahət dəstəyi (respite care), həmyaşıd dəstəyi qrupları, sosial xidmət koordinasiyası.</w:t>
      </w:r>
    </w:p>
    <w:p>
      <w:pPr>
        <w:pStyle w:val="Compact"/>
        <w:numPr>
          <w:ilvl w:val="0"/>
          <w:numId w:val="1012"/>
        </w:numPr>
      </w:pPr>
      <w:r>
        <w:t xml:space="preserve">Komorbidlik müalicəsi: epilepsiya (standart antiepileptik), DDHP (stimulyantlar; Cortese 2018 şəbəkə meta-analizi uşaqlarda metilfenidatı birinci seçim göstərir, lakin komorbid pozuntulu tədqiqatları kənarlaşdırıb — İD fonunda sübut bazası ayrıdır və daha məhduddur), narahatlıq/depressiya (SSRİ aşağı dozada başla), aqressiya (davranış müdaxilə birinci sıra; risperidon və ya aripiprazol yalnız ağır hallarda — FDA təsdiqi ASP-da irritabellik üçün: risperidon 5–16 yaş, aripiprazol 6–17 yaş; İD üçün rəsmi təsdiq yox, sübut bazası məhdud).</w:t>
      </w:r>
    </w:p>
    <w:p>
      <w:pPr>
        <w:pStyle w:val="Compact"/>
        <w:numPr>
          <w:ilvl w:val="0"/>
          <w:numId w:val="1012"/>
        </w:numPr>
      </w:pPr>
      <w:r>
        <w:t xml:space="preserve">Tibbi nəzarət: Down sindromunda — qalxanvari vəz, ürək, eşitmə, atlanto-aksial qeyri-sabitlik (</w:t>
      </w:r>
      <w:r>
        <w:rPr>
          <w:lang w:val="en"/>
        </w:rPr>
        <w:t xml:space="preserve">AAP Health Supervision for Children with Down Syndrome</w:t>
      </w:r>
      <w:r>
        <w:t xml:space="preserve"> </w:t>
      </w:r>
      <w:r>
        <w:t xml:space="preserve">2022).</w:t>
      </w:r>
    </w:p>
    <w:p>
      <w:pPr>
        <w:pStyle w:val="Compact"/>
        <w:numPr>
          <w:ilvl w:val="0"/>
          <w:numId w:val="1012"/>
        </w:numPr>
      </w:pPr>
      <w:r>
        <w:t xml:space="preserve">Yetkinlikdə keçid: dəstəkli iş (IPS modeli), müstəqil yaşayış variantları, sosial-tibbi xidmət koordinasiyası.</w:t>
      </w:r>
    </w:p>
    <w:bookmarkEnd w:id="33"/>
    <w:bookmarkStart w:id="34" w:name="müalicə-metodikaları"/>
    <w:p>
      <w:pPr>
        <w:pStyle w:val="Heading4"/>
      </w:pPr>
      <w:r>
        <w:t xml:space="preserve">8.2 Müalicə metodikaları</w:t>
      </w:r>
    </w:p>
    <w:p>
      <w:pPr>
        <w:pStyle w:val="Compact"/>
        <w:numPr>
          <w:ilvl w:val="0"/>
          <w:numId w:val="1013"/>
        </w:numPr>
      </w:pPr>
      <w:r>
        <w:t xml:space="preserve">Tətbiqi Davranış Analizi (TDA / ABA — Tətbiqi davranış analizi (</w:t>
      </w:r>
      <w:r>
        <w:rPr>
          <w:lang w:val="en"/>
        </w:rPr>
        <w:t xml:space="preserve">Applied Behavior Analysis</w:t>
      </w:r>
      <w:r>
        <w:t xml:space="preserve">)) — Davranışın funksional analizi əsasında konkret hədəf-davranışların formalaşdırılması və azaldılması; antesedent-davranış-nəticə (ABC — Antecedent-Behavior-Consequence) çərçivəsi, diskret-keçid təlim (DKT / DTT),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Compact"/>
        <w:numPr>
          <w:ilvl w:val="0"/>
          <w:numId w:val="1013"/>
        </w:numPr>
      </w:pPr>
      <w:r>
        <w:t xml:space="preserve">Erkən Müdaxilə (Early Intervention, 0–3 yaş) — Multidisiplinar (inkişaf, fizioterapiya, məşğuliyyət və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Compact"/>
        <w:numPr>
          <w:ilvl w:val="0"/>
          <w:numId w:val="1013"/>
        </w:numPr>
      </w:pPr>
      <w:r>
        <w:t xml:space="preserve">Fərdi Təhsil Planı (FTP / IEP —</w:t>
      </w:r>
      <w:r>
        <w:t xml:space="preserve"> </w:t>
      </w:r>
      <w:r>
        <w:rPr>
          <w:lang w:val="en"/>
        </w:rPr>
        <w:t xml:space="preserve">Individualized Education Program</w:t>
      </w:r>
      <w:r>
        <w:t xml:space="preserve">) — Akademik və adaptiv hədəflər, dəstək tədbirləri, qiymətləndirmə intervallarını sənədləşdirən hüquqi sənəd. ABŞ-da IDEA əsasında məcburi, oxşar çərçivələr digər ölkələrdə (Böyük Britaniya — EHCP).</w:t>
      </w:r>
    </w:p>
    <w:p>
      <w:pPr>
        <w:pStyle w:val="Compact"/>
        <w:numPr>
          <w:ilvl w:val="0"/>
          <w:numId w:val="1013"/>
        </w:numPr>
      </w:pPr>
      <w:r>
        <w:t xml:space="preserve">Pozitiv Davranış Dəstəyi (PDD / PBS —</w:t>
      </w:r>
      <w:r>
        <w:t xml:space="preserve"> </w:t>
      </w:r>
      <w:r>
        <w:rPr>
          <w:lang w:val="en"/>
        </w:rPr>
        <w:t xml:space="preserve">Positive Behavior Support</w:t>
      </w:r>
      <w:r>
        <w:t xml:space="preserve">) — Çətin davranışların funksional analizi və davranışın əvəzlənməsi (eyni funksiyalı uyğun davranış öyrətmək). Cəzalandırma yox, mühit dəyişdirilməsi və yeni bacarıqlar. NICE NG11 (2015) çətin davranışın idarə edilməsində birinci sıra.</w:t>
      </w:r>
    </w:p>
    <w:p>
      <w:pPr>
        <w:pStyle w:val="Compact"/>
        <w:numPr>
          <w:ilvl w:val="0"/>
          <w:numId w:val="1013"/>
        </w:numPr>
      </w:pPr>
      <w:r>
        <w:t xml:space="preserve">Vineland Adaptiv Davranış Şkalası-3 (Vineland-3 —</w:t>
      </w:r>
      <w:r>
        <w:t xml:space="preserve"> </w:t>
      </w:r>
      <w:r>
        <w:rPr>
          <w:lang w:val="en"/>
        </w:rPr>
        <w:t xml:space="preserve">Vineland Adaptive Behavior Scales</w:t>
      </w:r>
      <w:r>
        <w:t xml:space="preserve">-3) — Adaptiv davranışın «qızıl standart» qiymətləndirməsi — kommunikasiya, gündəlik yaşayış, sosial, motor domenləri. Müsahibə (valideyn/qayğı göstərən) və müəllim formaları.</w:t>
      </w:r>
    </w:p>
    <w:p>
      <w:pPr>
        <w:pStyle w:val="Compact"/>
        <w:numPr>
          <w:ilvl w:val="0"/>
          <w:numId w:val="1013"/>
        </w:numPr>
      </w:pPr>
      <w:r>
        <w:t xml:space="preserve">WISC-V / Stanford-Binet 5 — Standartlaşdırılmış intellekt testləri; WISC-V — 6–16 yaş, 5 əsas indeks (verbal, vizuo-məkan, mücərrəd təfəkkür, işlək yaddaş, emal sürəti); Stanford-Binet 5 — 2 yaşdan yetkinliyə.</w:t>
      </w:r>
    </w:p>
    <w:p>
      <w:pPr>
        <w:pStyle w:val="Compact"/>
        <w:numPr>
          <w:ilvl w:val="0"/>
          <w:numId w:val="1013"/>
        </w:numPr>
      </w:pPr>
      <w:r>
        <w:t xml:space="preserve">Dəstək İntensivliyi Şkalası (SIS —</w:t>
      </w:r>
      <w:r>
        <w:t xml:space="preserve"> </w:t>
      </w:r>
      <w:r>
        <w:rPr>
          <w:lang w:val="en"/>
        </w:rPr>
        <w:t xml:space="preserve">Supports Intensity Scale</w:t>
      </w:r>
      <w:r>
        <w:t xml:space="preserve">, AAIDD) — Dəstək tələbinin intensivliyini ölçən şkala; SIS-A yetkinlər, SIS-C 5–16 yaş üçün. Klinik planlaşdırma və xidmət ayrılması üçün.</w:t>
      </w:r>
    </w:p>
    <w:bookmarkEnd w:id="34"/>
    <w:bookmarkStart w:id="35" w:name="mənbələr-arasında-fərqlər-1"/>
    <w:p>
      <w:pPr>
        <w:pStyle w:val="Heading4"/>
      </w:pPr>
      <w:r>
        <w:t xml:space="preserve">8.3 Mənbələr arasında fərqlər</w:t>
      </w:r>
    </w:p>
    <w:p>
      <w:pPr>
        <w:pStyle w:val="Compact"/>
        <w:numPr>
          <w:ilvl w:val="0"/>
          <w:numId w:val="1014"/>
        </w:numPr>
      </w:pPr>
      <w:r>
        <w:t xml:space="preserve">AAIDD 12e (2021): «</w:t>
      </w:r>
      <w:r>
        <w:rPr>
          <w:lang w:val="en"/>
        </w:rPr>
        <w:t xml:space="preserve">supports model</w:t>
      </w:r>
      <w:r>
        <w:t xml:space="preserve">» — hər pozuntu dərəcəsi üçün deyil, fərdin dəstək tələbinə uyğun planlaşdırma; intermitent, məhdud, geniş, hərtərəfli dəstək kateqoriyaları.</w:t>
      </w:r>
    </w:p>
    <w:p>
      <w:pPr>
        <w:pStyle w:val="Compact"/>
        <w:numPr>
          <w:ilvl w:val="0"/>
          <w:numId w:val="1014"/>
        </w:numPr>
      </w:pPr>
      <w:r>
        <w:t xml:space="preserve">AAP 2014/2020: komorbidlik (autism, DDHP, davranış) skrininq intervalları və müalicə alqoritmləri; Down sindromu üçün ayrıca AAP 2022 protokolu.</w:t>
      </w:r>
    </w:p>
    <w:p>
      <w:pPr>
        <w:pStyle w:val="Compact"/>
        <w:numPr>
          <w:ilvl w:val="0"/>
          <w:numId w:val="1014"/>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014"/>
        </w:numPr>
      </w:pPr>
      <w:r>
        <w:t xml:space="preserve">WHO mhGAP Intervention Guide v2.0: aşağı və orta gəlirli ölkələrdə birinci tibbi yardım səviyyəsində qiymətləndirmə və əsas müdaxilə; ailə təlimi və icma reabilitasiyası vurğulanır.</w:t>
      </w:r>
    </w:p>
    <w:bookmarkEnd w:id="35"/>
    <w:bookmarkEnd w:id="36"/>
    <w:bookmarkStart w:id="40" w:name="X355c81d68b36e8a160fd292aa3eab46ed9bae85"/>
    <w:p>
      <w:pPr>
        <w:pStyle w:val="Heading3"/>
      </w:pPr>
      <w:r>
        <w:t xml:space="preserve">9. Proqnoz</w:t>
      </w:r>
    </w:p>
    <w:bookmarkStart w:id="37" w:name="yaxşı-proqnoz-amilləri"/>
    <w:p>
      <w:pPr>
        <w:pStyle w:val="Heading4"/>
      </w:pPr>
      <w:r>
        <w:t xml:space="preserve">Yaxşı proqnoz amilləri</w:t>
      </w:r>
    </w:p>
    <w:p>
      <w:pPr>
        <w:pStyle w:val="Compact"/>
        <w:numPr>
          <w:ilvl w:val="0"/>
          <w:numId w:val="1015"/>
        </w:numPr>
      </w:pPr>
      <w:r>
        <w:t xml:space="preserve">Yüngül şiddət (~85% bütün İD); intellektual və adaptiv funksiyada yaxın səviyyə.</w:t>
      </w:r>
    </w:p>
    <w:p>
      <w:pPr>
        <w:pStyle w:val="Compact"/>
        <w:numPr>
          <w:ilvl w:val="0"/>
          <w:numId w:val="1015"/>
        </w:numPr>
      </w:pPr>
      <w:r>
        <w:t xml:space="preserve">Müalicə oluna bilən etiologiya (PKU, anadangəlmə hipotireoz, qurğuşun) — erkən aşkar.</w:t>
      </w:r>
    </w:p>
    <w:p>
      <w:pPr>
        <w:pStyle w:val="Compact"/>
        <w:numPr>
          <w:ilvl w:val="0"/>
          <w:numId w:val="1015"/>
        </w:numPr>
      </w:pPr>
      <w:r>
        <w:t xml:space="preserve">Erkən müdaxilə (&lt;3 yaş).</w:t>
      </w:r>
    </w:p>
    <w:p>
      <w:pPr>
        <w:pStyle w:val="Compact"/>
        <w:numPr>
          <w:ilvl w:val="0"/>
          <w:numId w:val="1015"/>
        </w:numPr>
      </w:pPr>
      <w:r>
        <w:t xml:space="preserve">Stabil və dəstəkləyici ailə mühiti.</w:t>
      </w:r>
    </w:p>
    <w:p>
      <w:pPr>
        <w:pStyle w:val="Compact"/>
        <w:numPr>
          <w:ilvl w:val="0"/>
          <w:numId w:val="1015"/>
        </w:numPr>
      </w:pPr>
      <w:r>
        <w:t xml:space="preserve">Komorbid psixiatrik və somatik vəziyyətlərin aktiv müalicəsi.</w:t>
      </w:r>
    </w:p>
    <w:p>
      <w:pPr>
        <w:pStyle w:val="Compact"/>
        <w:numPr>
          <w:ilvl w:val="0"/>
          <w:numId w:val="1015"/>
        </w:numPr>
      </w:pPr>
      <w:r>
        <w:t xml:space="preserve">İcma və məktəb resurslarının əlçatanlığı.</w:t>
      </w:r>
    </w:p>
    <w:bookmarkEnd w:id="37"/>
    <w:bookmarkStart w:id="38" w:name="pis-proqnoz-amilləri"/>
    <w:p>
      <w:pPr>
        <w:pStyle w:val="Heading4"/>
      </w:pPr>
      <w:r>
        <w:t xml:space="preserve">Pis proqnoz amilləri</w:t>
      </w:r>
    </w:p>
    <w:p>
      <w:pPr>
        <w:pStyle w:val="Compact"/>
        <w:numPr>
          <w:ilvl w:val="0"/>
          <w:numId w:val="1016"/>
        </w:numPr>
      </w:pPr>
      <w:r>
        <w:t xml:space="preserve">Dərin və ya ağır şiddət.</w:t>
      </w:r>
    </w:p>
    <w:p>
      <w:pPr>
        <w:pStyle w:val="Compact"/>
        <w:numPr>
          <w:ilvl w:val="0"/>
          <w:numId w:val="1016"/>
        </w:numPr>
      </w:pPr>
      <w:r>
        <w:t xml:space="preserve">Genetik sindrom kompleks fenotiplə (epilepsiya, ürək anomaliyaları, hərəki).</w:t>
      </w:r>
    </w:p>
    <w:p>
      <w:pPr>
        <w:pStyle w:val="Compact"/>
        <w:numPr>
          <w:ilvl w:val="0"/>
          <w:numId w:val="1016"/>
        </w:numPr>
      </w:pPr>
      <w:r>
        <w:t xml:space="preserve">Ağır davranış pozuntuları, özü-özünə zərər.</w:t>
      </w:r>
    </w:p>
    <w:p>
      <w:pPr>
        <w:pStyle w:val="Compact"/>
        <w:numPr>
          <w:ilvl w:val="0"/>
          <w:numId w:val="1016"/>
        </w:numPr>
      </w:pPr>
      <w:r>
        <w:t xml:space="preserve">Ailə dəstəyinin və icma resurslarının olmaması.</w:t>
      </w:r>
    </w:p>
    <w:p>
      <w:pPr>
        <w:pStyle w:val="Compact"/>
        <w:numPr>
          <w:ilvl w:val="0"/>
          <w:numId w:val="1016"/>
        </w:numPr>
      </w:pPr>
      <w:r>
        <w:t xml:space="preserve">İdentifikasiya olunmamış və müalicəsiz komorbidlik (epilepsiya, ASP, DDHP).</w:t>
      </w:r>
    </w:p>
    <w:bookmarkEnd w:id="38"/>
    <w:bookmarkStart w:id="39" w:name="izləmə-hədəfləri"/>
    <w:p>
      <w:pPr>
        <w:pStyle w:val="Heading4"/>
      </w:pPr>
      <w:r>
        <w:t xml:space="preserve">İzləmə hədəfləri</w:t>
      </w:r>
    </w:p>
    <w:p>
      <w:pPr>
        <w:pStyle w:val="Compact"/>
        <w:numPr>
          <w:ilvl w:val="0"/>
          <w:numId w:val="1017"/>
        </w:numPr>
      </w:pPr>
      <w:r>
        <w:t xml:space="preserve">Adaptiv inkişafın illik yenidən qiymətləndirilməsi.</w:t>
      </w:r>
    </w:p>
    <w:p>
      <w:pPr>
        <w:pStyle w:val="Compact"/>
        <w:numPr>
          <w:ilvl w:val="0"/>
          <w:numId w:val="1017"/>
        </w:numPr>
      </w:pPr>
      <w:r>
        <w:t xml:space="preserve">Tibbi nəzarət — sindrom-spesifik protokollara görə (məs. AAP Down 2022).</w:t>
      </w:r>
    </w:p>
    <w:p>
      <w:pPr>
        <w:pStyle w:val="Compact"/>
        <w:numPr>
          <w:ilvl w:val="0"/>
          <w:numId w:val="1017"/>
        </w:numPr>
      </w:pPr>
      <w:r>
        <w:t xml:space="preserve">Komorbid psixiatrik durum (ASP, DDHP, narahatlıq, depressiya) skrininq.</w:t>
      </w:r>
    </w:p>
    <w:p>
      <w:pPr>
        <w:pStyle w:val="Compact"/>
        <w:numPr>
          <w:ilvl w:val="0"/>
          <w:numId w:val="1017"/>
        </w:numPr>
      </w:pPr>
      <w:r>
        <w:t xml:space="preserve">Davranış pozuntularının funksional analizi və müdaxiləsi.</w:t>
      </w:r>
    </w:p>
    <w:p>
      <w:pPr>
        <w:pStyle w:val="Compact"/>
        <w:numPr>
          <w:ilvl w:val="0"/>
          <w:numId w:val="1017"/>
        </w:numPr>
      </w:pPr>
      <w:r>
        <w:t xml:space="preserve">Yetkinlikdə dəstəkli iş və yaşayış variantları üçün keçid planlaması.</w:t>
      </w:r>
    </w:p>
    <w:p>
      <w:pPr>
        <w:pStyle w:val="Compact"/>
        <w:numPr>
          <w:ilvl w:val="0"/>
          <w:numId w:val="1017"/>
        </w:numPr>
      </w:pPr>
      <w:r>
        <w:t xml:space="preserve">Ailəyə müvəqqəti istirahət dəstəyi (respite care) və həmyaşıd dəstəyi təklifi.</w:t>
      </w:r>
    </w:p>
    <w:bookmarkEnd w:id="39"/>
    <w:bookmarkEnd w:id="40"/>
    <w:bookmarkStart w:id="56" w:name="X893af42e028d65fd99109d5d1f87d3a27f5c5f9"/>
    <w:p>
      <w:pPr>
        <w:pStyle w:val="Heading3"/>
      </w:pPr>
      <w:r>
        <w:t xml:space="preserve">10. Mif və yanlış inanclar</w:t>
      </w:r>
    </w:p>
    <w:bookmarkStart w:id="44" w:name="etiologiya-mifləri"/>
    <w:p>
      <w:pPr>
        <w:pStyle w:val="Heading4"/>
      </w:pPr>
      <w:r>
        <w:t xml:space="preserve">10.1 Etiologiya mifləri</w:t>
      </w:r>
    </w:p>
    <w:bookmarkStart w:id="41" w:name="X115ebc45bcbdc80de5978a8e8b72842ee95457f"/>
    <w:p>
      <w:pPr>
        <w:pStyle w:val="Heading5"/>
      </w:pPr>
      <w:r>
        <w:t xml:space="preserve">Mif 1: «İntellektual əlillik valideynin günahıdır / cəzasıdır»</w:t>
      </w:r>
    </w:p>
    <w:p>
      <w:pPr>
        <w:pStyle w:val="FirstParagraph"/>
      </w:pPr>
      <w:r>
        <w:t xml:space="preserve">Niyə yayılıb: mədəni və dini-əxlaqi izahat çərçivəsi; «günahın cəzası kimi göndərilmiş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valideyn-müdaxiləsi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skrininq) — ittihamı təkrar hamiləlik üçün dəqiq risk hesablamasına çevirir.</w:t>
      </w:r>
    </w:p>
    <w:bookmarkEnd w:id="41"/>
    <w:bookmarkStart w:id="42"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21-ci xromosomun meyoz zamanı ayrılmamasından (nondisjunction, əksərən ana meyoz I-də) yaranır — mexaniki olaraq peyvənd ilə əlaqəli ola bilməz.</w:t>
      </w:r>
    </w:p>
    <w:bookmarkEnd w:id="42"/>
    <w:bookmarkStart w:id="43"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qarşısı alına bilən ən mühüm səbəb), valproat, infeksiyalar (TORCH), qida çatışmazlığı (iyod, folat). Stressin azaldılması ümumi sağlamlıq üçün faydalıdır, lakin «doğru düşüncələr» deyil, konkret tibbi qoruyucu addımlar (peyvəndləmə, alkoholdan imtina, perinatal qayğı) effektivdir.</w:t>
      </w:r>
    </w:p>
    <w:bookmarkEnd w:id="43"/>
    <w:bookmarkEnd w:id="44"/>
    <w:bookmarkStart w:id="49" w:name="zərərli-müalicə-üsulları"/>
    <w:p>
      <w:pPr>
        <w:pStyle w:val="Heading4"/>
      </w:pPr>
      <w:r>
        <w:t xml:space="preserve">10.2 Zərərli «müalicə» üsulları</w:t>
      </w:r>
    </w:p>
    <w:bookmarkStart w:id="45" w:name="X7fbef4ec59e829d520ddeae97de440d6190060f"/>
    <w:p>
      <w:pPr>
        <w:pStyle w:val="Heading5"/>
      </w:pPr>
      <w:r>
        <w:t xml:space="preserve">Mif 4: «Xelasiya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xelasiya proseduru zamanı 5 yaşlı uşaq vəfat etmişdir (kalsium çatışmazlığı səbəbi ilə ürək tutması). Xelasiya yalnız təsdiqlənmiş ağır metal zəhərlənməsində (yüksək qurğuşun, civə) tibbi göstərişlə tətbiq olunur. İD üçün effekt sübutu yoxdur.</w:t>
      </w:r>
    </w:p>
    <w:bookmarkEnd w:id="45"/>
    <w:bookmarkStart w:id="46" w:name="X35c2100c36f32334237756b3d2ed1508b652dd5"/>
    <w:p>
      <w:pPr>
        <w:pStyle w:val="Heading5"/>
      </w:pPr>
      <w:r>
        <w:t xml:space="preserve">Mif 5: «Kök hüceyrə inyeksiyaları (rəsmiyyətdən kənar klinikalarda) İD-ni sağaldır»</w:t>
      </w:r>
    </w:p>
    <w:p>
      <w:pPr>
        <w:pStyle w:val="FirstParagraph"/>
      </w:pPr>
      <w:r>
        <w:t xml:space="preserve">Sübut və risk: ISSCR (</w:t>
      </w:r>
      <w:r>
        <w:rPr>
          <w:lang w:val="en"/>
        </w:rPr>
        <w:t xml:space="preserve">International Society for Stem Cell Research</w:t>
      </w:r>
      <w:r>
        <w:t xml:space="preserve">)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46"/>
    <w:bookmarkStart w:id="47"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barotravması, yanğın (oksigen + statik elektriklik).</w:t>
      </w:r>
    </w:p>
    <w:bookmarkEnd w:id="47"/>
    <w:bookmarkStart w:id="48"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48"/>
    <w:bookmarkEnd w:id="49"/>
    <w:bookmarkStart w:id="55" w:name="Xb00152a4205700af5d42fc09d919a494d469ddb"/>
    <w:p>
      <w:pPr>
        <w:pStyle w:val="Heading4"/>
      </w:pPr>
      <w:r>
        <w:t xml:space="preserve">10.3 Səmərəsiz və ya əsas dəstəyi təxirə salan üsullar</w:t>
      </w:r>
    </w:p>
    <w:bookmarkStart w:id="50"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autizmdə effektivlik göstərməmişdir. Pfeiffer S.I. et al. (J Autism Dev Disord 1995) B6/maqnezium üzrə 12 tədqiqatı təhlil etmiş və metodoloji qüsurlara görə heç bir qəti nəticə çıxarmamışdır (bax: Nye C., Brice A. Cochrane 2005 — eyni nəticə); niasin mega-dozaları isə ayrı məsələdir — qaraciyər zədəsi və hiperurikemiya yaradır. AAP, AAIDD heç birini tövsiyə etmir.</w:t>
      </w:r>
    </w:p>
    <w:bookmarkEnd w:id="50"/>
    <w:bookmarkStart w:id="51"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51"/>
    <w:bookmarkStart w:id="52" w:name="Xf7cea5f47a67f0963e03b49a5863b95303837a0"/>
    <w:p>
      <w:pPr>
        <w:pStyle w:val="Heading5"/>
      </w:pPr>
      <w:r>
        <w:t xml:space="preserve">Mif 10: «Eşitmə inteqrasiyası təlimi (</w:t>
      </w:r>
      <w:r>
        <w:rPr>
          <w:lang w:val="en"/>
        </w:rPr>
        <w:t xml:space="preserve">Auditory Integration Training</w:t>
      </w:r>
      <w:r>
        <w:t xml:space="preserve">) (AIT)»</w:t>
      </w:r>
    </w:p>
    <w:p>
      <w:pPr>
        <w:pStyle w:val="FirstParagraph"/>
      </w:pPr>
      <w:r>
        <w:t xml:space="preserve">Sübut: ASHA (American Speech-Language-Hearing Association) Position Statement 2004 — AIT-in İD və autismdə effekt sübutu yoxdur; eksperimental müdaxilə hesab olunur.</w:t>
      </w:r>
    </w:p>
    <w:bookmarkEnd w:id="52"/>
    <w:bookmarkStart w:id="53"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53"/>
    <w:bookmarkStart w:id="54" w:name="X7044ad7ec038ae67f8973cb979baedadf8f1346"/>
    <w:p>
      <w:pPr>
        <w:pStyle w:val="Heading5"/>
      </w:pPr>
      <w:r>
        <w:t xml:space="preserve">Mif 12: «Valideyn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Çölyak xəstəliyi sübut edilmişdirsə — qlutensiz pəhriz, lakin İD üçün deyil.</w:t>
      </w:r>
    </w:p>
    <w:bookmarkEnd w:id="54"/>
    <w:bookmarkEnd w:id="55"/>
    <w:bookmarkEnd w:id="56"/>
    <w:bookmarkStart w:id="3002" w:name="X88b066c105e6452406f70ea7b64a8ef220c58fb"/>
    <w:p>
      <w:pPr>
        <w:pStyle w:val="Heading3"/>
      </w:pPr>
      <w:r>
        <w:t xml:space="preserve">11. Mənbələr</w:t>
      </w:r>
    </w:p>
    <w:p>
      <w:pPr>
        <w:pStyle w:val="Compact"/>
        <w:numPr>
          <w:ilvl w:val="0"/>
          <w:numId w:val="1018"/>
        </w:numPr>
      </w:pPr>
      <w:r>
        <w:t xml:space="preserve">Schalock R.L., Luckasson R., Tassé M.J. Intellectual Disability: Definition, Diagnosis, Classification, and Systems of Supports, 12th ed. AAIDD; 2021.</w:t>
      </w:r>
    </w:p>
    <w:p>
      <w:pPr>
        <w:pStyle w:val="Compact"/>
        <w:numPr>
          <w:ilvl w:val="0"/>
          <w:numId w:val="1018"/>
        </w:numPr>
      </w:pPr>
      <w:r>
        <w:t xml:space="preserve">American Psychiatric Association. DSM-5-TR. Washington DC: APA Publishing; 2022.</w:t>
      </w:r>
    </w:p>
    <w:p>
      <w:pPr>
        <w:pStyle w:val="Compact"/>
        <w:numPr>
          <w:ilvl w:val="0"/>
          <w:numId w:val="1018"/>
        </w:numPr>
      </w:pPr>
      <w:r>
        <w:t xml:space="preserve">WHO. ICD-11 for Mortality and Morbidity Statistics. 6A00 Disorders of Intellectual Development. 2024.</w:t>
      </w:r>
    </w:p>
    <w:p>
      <w:pPr>
        <w:pStyle w:val="Compact"/>
        <w:numPr>
          <w:ilvl w:val="0"/>
          <w:numId w:val="1018"/>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pPr>
      <w:r>
        <w:t xml:space="preserve">NICE Guideline NG54. Mental health problems in people with learning disabilities. 2016.</w:t>
      </w:r>
    </w:p>
    <w:p>
      <w:pPr>
        <w:pStyle w:val="Compact"/>
        <w:numPr>
          <w:ilvl w:val="0"/>
          <w:numId w:val="1018"/>
        </w:numPr>
      </w:pPr>
      <w:r>
        <w:t xml:space="preserve">NICE Guideline NG11. Challenging behaviour and learning disabilities: prevention and interventions for people with learning disabilities whose behaviour challenges. 2015.</w:t>
      </w:r>
    </w:p>
    <w:p>
      <w:pPr>
        <w:pStyle w:val="Compact"/>
        <w:numPr>
          <w:ilvl w:val="0"/>
          <w:numId w:val="1018"/>
        </w:numPr>
      </w:pPr>
      <w:r>
        <w:t xml:space="preserve">WHO mhGAP Intervention Guide for mental, neurological and substance use disorders, version 2.0. Geneva; 2016.</w:t>
      </w:r>
    </w:p>
    <w:p>
      <w:pPr>
        <w:pStyle w:val="Compact"/>
        <w:numPr>
          <w:ilvl w:val="0"/>
          <w:numId w:val="1018"/>
        </w:numPr>
      </w:pPr>
      <w:r>
        <w:t xml:space="preserve">Maulik P.K., Mascarenhas M.N., Mathers C.D. et al. Prevalence of intellectual disability: a meta-analysis of population-based studies. Res Dev Disabil 2011;32(2):419–436.</w:t>
      </w:r>
    </w:p>
    <w:p>
      <w:pPr>
        <w:pStyle w:val="Compact"/>
        <w:numPr>
          <w:ilvl w:val="0"/>
          <w:numId w:val="1018"/>
        </w:numPr>
      </w:pPr>
      <w:r>
        <w:t xml:space="preserve">Bull M.J. et al. AAP Health Supervision for Children and Adolescents With Down Syndrome. Pediatrics 2022;149(5):e2022057010.</w:t>
      </w:r>
    </w:p>
    <w:p>
      <w:pPr>
        <w:pStyle w:val="Compact"/>
        <w:numPr>
          <w:ilvl w:val="0"/>
          <w:numId w:val="1018"/>
        </w:numPr>
      </w:pPr>
      <w:r>
        <w:t xml:space="preserve">Eldevik S., Hastings R.P., Hughes J.C. et al. Meta-analysis of Early Intensive Behavioral Intervention for children with autism. J Clin Child Adolesc Psychol 2009;38(3):439–450.</w:t>
      </w:r>
    </w:p>
    <w:p>
      <w:pPr>
        <w:pStyle w:val="Compact"/>
        <w:numPr>
          <w:ilvl w:val="0"/>
          <w:numId w:val="1018"/>
        </w:numPr>
      </w:pPr>
      <w:r>
        <w:t xml:space="preserve">Ramey C.T., Campbell F.A. Carolina Abecedarian Project — long-term outcomes. Applied Developmental Science 2002;6(1):42–57.</w:t>
      </w:r>
    </w:p>
    <w:p>
      <w:pPr>
        <w:pStyle w:val="Compact"/>
        <w:numPr>
          <w:ilvl w:val="0"/>
          <w:numId w:val="1018"/>
        </w:numPr>
      </w:pPr>
      <w:r>
        <w:t xml:space="preserve">Nelson C.A., Zeanah C.H., Fox N.A. et al. Cognitive recovery in socially deprived young children: the Bucharest Early Intervention Project. Science 2007;318(5858):1937–1940.</w:t>
      </w:r>
    </w:p>
    <w:p>
      <w:pPr>
        <w:pStyle w:val="Compact"/>
        <w:numPr>
          <w:ilvl w:val="0"/>
          <w:numId w:val="1018"/>
        </w:numPr>
      </w:pPr>
      <w:r>
        <w:t xml:space="preserve">Taylor L.E., Swerdfeger A.L., Eslick G.D. Vaccines are not associated with autism: an evidence-based meta-analysis. Vaccine 2014;32(29):3623–3629.</w:t>
      </w:r>
    </w:p>
    <w:p>
      <w:pPr>
        <w:pStyle w:val="Compact"/>
        <w:numPr>
          <w:ilvl w:val="0"/>
          <w:numId w:val="1018"/>
        </w:numPr>
      </w:pPr>
      <w:r>
        <w:t xml:space="preserve">Berkowitz A.L., Miller M.B., Mir S.A. et al. Glioproliferative lesion of the spinal cord as a complication of «stem-cell tourism». NEJM 2016;375(2):196–198.</w:t>
      </w:r>
    </w:p>
    <w:p>
      <w:pPr>
        <w:pStyle w:val="Compact"/>
        <w:numPr>
          <w:ilvl w:val="0"/>
          <w:numId w:val="1018"/>
        </w:numPr>
      </w:pPr>
      <w:r>
        <w:t xml:space="preserve">Xiong T., Chen H., Luo R., Mu D. Hyperbaric oxygen therapy for people with autism spectrum disorder. Cochrane Database Syst Rev 2016;(10):CD010922.</w:t>
      </w:r>
    </w:p>
    <w:p>
      <w:pPr>
        <w:pStyle w:val="Compact"/>
        <w:numPr>
          <w:ilvl w:val="0"/>
          <w:numId w:val="1018"/>
        </w:numPr>
      </w:pPr>
      <w:r>
        <w:t xml:space="preserve">Hyman S.L., Levy S.E., Myers S.M.; AAP Council on Children with Disabilities. Identification, Evaluation, and Management of Children With Autism Spectrum Disorder.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 w:name="m36a01-inkişaf-nitq-və-dil-pozuntulari"/>
            <w:r>
              <w:t xml:space="preserve">6A01 İNKİŞAF NİTQ VƏ DİL POZUNTULARI</w:t>
            </w:r>
            <w:bookmarkEnd w:id="57"/>
          </w:p>
          <w:p>
            <w:pPr>
              <w:pStyle w:val="Compact"/>
              <w:ind w:firstLine="0" w:left="0"/>
            </w:pPr>
            <w:r>
              <w:rPr>
                <w:lang w:val="en"/>
              </w:rPr>
              <w:t xml:space="preserve">Developmental speech or language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Nitq və dilin inkişafının spesifik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Dil pozuntusu</w:t>
            </w:r>
          </w:p>
        </w:tc>
      </w:tr>
    </w:tbl>
    <w:bookmarkStart w:id="58"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019"/>
        </w:numPr>
      </w:pPr>
      <w:r>
        <w:t xml:space="preserve">6A01.0</w:t>
      </w:r>
      <w:r>
        <w:t xml:space="preserve"> </w:t>
      </w:r>
      <w:r>
        <w:t xml:space="preserve">— İnkişaf nitq səsi pozuntusu (</w:t>
      </w:r>
      <w:r>
        <w:rPr>
          <w:lang w:val="en"/>
        </w:rPr>
        <w:t xml:space="preserve">developmental speech sound disorder</w:t>
      </w:r>
      <w:r>
        <w:t xml:space="preserve">) — danışıq səslərinin artikulyasiyası və fonoloji formalaşmasında defisit;</w:t>
      </w:r>
    </w:p>
    <w:p>
      <w:pPr>
        <w:pStyle w:val="Compact"/>
        <w:numPr>
          <w:ilvl w:val="0"/>
          <w:numId w:val="1019"/>
        </w:numPr>
      </w:pPr>
      <w:r>
        <w:t xml:space="preserve">6A01.1</w:t>
      </w:r>
      <w:r>
        <w:t xml:space="preserve"> </w:t>
      </w:r>
      <w:r>
        <w:t xml:space="preserve">— İnkişaf nitq axıcılığı pozuntusu (</w:t>
      </w:r>
      <w:r>
        <w:rPr>
          <w:lang w:val="en"/>
        </w:rPr>
        <w:t xml:space="preserve">developmental speech fluency disorder</w:t>
      </w:r>
      <w:r>
        <w:t xml:space="preserve">) — kekələmə (</w:t>
      </w:r>
      <w:r>
        <w:rPr>
          <w:lang w:val="en"/>
        </w:rPr>
        <w:t xml:space="preserve">stuttering</w:t>
      </w:r>
      <w:r>
        <w:t xml:space="preserve">);</w:t>
      </w:r>
    </w:p>
    <w:p>
      <w:pPr>
        <w:pStyle w:val="Compact"/>
        <w:numPr>
          <w:ilvl w:val="0"/>
          <w:numId w:val="1019"/>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019"/>
        </w:numPr>
      </w:pPr>
      <w:r>
        <w:t xml:space="preserve">6A01.3</w:t>
      </w:r>
      <w:r>
        <w:t xml:space="preserve"> </w:t>
      </w:r>
      <w:r>
        <w:t xml:space="preserve">— Digər spesifikləşdirilmiş.</w:t>
      </w:r>
    </w:p>
    <w:p>
      <w:pPr>
        <w:pStyle w:val="FirstParagraph"/>
      </w:pPr>
      <w:r>
        <w:t xml:space="preserve">DSM-5-TR-də paralel terminologiya: Language Disorder (F80.2),</w:t>
      </w:r>
      <w:r>
        <w:t xml:space="preserve"> </w:t>
      </w:r>
      <w:r>
        <w:rPr>
          <w:lang w:val="en"/>
        </w:rPr>
        <w:t xml:space="preserve">Speech Sound Disorder</w:t>
      </w:r>
      <w:r>
        <w:t xml:space="preserve"> </w:t>
      </w:r>
      <w:r>
        <w:t xml:space="preserve">(F80.0),</w:t>
      </w:r>
      <w:r>
        <w:t xml:space="preserve"> </w:t>
      </w:r>
      <w:r>
        <w:rPr>
          <w:lang w:val="en"/>
        </w:rPr>
        <w:t xml:space="preserve">Childhood-Onset Fluency Disorder/Stuttering</w:t>
      </w:r>
      <w:r>
        <w:t xml:space="preserve"> </w:t>
      </w:r>
      <w:r>
        <w:t xml:space="preserve">(F80.81), Social (Pragmatic) Communication Disorder (F80.82).</w:t>
      </w:r>
    </w:p>
    <w:bookmarkEnd w:id="58"/>
    <w:bookmarkStart w:id="59" w:name="Xb8a2633bfab75c97ec456cc79ff276f900a4b29"/>
    <w:p>
      <w:pPr>
        <w:pStyle w:val="Heading3"/>
      </w:pPr>
      <w:r>
        <w:t xml:space="preserve">2. Tarixçə</w:t>
      </w:r>
    </w:p>
    <w:p>
      <w:pPr>
        <w:pStyle w:val="Compact"/>
        <w:numPr>
          <w:ilvl w:val="0"/>
          <w:numId w:val="1020"/>
        </w:numPr>
      </w:pPr>
      <w:r>
        <w:rPr>
          <w:lang w:val="en"/>
        </w:rPr>
        <w:t xml:space="preserve">Specific Language Impairment</w:t>
      </w:r>
      <w:r>
        <w:t xml:space="preserve"> </w:t>
      </w:r>
      <w:r>
        <w:t xml:space="preserve">(SLI)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020"/>
        </w:numPr>
      </w:pPr>
      <w:r>
        <w:t xml:space="preserve">CATALISE konsensusu (Bishop D.V.M. et al.</w:t>
      </w:r>
      <w:r>
        <w:t xml:space="preserve"> </w:t>
      </w:r>
      <w:r>
        <w:rPr>
          <w:lang w:val="en"/>
        </w:rPr>
        <w:t xml:space="preserve">PLoS One</w:t>
      </w:r>
      <w:r>
        <w:t xml:space="preserve"> </w:t>
      </w:r>
      <w:r>
        <w:t xml:space="preserve">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020"/>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020"/>
        </w:numPr>
      </w:pPr>
      <w:r>
        <w:t xml:space="preserve">Kekələmə üzrə bioloji-genetik konsepsiya 2000-ci illərdən sonra dominant olmuşdur (GNPTAB, GNPTG, NAGPA mutasiyaları — Kang C. et al. NEJM 2010).</w:t>
      </w:r>
    </w:p>
    <w:bookmarkEnd w:id="59"/>
    <w:bookmarkStart w:id="60" w:name="X6778a03be7cb2c318ffc59d124214131b007498"/>
    <w:p>
      <w:pPr>
        <w:pStyle w:val="Heading3"/>
      </w:pPr>
      <w:r>
        <w:t xml:space="preserve">3. Epidemiologiya</w:t>
      </w:r>
    </w:p>
    <w:p>
      <w:pPr>
        <w:pStyle w:val="Compact"/>
        <w:numPr>
          <w:ilvl w:val="0"/>
          <w:numId w:val="1021"/>
        </w:numPr>
      </w:pPr>
      <w:r>
        <w:t xml:space="preserve">DLD (6A01.2): 5–6 yaşda yayılma 7,58% (Norbury C.F. et al. J Child Psychol Psychiatry 2016, populyasiya əsaslı tədqiqat, n=7267 İngiltərə).</w:t>
      </w:r>
    </w:p>
    <w:p>
      <w:pPr>
        <w:pStyle w:val="Compact"/>
        <w:numPr>
          <w:ilvl w:val="0"/>
          <w:numId w:val="1021"/>
        </w:numPr>
      </w:pPr>
      <w:r>
        <w:t xml:space="preserve">Nitq səsi pozuntusu (6A01.0): 6 yaşda ~3,8% (Shriberg L.D. et al. J Speech Lang Hear Res 1999); məktəbəqədər yaşda daha yüksək.</w:t>
      </w:r>
    </w:p>
    <w:p>
      <w:pPr>
        <w:pStyle w:val="Compact"/>
        <w:numPr>
          <w:ilvl w:val="0"/>
          <w:numId w:val="1021"/>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021"/>
        </w:numPr>
      </w:pPr>
      <w:r>
        <w:t xml:space="preserve">Cins: bütün alt-tiplərdə oğlanlarda 2–4 dəfə yüksək.</w:t>
      </w:r>
    </w:p>
    <w:p>
      <w:pPr>
        <w:pStyle w:val="Compact"/>
        <w:numPr>
          <w:ilvl w:val="0"/>
          <w:numId w:val="1021"/>
        </w:numPr>
      </w:pPr>
      <w:r>
        <w:t xml:space="preserve">Komorbidlik: öyrənmə pozuntuları 40–60%, DDHP 20–30%, autizm spektri 5–10%, narahatlıq və davranış pozuntuları artmış risk.</w:t>
      </w:r>
    </w:p>
    <w:bookmarkEnd w:id="60"/>
    <w:bookmarkStart w:id="65" w:name="Xbe7de4a3628be988c9b3dc34da7548c2d0e390e"/>
    <w:p>
      <w:pPr>
        <w:pStyle w:val="Heading3"/>
      </w:pPr>
      <w:r>
        <w:t xml:space="preserve">4. Etiologiya və patogenez</w:t>
      </w:r>
    </w:p>
    <w:bookmarkStart w:id="61" w:name="genetik-amillər"/>
    <w:p>
      <w:pPr>
        <w:pStyle w:val="Heading4"/>
      </w:pPr>
      <w:r>
        <w:t xml:space="preserve">4.1 Genetik amillər</w:t>
      </w:r>
    </w:p>
    <w:p>
      <w:pPr>
        <w:pStyle w:val="Compact"/>
        <w:numPr>
          <w:ilvl w:val="0"/>
          <w:numId w:val="1022"/>
        </w:numPr>
      </w:pPr>
      <w:r>
        <w:t xml:space="preserve">DLD irsiliyi 50–75% ikiz tədqiqatlarında (Bishop D.V.M.</w:t>
      </w:r>
      <w:r>
        <w:t xml:space="preserve"> </w:t>
      </w:r>
      <w:r>
        <w:rPr>
          <w:lang w:val="en"/>
        </w:rPr>
        <w:t xml:space="preserve">Trends Cogn Sci</w:t>
      </w:r>
      <w:r>
        <w:t xml:space="preserve"> </w:t>
      </w:r>
      <w:r>
        <w:t xml:space="preserve">2014).</w:t>
      </w:r>
    </w:p>
    <w:p>
      <w:pPr>
        <w:pStyle w:val="Compact"/>
        <w:numPr>
          <w:ilvl w:val="0"/>
          <w:numId w:val="1022"/>
        </w:numPr>
      </w:pPr>
      <w:r>
        <w:t xml:space="preserve">FOXP2 mutasiyaları — KE ailəsində nadir ağır nitq-dil pozuntusu (Lai C.S. et al. Nature 2001); poligen təbiət əksər hallarda.</w:t>
      </w:r>
    </w:p>
    <w:p>
      <w:pPr>
        <w:pStyle w:val="Compact"/>
        <w:numPr>
          <w:ilvl w:val="0"/>
          <w:numId w:val="1022"/>
        </w:numPr>
      </w:pPr>
      <w:r>
        <w:t xml:space="preserve">Kekələmə: ~70% irsilik (Felsenfeld S. et al.</w:t>
      </w:r>
      <w:r>
        <w:t xml:space="preserve"> </w:t>
      </w:r>
      <w:r>
        <w:rPr>
          <w:lang w:val="en"/>
        </w:rPr>
        <w:t xml:space="preserve">Behav Genet</w:t>
      </w:r>
      <w:r>
        <w:t xml:space="preserve"> </w:t>
      </w:r>
      <w:r>
        <w:t xml:space="preserve">2000 ikiz tədqiqatı); lizozomal yol genlərində (GNPTAB, GNPTG, NAGPA) mutasiyalar nadir hallarda (~9%) aşkar olunur.</w:t>
      </w:r>
    </w:p>
    <w:p>
      <w:pPr>
        <w:pStyle w:val="Compact"/>
        <w:numPr>
          <w:ilvl w:val="0"/>
          <w:numId w:val="1022"/>
        </w:numPr>
      </w:pPr>
      <w:r>
        <w:t xml:space="preserve">CNV və GWAS tədqiqatları — poligen risk arxitekturası DLD üçün də xarakterik.</w:t>
      </w:r>
    </w:p>
    <w:bookmarkEnd w:id="61"/>
    <w:bookmarkStart w:id="62" w:name="neyrobioloji"/>
    <w:p>
      <w:pPr>
        <w:pStyle w:val="Heading4"/>
      </w:pPr>
      <w:r>
        <w:t xml:space="preserve">4.2 Neyrobioloji</w:t>
      </w:r>
    </w:p>
    <w:p>
      <w:pPr>
        <w:pStyle w:val="Compact"/>
        <w:numPr>
          <w:ilvl w:val="0"/>
          <w:numId w:val="1023"/>
        </w:numPr>
      </w:pPr>
      <w:r>
        <w:t xml:space="preserve">Sol perisilvian (Broca və Wernicke ətrafı), arquat fasciculus və bazal qanqliyaların inkişafında qeyri-tipik modellər.</w:t>
      </w:r>
    </w:p>
    <w:p>
      <w:pPr>
        <w:pStyle w:val="Compact"/>
        <w:numPr>
          <w:ilvl w:val="0"/>
          <w:numId w:val="1023"/>
        </w:numPr>
      </w:pPr>
      <w:r>
        <w:t xml:space="preserve">Kekələmədə bazal qanqliyalar – supplementary motor area əlaqəsində dopaminergik disfunksiya (Maguire G.A. et al.</w:t>
      </w:r>
      <w:r>
        <w:t xml:space="preserve"> </w:t>
      </w:r>
      <w:r>
        <w:rPr>
          <w:lang w:val="en"/>
        </w:rPr>
        <w:t xml:space="preserve">Curr Med Res Opin</w:t>
      </w:r>
      <w:r>
        <w:t xml:space="preserve"> </w:t>
      </w:r>
      <w:r>
        <w:t xml:space="preserve">2020 icmal).</w:t>
      </w:r>
    </w:p>
    <w:p>
      <w:pPr>
        <w:pStyle w:val="Compact"/>
        <w:numPr>
          <w:ilvl w:val="0"/>
          <w:numId w:val="1023"/>
        </w:numPr>
      </w:pPr>
      <w:r>
        <w:t xml:space="preserve">Erkən beyin asimmetriyası — DLD-də sol hemisfera dil sahələrinin tipik dominantlığının zəifləməsi.</w:t>
      </w:r>
    </w:p>
    <w:bookmarkEnd w:id="62"/>
    <w:bookmarkStart w:id="63" w:name="risk-amilləri"/>
    <w:p>
      <w:pPr>
        <w:pStyle w:val="Heading4"/>
      </w:pPr>
      <w:r>
        <w:t xml:space="preserve">4.3 Risk amilləri</w:t>
      </w:r>
    </w:p>
    <w:p>
      <w:pPr>
        <w:pStyle w:val="Compact"/>
        <w:numPr>
          <w:ilvl w:val="0"/>
          <w:numId w:val="1024"/>
        </w:numPr>
      </w:pPr>
      <w:r>
        <w:t xml:space="preserve">Ailədə dil/nitq pozuntusu tarixçəsi (ən güclü risk amili).</w:t>
      </w:r>
    </w:p>
    <w:p>
      <w:pPr>
        <w:pStyle w:val="Compact"/>
        <w:numPr>
          <w:ilvl w:val="0"/>
          <w:numId w:val="1024"/>
        </w:numPr>
      </w:pPr>
      <w:r>
        <w:t xml:space="preserve">Erkən doğum, aşağı doğum çəkisi.</w:t>
      </w:r>
    </w:p>
    <w:p>
      <w:pPr>
        <w:pStyle w:val="Compact"/>
        <w:numPr>
          <w:ilvl w:val="0"/>
          <w:numId w:val="1024"/>
        </w:numPr>
      </w:pPr>
      <w:r>
        <w:t xml:space="preserve">Xronik orta qulaq iltihabı (otit) erkən uşaqlıqda — eşitmə dalğalanması dil əldə etməsinə təsir göstərə bilər.</w:t>
      </w:r>
    </w:p>
    <w:p>
      <w:pPr>
        <w:pStyle w:val="Compact"/>
        <w:numPr>
          <w:ilvl w:val="0"/>
          <w:numId w:val="1024"/>
        </w:numPr>
      </w:pPr>
      <w:r>
        <w:t xml:space="preserve">Sosial-ekonomik aşağı status — risk amili kimi göstərilir, lakin etiologiya deyil; məhrum mühit dil inkişafının ifadəsinə təsir göstərir.</w:t>
      </w:r>
    </w:p>
    <w:p>
      <w:pPr>
        <w:pStyle w:val="Compact"/>
        <w:numPr>
          <w:ilvl w:val="0"/>
          <w:numId w:val="1024"/>
        </w:numPr>
      </w:pPr>
      <w:r>
        <w:t xml:space="preserve">Bilingvallıq — risk amili deyil (genişlənmiş mövzu §10).</w:t>
      </w:r>
    </w:p>
    <w:bookmarkEnd w:id="63"/>
    <w:bookmarkStart w:id="64" w:name="Xa0a77e9b40c0be8d99b90e13174cbc4a37ffc7a"/>
    <w:p>
      <w:pPr>
        <w:pStyle w:val="Heading4"/>
      </w:pPr>
      <w:r>
        <w:t xml:space="preserve">4.4 Qarşısı alına bilən və müalicə oluna bilən səbəblər</w:t>
      </w:r>
    </w:p>
    <w:p>
      <w:pPr>
        <w:pStyle w:val="Compact"/>
        <w:numPr>
          <w:ilvl w:val="0"/>
          <w:numId w:val="1025"/>
        </w:numPr>
      </w:pPr>
      <w:r>
        <w:t xml:space="preserve">Eşitmə pozuntusu — yenidoğulmuş eşitmə skrininq proqramı (UNHS) və orta qulaq iltihabının vaxtında müalicəsi kritikdir.</w:t>
      </w:r>
    </w:p>
    <w:p>
      <w:pPr>
        <w:pStyle w:val="Compact"/>
        <w:numPr>
          <w:ilvl w:val="0"/>
          <w:numId w:val="1025"/>
        </w:numPr>
      </w:pPr>
      <w:r>
        <w:t xml:space="preserve">Anadangəlmə dodaq-damaq yarığı — cərrahi korreksiya + nitq terapiyası.</w:t>
      </w:r>
    </w:p>
    <w:p>
      <w:pPr>
        <w:pStyle w:val="Compact"/>
        <w:numPr>
          <w:ilvl w:val="0"/>
          <w:numId w:val="1025"/>
        </w:numPr>
      </w:pPr>
      <w:r>
        <w:t xml:space="preserve">Hipotireoz — yenidoğulmuş skrininq.</w:t>
      </w:r>
    </w:p>
    <w:bookmarkEnd w:id="64"/>
    <w:bookmarkEnd w:id="65"/>
    <w:bookmarkStart w:id="70" w:name="Xde29287fd4f66489db36f1d959846d474a80929"/>
    <w:p>
      <w:pPr>
        <w:pStyle w:val="Heading3"/>
      </w:pPr>
      <w:r>
        <w:t xml:space="preserve">5. Klinik təzahürlər</w:t>
      </w:r>
    </w:p>
    <w:bookmarkStart w:id="66" w:name="a01.0-nitq-səsi-pozuntusu"/>
    <w:p>
      <w:pPr>
        <w:pStyle w:val="Heading4"/>
      </w:pPr>
      <w:r>
        <w:t xml:space="preserve">6A01.0 Nitq səsi pozuntusu</w:t>
      </w:r>
    </w:p>
    <w:p>
      <w:pPr>
        <w:pStyle w:val="Compact"/>
        <w:numPr>
          <w:ilvl w:val="0"/>
          <w:numId w:val="1026"/>
        </w:numPr>
      </w:pPr>
      <w:r>
        <w:t xml:space="preserve">Yaşa uyğun olmayan səs buraxma, əvəzləmə, təhrif (məsələn, «r» → «l», «s» → «t»).</w:t>
      </w:r>
    </w:p>
    <w:p>
      <w:pPr>
        <w:pStyle w:val="Compact"/>
        <w:numPr>
          <w:ilvl w:val="0"/>
          <w:numId w:val="1026"/>
        </w:numPr>
      </w:pPr>
      <w:r>
        <w:t xml:space="preserve">Aydın olmama — yad şəxslər nitqi başa düşməkdə çətinlik çəkir.</w:t>
      </w:r>
    </w:p>
    <w:p>
      <w:pPr>
        <w:pStyle w:val="Compact"/>
        <w:numPr>
          <w:ilvl w:val="0"/>
          <w:numId w:val="1026"/>
        </w:numPr>
      </w:pPr>
      <w:r>
        <w:t xml:space="preserve">4 yaşa qədər inkişaf çərçivəsində «yumşaq» hesab edilir; 4 yaşdan sonra davam edənlər diaqnostik nəzərdən keçirilməlidir.</w:t>
      </w:r>
    </w:p>
    <w:bookmarkEnd w:id="66"/>
    <w:bookmarkStart w:id="67" w:name="a01.1-nitq-axıcılığı-pozuntusu-kekələmə"/>
    <w:p>
      <w:pPr>
        <w:pStyle w:val="Heading4"/>
      </w:pPr>
      <w:r>
        <w:t xml:space="preserve">6A01.1 Nitq axıcılığı pozuntusu (kekələmə)</w:t>
      </w:r>
    </w:p>
    <w:p>
      <w:pPr>
        <w:pStyle w:val="Compact"/>
        <w:numPr>
          <w:ilvl w:val="0"/>
          <w:numId w:val="1027"/>
        </w:numPr>
      </w:pPr>
      <w:r>
        <w:t xml:space="preserve">Səslərin və hecaların təkrarlanması (b-b-b-balıq), uzanma (sssalam), bloklar (səsi başlatmadan duruş).</w:t>
      </w:r>
    </w:p>
    <w:p>
      <w:pPr>
        <w:pStyle w:val="Compact"/>
        <w:numPr>
          <w:ilvl w:val="0"/>
          <w:numId w:val="1027"/>
        </w:numPr>
      </w:pPr>
      <w:r>
        <w:t xml:space="preserve">İkincili davranışlar — göz qaçırma, baş silkələmə, qaçınma.</w:t>
      </w:r>
    </w:p>
    <w:p>
      <w:pPr>
        <w:pStyle w:val="Compact"/>
        <w:numPr>
          <w:ilvl w:val="0"/>
          <w:numId w:val="1027"/>
        </w:numPr>
      </w:pPr>
      <w:r>
        <w:t xml:space="preserve">Başlanğıc tipik 2–5 yaş arası; kekələyən uşaqların ~70–80%-i 5 il ərzində spontan və ya müdaxilə ilə bərpa olur (Yairi E., Ambrose N. 2013).</w:t>
      </w:r>
    </w:p>
    <w:p>
      <w:pPr>
        <w:pStyle w:val="Compact"/>
        <w:numPr>
          <w:ilvl w:val="0"/>
          <w:numId w:val="1027"/>
        </w:numPr>
      </w:pPr>
      <w:r>
        <w:t xml:space="preserve">Sosial və emosional yük — sosial narahatlıq, məktəbdən yayınma.</w:t>
      </w:r>
    </w:p>
    <w:bookmarkEnd w:id="67"/>
    <w:bookmarkStart w:id="68" w:name="a01.2-inkişaf-dil-pozuntusu-dld"/>
    <w:p>
      <w:pPr>
        <w:pStyle w:val="Heading4"/>
      </w:pPr>
      <w:r>
        <w:t xml:space="preserve">6A01.2 İnkişaf dil pozuntusu (DLD)</w:t>
      </w:r>
    </w:p>
    <w:p>
      <w:pPr>
        <w:pStyle w:val="Compact"/>
        <w:numPr>
          <w:ilvl w:val="0"/>
          <w:numId w:val="1028"/>
        </w:numPr>
      </w:pPr>
      <w:r>
        <w:t xml:space="preserve">Ekspressiv komponenti: məhdud lüğət, qısa cümlələr, qrammatik morfologiyada xətalar (xüsusilə zaman, hal sonluqları), söz tapma çətinliyi.</w:t>
      </w:r>
    </w:p>
    <w:p>
      <w:pPr>
        <w:pStyle w:val="Compact"/>
        <w:numPr>
          <w:ilvl w:val="0"/>
          <w:numId w:val="1028"/>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028"/>
        </w:numPr>
      </w:pPr>
      <w:r>
        <w:t xml:space="preserve">Praqmatik komponenti (6A01.22): sosial dilin istifadəsində (növbə, kontekst, dolayı nitq) defisit; autizmdən fərqli olaraq sosial maraq və qeyri-verbal kommunikasiya nisbi sağlamdır.</w:t>
      </w:r>
    </w:p>
    <w:bookmarkEnd w:id="68"/>
    <w:bookmarkStart w:id="69" w:name="inkişaf-trayektoriyası"/>
    <w:p>
      <w:pPr>
        <w:pStyle w:val="Heading4"/>
      </w:pPr>
      <w:r>
        <w:t xml:space="preserve">İnkişaf trayektoriyası</w:t>
      </w:r>
    </w:p>
    <w:p>
      <w:pPr>
        <w:pStyle w:val="FirstParagraph"/>
      </w:pPr>
      <w:r>
        <w:t xml:space="preserve">«Late talker» (gec danışan) 2 yaşda kateqoriya — 50–70%-i 4 yaşa qədər yaşıdlarının səviyyəsinə çatır; lakin davam edən qrup DLD üçün yüksək risk təşkil edir. Bu qrupun erkən identifikasiyası ailə tarixçəsi, reseptiv defisit və qeyri-verbal jestlərin az istifadəsi əlamətlərinə əsaslanır.</w:t>
      </w:r>
    </w:p>
    <w:bookmarkEnd w:id="69"/>
    <w:bookmarkEnd w:id="70"/>
    <w:bookmarkStart w:id="75" w:name="X7ac84ad7853116a3afb9f587f520767b03a0ee9"/>
    <w:p>
      <w:pPr>
        <w:pStyle w:val="Heading3"/>
      </w:pPr>
      <w:r>
        <w:t xml:space="preserve">6. Diaqnoz</w:t>
      </w:r>
    </w:p>
    <w:bookmarkStart w:id="71"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71"/>
    <w:bookmarkStart w:id="72" w:name="mənbələr-arasında-fərqlər-2"/>
    <w:p>
      <w:pPr>
        <w:pStyle w:val="Heading4"/>
      </w:pPr>
      <w:r>
        <w:t xml:space="preserve">6.2 Mənbələr arasında fərqlər</w:t>
      </w:r>
    </w:p>
    <w:p>
      <w:pPr>
        <w:pStyle w:val="Compact"/>
        <w:numPr>
          <w:ilvl w:val="0"/>
          <w:numId w:val="1029"/>
        </w:numPr>
      </w:pPr>
      <w:r>
        <w:t xml:space="preserve">CATALISE 2017 (Bishop D.V.M. et al.): «spesifik» termini ləğv; IQ kəsim həddi 85 ləğv (DLD intellektual əlillik fonunda da diaqnoz oluna bilər); «language disorder» ümumi başlığı altında ko-morbid neyroinkişaf və risk amilləri kvalifikator kimi göstərilir.</w:t>
      </w:r>
    </w:p>
    <w:p>
      <w:pPr>
        <w:pStyle w:val="Compact"/>
        <w:numPr>
          <w:ilvl w:val="0"/>
          <w:numId w:val="1029"/>
        </w:numPr>
      </w:pPr>
      <w:r>
        <w:t xml:space="preserve">XBT-11 (6A01): alt-tiplərin (səs, axıcılıq, dil) ayrı-ayrılığı; dil pozuntusu üçün 3 alt-spesifikasiya (reseptiv-ekspressiv, əsasən ekspressiv, əsasən praqmatik).</w:t>
      </w:r>
    </w:p>
    <w:p>
      <w:pPr>
        <w:pStyle w:val="Compact"/>
        <w:numPr>
          <w:ilvl w:val="0"/>
          <w:numId w:val="1029"/>
        </w:numPr>
      </w:pPr>
      <w:r>
        <w:t xml:space="preserve">DSM-5-TR: Social Communication Disorder ayrı kateqoriya kimi (F80.82); kekələmə üçün başlanğıc yaşı tipik &lt;6 yaş.</w:t>
      </w:r>
    </w:p>
    <w:p>
      <w:pPr>
        <w:pStyle w:val="Compact"/>
        <w:numPr>
          <w:ilvl w:val="0"/>
          <w:numId w:val="1029"/>
        </w:numPr>
      </w:pPr>
      <w:r>
        <w:t xml:space="preserve">ASHA Practice Portal: diaqnostika üçün sertifikatlı nitq-dil patoloqu (SLP) tərəfindən standartlaşdırılmış qiymətləndirmə, valideyn müsahibəsi və naturalistik müşahidə birgə tələb olunur.</w:t>
      </w:r>
    </w:p>
    <w:p>
      <w:pPr>
        <w:pStyle w:val="Compact"/>
        <w:numPr>
          <w:ilvl w:val="0"/>
          <w:numId w:val="1029"/>
        </w:numPr>
      </w:pPr>
      <w:r>
        <w:t xml:space="preserve">RCSLT (Royal College of Speech and Language Therapists): Böyük Britaniyada eyni çərçivə; multidisiplinar qiymətləndirmə (eşitmə + nitq-dil + inkişaf).</w:t>
      </w:r>
    </w:p>
    <w:bookmarkEnd w:id="72"/>
    <w:bookmarkStart w:id="73" w:name="diaqnostika-alqoritmi-1"/>
    <w:p>
      <w:pPr>
        <w:pStyle w:val="Heading4"/>
      </w:pPr>
      <w:r>
        <w:t xml:space="preserve">6.3 Diaqnostika alqoritmi</w:t>
      </w:r>
    </w:p>
    <w:p>
      <w:pPr>
        <w:pStyle w:val="Compact"/>
        <w:numPr>
          <w:ilvl w:val="0"/>
          <w:numId w:val="1030"/>
        </w:numPr>
      </w:pPr>
      <w:r>
        <w:t xml:space="preserve">Valideyn və müəllim müsahibəsi (inkişaf tarixçəsi, dil mərhələləri).</w:t>
      </w:r>
    </w:p>
    <w:p>
      <w:pPr>
        <w:pStyle w:val="Compact"/>
        <w:numPr>
          <w:ilvl w:val="0"/>
          <w:numId w:val="1030"/>
        </w:numPr>
      </w:pPr>
      <w:r>
        <w:t xml:space="preserve">Eşitmə testi (audiometriya — bütün hallarda mütləq).</w:t>
      </w:r>
    </w:p>
    <w:p>
      <w:pPr>
        <w:pStyle w:val="Compact"/>
        <w:numPr>
          <w:ilvl w:val="0"/>
          <w:numId w:val="1030"/>
        </w:numPr>
      </w:pPr>
      <w:r>
        <w:t xml:space="preserve">Nitq və dil standartlaşdırılmış qiymətləndirmə (CELF-5, PLS-5, GFTA-3, DELV).</w:t>
      </w:r>
    </w:p>
    <w:p>
      <w:pPr>
        <w:pStyle w:val="Compact"/>
        <w:numPr>
          <w:ilvl w:val="0"/>
          <w:numId w:val="1030"/>
        </w:numPr>
      </w:pPr>
      <w:r>
        <w:t xml:space="preserve">Naturalistik nitq nümunəsi (oyun və ya söhbət şəraitində).</w:t>
      </w:r>
    </w:p>
    <w:p>
      <w:pPr>
        <w:pStyle w:val="Compact"/>
        <w:numPr>
          <w:ilvl w:val="0"/>
          <w:numId w:val="1030"/>
        </w:numPr>
      </w:pPr>
      <w:r>
        <w:t xml:space="preserve">Qeyri-verbal IQ ölçüsü (ASP və intellektual əlillik istisnası üçün).</w:t>
      </w:r>
    </w:p>
    <w:p>
      <w:pPr>
        <w:pStyle w:val="Compact"/>
        <w:numPr>
          <w:ilvl w:val="0"/>
          <w:numId w:val="1030"/>
        </w:numPr>
      </w:pPr>
      <w:r>
        <w:t xml:space="preserve">Autizm spektri skrininq (M-CHAT-R/F &lt; 30 ay; SCQ məktəbəqədər).</w:t>
      </w:r>
    </w:p>
    <w:p>
      <w:pPr>
        <w:pStyle w:val="Compact"/>
        <w:numPr>
          <w:ilvl w:val="0"/>
          <w:numId w:val="1030"/>
        </w:numPr>
      </w:pPr>
      <w:r>
        <w:t xml:space="preserve">Sosial-emosional və davranış skrininq.</w:t>
      </w:r>
    </w:p>
    <w:p>
      <w:pPr>
        <w:pStyle w:val="Compact"/>
        <w:numPr>
          <w:ilvl w:val="0"/>
          <w:numId w:val="1030"/>
        </w:numPr>
      </w:pPr>
      <w:r>
        <w:t xml:space="preserve">Tibbi müayinə — neyroloji, dodaq-damaq müayinəsi, motor müayinəsi.</w:t>
      </w:r>
    </w:p>
    <w:bookmarkEnd w:id="73"/>
    <w:bookmarkStart w:id="74"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Uşaqlıq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Motor-planlaşdırma defisiti, dəyişkən səs istehsalı, ardıcıllıq problemi.</w:t>
            </w:r>
          </w:p>
        </w:tc>
      </w:tr>
    </w:tbl>
    <w:bookmarkEnd w:id="74"/>
    <w:bookmarkEnd w:id="75"/>
    <w:bookmarkStart w:id="79" w:name="X1ff615c1f5c928a2d89568e29f3472ba2a07c71"/>
    <w:p>
      <w:pPr>
        <w:pStyle w:val="Heading3"/>
      </w:pPr>
      <w:r>
        <w:t xml:space="preserve">7. Müayinə və qiymətləndirmə</w:t>
      </w:r>
    </w:p>
    <w:bookmarkStart w:id="76" w:name="standartlaşdırılmış-testlər-1"/>
    <w:p>
      <w:pPr>
        <w:pStyle w:val="Heading4"/>
      </w:pPr>
      <w:r>
        <w:t xml:space="preserve">7.1 Standartlaşdırılmış testlər</w:t>
      </w:r>
    </w:p>
    <w:p>
      <w:pPr>
        <w:pStyle w:val="Compact"/>
        <w:numPr>
          <w:ilvl w:val="0"/>
          <w:numId w:val="1031"/>
        </w:numPr>
      </w:pPr>
      <w:r>
        <w:t xml:space="preserve">Dil: CELF-5 (</w:t>
      </w:r>
      <w:r>
        <w:rPr>
          <w:lang w:val="en"/>
        </w:rPr>
        <w:t xml:space="preserve">Clinical Evaluation of Language Fundamentals</w:t>
      </w:r>
      <w:r>
        <w:t xml:space="preserve">, 5–21 yaş), PLS-5 (</w:t>
      </w:r>
      <w:r>
        <w:rPr>
          <w:lang w:val="en"/>
        </w:rPr>
        <w:t xml:space="preserve">Preschool Language Scales</w:t>
      </w:r>
      <w:r>
        <w:t xml:space="preserve">, &lt;7 yaş), CASL-2,</w:t>
      </w:r>
      <w:r>
        <w:t xml:space="preserve"> </w:t>
      </w:r>
      <w:r>
        <w:rPr>
          <w:lang w:val="en"/>
        </w:rPr>
        <w:t xml:space="preserve">Reynell Developmental Language Scales</w:t>
      </w:r>
      <w:r>
        <w:t xml:space="preserve">.</w:t>
      </w:r>
    </w:p>
    <w:p>
      <w:pPr>
        <w:pStyle w:val="Compact"/>
        <w:numPr>
          <w:ilvl w:val="0"/>
          <w:numId w:val="1031"/>
        </w:numPr>
      </w:pPr>
      <w:r>
        <w:t xml:space="preserve">Söz lüğəti: PPVT-5 (</w:t>
      </w:r>
      <w:r>
        <w:rPr>
          <w:lang w:val="en"/>
        </w:rPr>
        <w:t xml:space="preserve">Peabody Picture Vocabulary Test</w:t>
      </w:r>
      <w:r>
        <w:t xml:space="preserve">), EVT-3, MacArthur-Bates CDI (24 aya qədər).</w:t>
      </w:r>
    </w:p>
    <w:p>
      <w:pPr>
        <w:pStyle w:val="Compact"/>
        <w:numPr>
          <w:ilvl w:val="0"/>
          <w:numId w:val="1031"/>
        </w:numPr>
      </w:pPr>
      <w:r>
        <w:t xml:space="preserve">Nitq səsi: GFTA-3 (</w:t>
      </w:r>
      <w:r>
        <w:rPr>
          <w:lang w:val="en"/>
        </w:rPr>
        <w:t xml:space="preserve">Goldman-Fristoe Test of Articulation</w:t>
      </w:r>
      <w:r>
        <w:t xml:space="preserve">), DEAP.</w:t>
      </w:r>
    </w:p>
    <w:p>
      <w:pPr>
        <w:pStyle w:val="Compact"/>
        <w:numPr>
          <w:ilvl w:val="0"/>
          <w:numId w:val="1031"/>
        </w:numPr>
      </w:pPr>
      <w:r>
        <w:t xml:space="preserve">Praqmatik dil: CCC-2 (</w:t>
      </w:r>
      <w:r>
        <w:rPr>
          <w:lang w:val="en"/>
        </w:rPr>
        <w:t xml:space="preserve">Children's Communication Checklist</w:t>
      </w:r>
      <w:r>
        <w:t xml:space="preserve">),</w:t>
      </w:r>
      <w:r>
        <w:t xml:space="preserve"> </w:t>
      </w:r>
      <w:r>
        <w:rPr>
          <w:lang w:val="en"/>
        </w:rPr>
        <w:t xml:space="preserve">Test of Pragmatic Language</w:t>
      </w:r>
      <w:r>
        <w:t xml:space="preserve"> </w:t>
      </w:r>
      <w:r>
        <w:t xml:space="preserve">(TOPL-2).</w:t>
      </w:r>
    </w:p>
    <w:p>
      <w:pPr>
        <w:pStyle w:val="Compact"/>
        <w:numPr>
          <w:ilvl w:val="0"/>
          <w:numId w:val="1031"/>
        </w:numPr>
      </w:pPr>
      <w:r>
        <w:t xml:space="preserve">Qeyri-verbal IQ: Leiter-3, RIAS-2 (verbal komponentdən asılı olmadan).</w:t>
      </w:r>
    </w:p>
    <w:bookmarkEnd w:id="76"/>
    <w:bookmarkStart w:id="77"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032"/>
        </w:numPr>
      </w:pPr>
      <w:r>
        <w:t xml:space="preserve">Eşitmə testi — bütün hallarda mütləq (audiometriya, tympanometriya, otoakustik emissiya).</w:t>
      </w:r>
    </w:p>
    <w:p>
      <w:pPr>
        <w:pStyle w:val="Compact"/>
        <w:numPr>
          <w:ilvl w:val="0"/>
          <w:numId w:val="1032"/>
        </w:numPr>
      </w:pPr>
      <w:r>
        <w:t xml:space="preserve">Fragile X (FMR1) — ağır DLD + intellektual əlillik komorbid hallarda.</w:t>
      </w:r>
    </w:p>
    <w:p>
      <w:pPr>
        <w:pStyle w:val="Compact"/>
        <w:numPr>
          <w:ilvl w:val="0"/>
          <w:numId w:val="1032"/>
        </w:numPr>
      </w:pPr>
      <w:r>
        <w:t xml:space="preserve">Tireoid funksiyası (TSH, T4) — anadangəlmə hipotireoz aşkar edilməmişsə.</w:t>
      </w:r>
    </w:p>
    <w:p>
      <w:pPr>
        <w:pStyle w:val="Compact"/>
        <w:numPr>
          <w:ilvl w:val="0"/>
          <w:numId w:val="1032"/>
        </w:numPr>
      </w:pPr>
      <w:r>
        <w:t xml:space="preserve">Qurğuşun səviyyəsi — risk amilləri varsa.</w:t>
      </w:r>
    </w:p>
    <w:bookmarkEnd w:id="77"/>
    <w:bookmarkStart w:id="78" w:name="instrumental-müayinələr-1"/>
    <w:p>
      <w:pPr>
        <w:pStyle w:val="Heading4"/>
      </w:pPr>
      <w:r>
        <w:t xml:space="preserve">7.3 İnstrumental müayinələr</w:t>
      </w:r>
    </w:p>
    <w:p>
      <w:pPr>
        <w:pStyle w:val="Compact"/>
        <w:numPr>
          <w:ilvl w:val="0"/>
          <w:numId w:val="1033"/>
        </w:numPr>
      </w:pPr>
      <w:r>
        <w:t xml:space="preserve">Beyin MRT — fokus neyroloji əlamətlər, reqressiya, makro/mikrosefaliya, tutmalar olduqda. Rutin DLD-də göstəriş yoxdur.</w:t>
      </w:r>
    </w:p>
    <w:p>
      <w:pPr>
        <w:pStyle w:val="Compact"/>
        <w:numPr>
          <w:ilvl w:val="0"/>
          <w:numId w:val="1033"/>
        </w:numPr>
      </w:pPr>
      <w:r>
        <w:t xml:space="preserve">EEQ — tutma şübhəsi olduqda, Landau-Kleffner sindromu istisnası üçün.</w:t>
      </w:r>
    </w:p>
    <w:bookmarkEnd w:id="78"/>
    <w:bookmarkEnd w:id="79"/>
    <w:bookmarkStart w:id="86" w:name="Xeea86a287ed58ba0ced6c35ccee498bc176cfc5"/>
    <w:p>
      <w:pPr>
        <w:pStyle w:val="Heading3"/>
      </w:pPr>
      <w:r>
        <w:t xml:space="preserve">8. Müalicə</w:t>
      </w:r>
    </w:p>
    <w:bookmarkStart w:id="80" w:name="Xc6f5d6f546ddf566e875b96fbe24e394748841c"/>
    <w:p>
      <w:pPr>
        <w:pStyle w:val="Heading4"/>
      </w:pPr>
      <w:r>
        <w:t xml:space="preserve">8.1 Ümumi prinsiplər (ASHA · RCSLT · CATALISE · NICE konsensus)</w:t>
      </w:r>
    </w:p>
    <w:p>
      <w:pPr>
        <w:pStyle w:val="Compact"/>
        <w:numPr>
          <w:ilvl w:val="0"/>
          <w:numId w:val="1034"/>
        </w:numPr>
      </w:pPr>
      <w:r>
        <w:t xml:space="preserve">Sertifikatlı nitq-dil patoloqu (SLP) tərəfindən fərdi nitq-dil terapiyası bütün pozuntular üçün birinci sıra müdaxilədir.</w:t>
      </w:r>
    </w:p>
    <w:p>
      <w:pPr>
        <w:pStyle w:val="Compact"/>
        <w:numPr>
          <w:ilvl w:val="0"/>
          <w:numId w:val="1034"/>
        </w:numPr>
      </w:pPr>
      <w:r>
        <w:t xml:space="preserve">Erkən müdaxilə — 2–4 yaş arası müdaxilə daha yüksək effekt göstərir; «gözlə və izlə» yanaşması müəyyən risk amilləri (ailə tarixçəsi, reseptiv defisit) varsa zərərlidir.</w:t>
      </w:r>
    </w:p>
    <w:p>
      <w:pPr>
        <w:pStyle w:val="Compact"/>
        <w:numPr>
          <w:ilvl w:val="0"/>
          <w:numId w:val="1034"/>
        </w:numPr>
      </w:pPr>
      <w:r>
        <w:t xml:space="preserve">Valideyn-koordinasiyalı (</w:t>
      </w:r>
      <w:r>
        <w:rPr>
          <w:lang w:val="en"/>
        </w:rPr>
        <w:t xml:space="preserve">parent-coached</w:t>
      </w:r>
      <w:r>
        <w:t xml:space="preserve">) müdaxilələr kiçik yaşda — Hanen «It Takes Two to Talk» proqramı RKİ-lərdə effekt göstərmişdir.</w:t>
      </w:r>
    </w:p>
    <w:p>
      <w:pPr>
        <w:pStyle w:val="Compact"/>
        <w:numPr>
          <w:ilvl w:val="0"/>
          <w:numId w:val="1034"/>
        </w:numPr>
      </w:pPr>
      <w:r>
        <w:t xml:space="preserve">İntensivlik və müddət — həftədə 1–3 seans, 6–18 ay, davranış və akademik komponentlərə görə fərdləşdirilir.</w:t>
      </w:r>
    </w:p>
    <w:p>
      <w:pPr>
        <w:pStyle w:val="Compact"/>
        <w:numPr>
          <w:ilvl w:val="0"/>
          <w:numId w:val="1034"/>
        </w:numPr>
      </w:pPr>
      <w:r>
        <w:t xml:space="preserve">Multidisiplinar yanaşma — SLP + müəllim + pediatr + lazım olduqda audioloq, ergoterapevt, psixoloq.</w:t>
      </w:r>
    </w:p>
    <w:p>
      <w:pPr>
        <w:pStyle w:val="Compact"/>
        <w:numPr>
          <w:ilvl w:val="0"/>
          <w:numId w:val="1034"/>
        </w:numPr>
      </w:pPr>
      <w:r>
        <w:t xml:space="preserve">Məktəbdə dəstək — fərdi təhsil planı (IEP / EHCP), sinif modifikasiyaları, lazım olduqda birə-bir kömək.</w:t>
      </w:r>
    </w:p>
    <w:p>
      <w:pPr>
        <w:pStyle w:val="Compact"/>
        <w:numPr>
          <w:ilvl w:val="0"/>
          <w:numId w:val="1034"/>
        </w:numPr>
      </w:pPr>
      <w:r>
        <w:t xml:space="preserve">Bilingvallıq qorunur — uşağın hər iki dilini saxlamasına dəstək verilir; bir dildən «imtina etmək» tövsiyə olunmur (ASHA Position 2004).</w:t>
      </w:r>
    </w:p>
    <w:p>
      <w:pPr>
        <w:pStyle w:val="Compact"/>
        <w:numPr>
          <w:ilvl w:val="0"/>
          <w:numId w:val="1034"/>
        </w:numPr>
      </w:pPr>
      <w:r>
        <w:t xml:space="preserve">Farmakoterapiya nitq-dil pozuntusunun özü üçün təsdiq olunmamışdır. Komorbid DDHP, narahatlıq və ya autizm üçün ayrıca müdaxilə.</w:t>
      </w:r>
    </w:p>
    <w:bookmarkEnd w:id="80"/>
    <w:bookmarkStart w:id="81" w:name="nitq-səsi-pozuntusunda-müdaxilə-6a01.0"/>
    <w:p>
      <w:pPr>
        <w:pStyle w:val="Heading4"/>
      </w:pPr>
      <w:r>
        <w:t xml:space="preserve">8.2 Nitq səsi pozuntusunda müdaxilə (6A01.0)</w:t>
      </w:r>
    </w:p>
    <w:p>
      <w:pPr>
        <w:pStyle w:val="Compact"/>
        <w:numPr>
          <w:ilvl w:val="0"/>
          <w:numId w:val="1035"/>
        </w:numPr>
      </w:pPr>
      <w:r>
        <w:t xml:space="preserve">Artikulyasiya terapiyası — fonem-fonem yanaşma (van Riper); minimal cütlər təlimi (yaxın səslərin kontrast cütlərdə müqayisəsi).</w:t>
      </w:r>
    </w:p>
    <w:p>
      <w:pPr>
        <w:pStyle w:val="Compact"/>
        <w:numPr>
          <w:ilvl w:val="0"/>
          <w:numId w:val="1035"/>
        </w:numPr>
      </w:pPr>
      <w:r>
        <w:t xml:space="preserve">Fonoloji proseslərin azaldılması — sistematik proses əsaslı terapiya (Bowen C., Cupples L. 1999).</w:t>
      </w:r>
    </w:p>
    <w:p>
      <w:pPr>
        <w:pStyle w:val="Compact"/>
        <w:numPr>
          <w:ilvl w:val="0"/>
          <w:numId w:val="1035"/>
        </w:numPr>
      </w:pPr>
      <w:r>
        <w:t xml:space="preserve">Kompleks və ağır hallarda — PROMPT, multisensor yanaşma.</w:t>
      </w:r>
    </w:p>
    <w:bookmarkEnd w:id="81"/>
    <w:bookmarkStart w:id="82" w:name="kekələmədə-müdaxilə-6a01.1"/>
    <w:p>
      <w:pPr>
        <w:pStyle w:val="Heading4"/>
      </w:pPr>
      <w:r>
        <w:t xml:space="preserve">8.3 Kekələmədə müdaxilə (6A01.1)</w:t>
      </w:r>
    </w:p>
    <w:p>
      <w:pPr>
        <w:pStyle w:val="Compact"/>
        <w:numPr>
          <w:ilvl w:val="0"/>
          <w:numId w:val="1036"/>
        </w:numPr>
      </w:pPr>
      <w:r>
        <w:t xml:space="preserve">Lidcombe Proqramı (Onslow M.,</w:t>
      </w:r>
      <w:r>
        <w:t xml:space="preserve"> </w:t>
      </w:r>
      <w:r>
        <w:rPr>
          <w:lang w:val="en"/>
        </w:rPr>
        <w:t xml:space="preserve">Australian Stuttering Research Centre</w:t>
      </w:r>
      <w:r>
        <w:t xml:space="preserve">) — 3–6 yaşda birinci sıra; valideyn-koordinasiyalı, evdə tətbiq olunan müsbət gücləndirmə əsaslı operant proqram. Sübut: Jones M. et al. BMJ 2005 RKİ, n=54 — 9 aydan sonra kekələnən hecaların payı müalicə qrupunda 1,5% (SD 1,4), nəzarətdə 3,9% (SD 3,5); fərq 2,3 faiz bəndi (95% CI 0,8–3,9; p=0,003). Cochrane 2021 sübutu çox aşağı etibarlılıqda qiymətləndirir.</w:t>
      </w:r>
    </w:p>
    <w:p>
      <w:pPr>
        <w:pStyle w:val="Compact"/>
        <w:numPr>
          <w:ilvl w:val="0"/>
          <w:numId w:val="1036"/>
        </w:numPr>
      </w:pPr>
      <w:r>
        <w:rPr>
          <w:lang w:val="en"/>
        </w:rPr>
        <w:t xml:space="preserve">Demands and Capacities Model</w:t>
      </w:r>
      <w:r>
        <w:t xml:space="preserve"> </w:t>
      </w:r>
      <w:r>
        <w:t xml:space="preserve">(DCM) — Starkweather C.W. — kommunikativ tələblərin uşağın bu anki qabiliyyətinə uyğunlaşdırılması.</w:t>
      </w:r>
    </w:p>
    <w:p>
      <w:pPr>
        <w:pStyle w:val="Compact"/>
        <w:numPr>
          <w:ilvl w:val="0"/>
          <w:numId w:val="1036"/>
        </w:numPr>
      </w:pPr>
      <w:r>
        <w:t xml:space="preserve">Yaşlı uşaqlar/yetkinlər —</w:t>
      </w:r>
      <w:r>
        <w:t xml:space="preserve"> </w:t>
      </w:r>
      <w:r>
        <w:rPr>
          <w:lang w:val="en"/>
        </w:rPr>
        <w:t xml:space="preserve">Stuttering Modification</w:t>
      </w:r>
      <w:r>
        <w:t xml:space="preserve"> </w:t>
      </w:r>
      <w:r>
        <w:t xml:space="preserve">(</w:t>
      </w:r>
      <w:r>
        <w:rPr>
          <w:lang w:val="en"/>
        </w:rPr>
        <w:t xml:space="preserve">Van Riper</w:t>
      </w:r>
      <w:r>
        <w:t xml:space="preserve">),</w:t>
      </w:r>
      <w:r>
        <w:t xml:space="preserve"> </w:t>
      </w:r>
      <w:r>
        <w:rPr>
          <w:lang w:val="en"/>
        </w:rPr>
        <w:t xml:space="preserve">Fluency Shaping</w:t>
      </w:r>
      <w:r>
        <w:t xml:space="preserve"> </w:t>
      </w:r>
      <w:r>
        <w:t xml:space="preserve">(Webster); ailə və qrup dəstəyi.</w:t>
      </w:r>
    </w:p>
    <w:p>
      <w:pPr>
        <w:pStyle w:val="Compact"/>
        <w:numPr>
          <w:ilvl w:val="0"/>
          <w:numId w:val="1036"/>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82"/>
    <w:bookmarkStart w:id="83" w:name="inkişaf-dil-pozuntusunda-müdaxilə-6a01.2"/>
    <w:p>
      <w:pPr>
        <w:pStyle w:val="Heading4"/>
      </w:pPr>
      <w:r>
        <w:t xml:space="preserve">8.4 İnkişaf dil pozuntusunda müdaxilə (6A01.2)</w:t>
      </w:r>
    </w:p>
    <w:p>
      <w:pPr>
        <w:pStyle w:val="Compact"/>
        <w:numPr>
          <w:ilvl w:val="0"/>
          <w:numId w:val="1037"/>
        </w:numPr>
      </w:pPr>
      <w:r>
        <w:t xml:space="preserve">Hanen «It Takes Two to Talk» — 2–4 yaşda valideyn-koordinasiyalı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037"/>
        </w:numPr>
      </w:pPr>
      <w:r>
        <w:t xml:space="preserve">Naturalistik dil müdaxiləsi (enhanced milieu teaching, focused stimulation) — uşağın maraqları kontekstində dil modellərinin təqdim edilməsi.</w:t>
      </w:r>
    </w:p>
    <w:p>
      <w:pPr>
        <w:pStyle w:val="Compact"/>
        <w:numPr>
          <w:ilvl w:val="0"/>
          <w:numId w:val="1037"/>
        </w:numPr>
      </w:pPr>
      <w:r>
        <w:t xml:space="preserve">Strukturlaşdırılmış morfo-sintaksis terapiyası — qrammatik formaların hədəfli təlimi (məsələn, keçmiş zaman, çoxluq).</w:t>
      </w:r>
    </w:p>
    <w:p>
      <w:pPr>
        <w:pStyle w:val="Compact"/>
        <w:numPr>
          <w:ilvl w:val="0"/>
          <w:numId w:val="1037"/>
        </w:numPr>
      </w:pPr>
      <w:r>
        <w:t xml:space="preserve">Praqmatik dil müdaxilələri (6A01.22) — sosial nağıllar (Social Stories —</w:t>
      </w:r>
      <w:r>
        <w:t xml:space="preserve"> </w:t>
      </w:r>
      <w:r>
        <w:rPr>
          <w:lang w:val="en"/>
        </w:rPr>
        <w:t xml:space="preserve">Carol Gray</w:t>
      </w:r>
      <w:r>
        <w:t xml:space="preserve">), video-modelling, qrup təlimi.</w:t>
      </w:r>
    </w:p>
    <w:p>
      <w:pPr>
        <w:pStyle w:val="Compact"/>
        <w:numPr>
          <w:ilvl w:val="0"/>
          <w:numId w:val="1037"/>
        </w:numPr>
      </w:pPr>
      <w:r>
        <w:t xml:space="preserve">Məktəb yaşında akademik dəstək — oxuma çətinliklərinin yüksək komorbidliyi səbəbiylə Structured Literacy yanaşması; öyrənmə pozuntusu üzrə qiymətləndirmə.</w:t>
      </w:r>
    </w:p>
    <w:bookmarkEnd w:id="83"/>
    <w:bookmarkStart w:id="84" w:name="müalicə-metodikaları-1"/>
    <w:p>
      <w:pPr>
        <w:pStyle w:val="Heading4"/>
      </w:pPr>
      <w:r>
        <w:t xml:space="preserve">8.5 Müalicə metodikaları</w:t>
      </w:r>
    </w:p>
    <w:p>
      <w:pPr>
        <w:pStyle w:val="Compact"/>
        <w:numPr>
          <w:ilvl w:val="0"/>
          <w:numId w:val="1038"/>
        </w:numPr>
      </w:pPr>
      <w:r>
        <w:t xml:space="preserve">Hanen «It Takes Two to Talk» —</w:t>
      </w:r>
      <w:r>
        <w:t xml:space="preserve"> </w:t>
      </w:r>
      <w:r>
        <w:rPr>
          <w:lang w:val="en"/>
        </w:rPr>
        <w:t xml:space="preserve">Kanadada Hanen Centre</w:t>
      </w:r>
      <w:r>
        <w:t xml:space="preserve"> </w:t>
      </w:r>
      <w:r>
        <w:t xml:space="preserve">tərəfindən hazırlanmış, gec danışan və DLD riski olan 2–4 yaşlı uşaqlar üçün valideyn təlimi proqramı. 8 qrup seansı + 3 fərdi ev ziyarəti; «OWL» (Observe, Wait, Listen) və uşağın liderliyini izləmə prinsipləri. Sübut: Roberts M.Y., Kaiser A.P. Am J Speech Lang Pathol 2011 meta-analiz. hanen.org.</w:t>
      </w:r>
    </w:p>
    <w:p>
      <w:pPr>
        <w:pStyle w:val="Compact"/>
        <w:numPr>
          <w:ilvl w:val="0"/>
          <w:numId w:val="1038"/>
        </w:numPr>
      </w:pPr>
      <w:r>
        <w:t xml:space="preserve">Lidcombe Proqramı — Avstraliya, Onslow M. tərəfindən hazırlanmış, məktəbəqədər yaşda kekələmə üçün davranış əsaslı valideyn-koordinasiyalı proqram. Valideyn gündəlik 10–15 dəq strukturlaşdırılmış oyun seansında uşağın axıcı nitqini gücləndirir. Sübut: Jones M. et al. BMJ 2005 RKİ n=54, 9 ay; Onslow M. et al. icmalları. lidcombeprogram.org.</w:t>
      </w:r>
    </w:p>
    <w:p>
      <w:pPr>
        <w:pStyle w:val="Compact"/>
        <w:numPr>
          <w:ilvl w:val="0"/>
          <w:numId w:val="1038"/>
        </w:numPr>
      </w:pPr>
      <w:r>
        <w:t xml:space="preserve">Gücləndirilmiş Milyö Təlimi (GMT / EMT —</w:t>
      </w:r>
      <w:r>
        <w:t xml:space="preserve"> </w:t>
      </w:r>
      <w:r>
        <w:rPr>
          <w:lang w:val="en"/>
        </w:rPr>
        <w:t xml:space="preserve">Enhanced Milieu Teaching</w:t>
      </w:r>
      <w:r>
        <w:t xml:space="preserve">) — Naturalistik dil müdaxiləsi — uşağın oyun və gündəlik kontekstində ardıcıl dil modellərinin təqdim edilməsi və genişləndirilməsi. Sübut: Kaiser A.P., Roberts M.Y. Am J Speech Lang Pathol 2013.</w:t>
      </w:r>
    </w:p>
    <w:p>
      <w:pPr>
        <w:pStyle w:val="Compact"/>
        <w:numPr>
          <w:ilvl w:val="0"/>
          <w:numId w:val="1038"/>
        </w:numPr>
      </w:pPr>
      <w:r>
        <w:t xml:space="preserve">PROMPT metodu (</w:t>
      </w:r>
      <w:r>
        <w:rPr>
          <w:lang w:val="en"/>
        </w:rPr>
        <w:t xml:space="preserve">Prompts for Restructuring Oral Muscular Phonetic Targets</w:t>
      </w:r>
      <w:r>
        <w:t xml:space="preserve">) — Taktil-kinestetik nitq-motor müdaxiləsi — uşağın ağız əzələlərinə fiziki sensor ipucu ilə düzgün artikulyasiya yerinin göstərilməsi. Kompleks nitq səsi pozuntusu və uşaqlıq nitq apraksiyasında istifadə olunur. Sübut bazası inkişaf etməkdədir; Rogers S.J. et al. 2006 (autizm fonunda) və başqa pilot tədqiqatlar.</w:t>
      </w:r>
    </w:p>
    <w:p>
      <w:pPr>
        <w:pStyle w:val="Compact"/>
        <w:numPr>
          <w:ilvl w:val="0"/>
          <w:numId w:val="1038"/>
        </w:numPr>
      </w:pPr>
      <w:r>
        <w:t xml:space="preserve">Sosial Hekayələr (Social Stories) — Kerol Qrey (</w:t>
      </w:r>
      <w:r>
        <w:rPr>
          <w:lang w:val="en"/>
        </w:rPr>
        <w:t xml:space="preserve">Carol Gray</w:t>
      </w:r>
      <w:r>
        <w:t xml:space="preserve">) — Sosial kontekstdə uyğun davranışın qısa, fərdiləşdirilmiş hekayə formatında təlimi. Praqmatik dil pozuntusu və autizm spektrində praqmatik bacarıqların formalaşdırılmasında. carolgraysocialstories.com.</w:t>
      </w:r>
    </w:p>
    <w:p>
      <w:pPr>
        <w:pStyle w:val="Compact"/>
        <w:numPr>
          <w:ilvl w:val="0"/>
          <w:numId w:val="1038"/>
        </w:numPr>
      </w:pPr>
      <w:r>
        <w:t xml:space="preserve">Dil Əsaslarının Klinik Qiymətləndirməsi (CELF-5 —</w:t>
      </w:r>
      <w:r>
        <w:t xml:space="preserve"> </w:t>
      </w:r>
      <w:r>
        <w:rPr>
          <w:lang w:val="en"/>
        </w:rPr>
        <w:t xml:space="preserve">Clinical Evaluation of Language Fundamentals</w:t>
      </w:r>
      <w:r>
        <w:t xml:space="preserve">) — 5–21 yaş üçün dilin standartlaşdırılmış kompleks qiymətləndirməsi — reseptiv, ekspressiv, dil yaddaşı, sözcü-cümlə yapısı.</w:t>
      </w:r>
    </w:p>
    <w:p>
      <w:pPr>
        <w:pStyle w:val="Compact"/>
        <w:numPr>
          <w:ilvl w:val="0"/>
          <w:numId w:val="1038"/>
        </w:numPr>
      </w:pPr>
      <w:r>
        <w:t xml:space="preserve">Məktəbəqədər Dil Şkalası (PLS-5 —</w:t>
      </w:r>
      <w:r>
        <w:t xml:space="preserve"> </w:t>
      </w:r>
      <w:r>
        <w:rPr>
          <w:lang w:val="en"/>
        </w:rPr>
        <w:t xml:space="preserve">Preschool Language Scales</w:t>
      </w:r>
      <w:r>
        <w:t xml:space="preserve">) — Doğuşdan 7 yaşa qədər dil qiymətləndirməsi — auditory comprehension və expressive communication şkalaları.</w:t>
      </w:r>
    </w:p>
    <w:p>
      <w:pPr>
        <w:pStyle w:val="Compact"/>
        <w:numPr>
          <w:ilvl w:val="0"/>
          <w:numId w:val="1038"/>
        </w:numPr>
      </w:pPr>
      <w:r>
        <w:t xml:space="preserve">Uşaq Kommunikasiya Siyahısı (CCC-2 —</w:t>
      </w:r>
      <w:r>
        <w:t xml:space="preserve"> </w:t>
      </w:r>
      <w:r>
        <w:rPr>
          <w:lang w:val="en"/>
        </w:rPr>
        <w:t xml:space="preserve">Children's Communication Checklist</w:t>
      </w:r>
      <w:r>
        <w:t xml:space="preserve">) — Praqmatik dil və ümumi kommunikativ funksiyanın valideyn/müəllim qiymətləndirməsi; DLD-nin alt-tipləşdirilməsində kömək edir.</w:t>
      </w:r>
    </w:p>
    <w:bookmarkEnd w:id="84"/>
    <w:bookmarkStart w:id="85" w:name="mənbələr-arasında-fərqlər-3"/>
    <w:p>
      <w:pPr>
        <w:pStyle w:val="Heading4"/>
      </w:pPr>
      <w:r>
        <w:t xml:space="preserve">8.6 Mənbələr arasında fərqlər</w:t>
      </w:r>
    </w:p>
    <w:p>
      <w:pPr>
        <w:pStyle w:val="Compact"/>
        <w:numPr>
          <w:ilvl w:val="0"/>
          <w:numId w:val="1039"/>
        </w:numPr>
      </w:pPr>
      <w:r>
        <w:t xml:space="preserve">ASHA Practice Portal: sübuta əsaslanan təcrübə çərçivəsi — klinikçi mühakiməsi + sübut + ailə dəyərləri üçlüsü; sertifikatlaşdırma və davamlı təhsil tələbləri.</w:t>
      </w:r>
    </w:p>
    <w:p>
      <w:pPr>
        <w:pStyle w:val="Compact"/>
        <w:numPr>
          <w:ilvl w:val="0"/>
          <w:numId w:val="1039"/>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039"/>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039"/>
        </w:numPr>
      </w:pPr>
      <w:r>
        <w:t xml:space="preserve">WHO mhGAP IG v2.0: aşağı və orta gəlirli ölkələrdə birinci tibbi yardım səviyyəsində qiymətləndirmə; valideyn təlimi və icma reabilitasiyası vurğulanır.</w:t>
      </w:r>
    </w:p>
    <w:bookmarkEnd w:id="85"/>
    <w:bookmarkEnd w:id="86"/>
    <w:bookmarkStart w:id="90" w:name="Xa89bbcd39b300488a236ba6e2406085ecd9cd8f"/>
    <w:p>
      <w:pPr>
        <w:pStyle w:val="Heading3"/>
      </w:pPr>
      <w:r>
        <w:t xml:space="preserve">9. Proqnoz</w:t>
      </w:r>
    </w:p>
    <w:bookmarkStart w:id="87" w:name="yaxşı-proqnoz-amilləri-1"/>
    <w:p>
      <w:pPr>
        <w:pStyle w:val="Heading4"/>
      </w:pPr>
      <w:r>
        <w:t xml:space="preserve">Yaxşı proqnoz amilləri</w:t>
      </w:r>
    </w:p>
    <w:p>
      <w:pPr>
        <w:pStyle w:val="Compact"/>
        <w:numPr>
          <w:ilvl w:val="0"/>
          <w:numId w:val="1040"/>
        </w:numPr>
      </w:pPr>
      <w:r>
        <w:t xml:space="preserve">Yüngül-orta şiddət, yalnız ekspressiv komponent.</w:t>
      </w:r>
    </w:p>
    <w:p>
      <w:pPr>
        <w:pStyle w:val="Compact"/>
        <w:numPr>
          <w:ilvl w:val="0"/>
          <w:numId w:val="1040"/>
        </w:numPr>
      </w:pPr>
      <w:r>
        <w:t xml:space="preserve">Erkən identifikasiya (&lt;3 yaş) və müdaxilə.</w:t>
      </w:r>
    </w:p>
    <w:p>
      <w:pPr>
        <w:pStyle w:val="Compact"/>
        <w:numPr>
          <w:ilvl w:val="0"/>
          <w:numId w:val="1040"/>
        </w:numPr>
      </w:pPr>
      <w:r>
        <w:t xml:space="preserve">Yüksək qeyri-verbal IQ.</w:t>
      </w:r>
    </w:p>
    <w:p>
      <w:pPr>
        <w:pStyle w:val="Compact"/>
        <w:numPr>
          <w:ilvl w:val="0"/>
          <w:numId w:val="1040"/>
        </w:numPr>
      </w:pPr>
      <w:r>
        <w:t xml:space="preserve">Komorbid pozuntuların olmaması (ASP, intellektual əlillik).</w:t>
      </w:r>
    </w:p>
    <w:p>
      <w:pPr>
        <w:pStyle w:val="Compact"/>
        <w:numPr>
          <w:ilvl w:val="0"/>
          <w:numId w:val="1040"/>
        </w:numPr>
      </w:pPr>
      <w:r>
        <w:t xml:space="preserve">Valideyn iştirakı və evdə dil-zəngin mühit.</w:t>
      </w:r>
    </w:p>
    <w:bookmarkEnd w:id="87"/>
    <w:bookmarkStart w:id="88" w:name="pis-proqnoz-amilləri-1"/>
    <w:p>
      <w:pPr>
        <w:pStyle w:val="Heading4"/>
      </w:pPr>
      <w:r>
        <w:t xml:space="preserve">Pis proqnoz amilləri</w:t>
      </w:r>
    </w:p>
    <w:p>
      <w:pPr>
        <w:pStyle w:val="Compact"/>
        <w:numPr>
          <w:ilvl w:val="0"/>
          <w:numId w:val="1041"/>
        </w:numPr>
      </w:pPr>
      <w:r>
        <w:t xml:space="preserve">Reseptiv komponentin ağırlığı (yalnız ekspressivdən pis proqnoz).</w:t>
      </w:r>
    </w:p>
    <w:p>
      <w:pPr>
        <w:pStyle w:val="Compact"/>
        <w:numPr>
          <w:ilvl w:val="0"/>
          <w:numId w:val="1041"/>
        </w:numPr>
      </w:pPr>
      <w:r>
        <w:t xml:space="preserve">Komorbid intellektual əlillik və ya ASP.</w:t>
      </w:r>
    </w:p>
    <w:p>
      <w:pPr>
        <w:pStyle w:val="Compact"/>
        <w:numPr>
          <w:ilvl w:val="0"/>
          <w:numId w:val="1041"/>
        </w:numPr>
      </w:pPr>
      <w:r>
        <w:t xml:space="preserve">Geç identifikasiya (&gt;5 yaş).</w:t>
      </w:r>
    </w:p>
    <w:p>
      <w:pPr>
        <w:pStyle w:val="Compact"/>
        <w:numPr>
          <w:ilvl w:val="0"/>
          <w:numId w:val="1041"/>
        </w:numPr>
      </w:pPr>
      <w:r>
        <w:t xml:space="preserve">Ailə tarixçəsində davamlı DLD.</w:t>
      </w:r>
    </w:p>
    <w:p>
      <w:pPr>
        <w:pStyle w:val="Compact"/>
        <w:numPr>
          <w:ilvl w:val="0"/>
          <w:numId w:val="1041"/>
        </w:numPr>
      </w:pPr>
      <w:r>
        <w:t xml:space="preserve">Aşağı sosial-ekonomik dəstək, məhdud xidmət əlçatanlığı.</w:t>
      </w:r>
    </w:p>
    <w:bookmarkEnd w:id="88"/>
    <w:bookmarkStart w:id="89" w:name="izləmə-hədəfləri-1"/>
    <w:p>
      <w:pPr>
        <w:pStyle w:val="Heading4"/>
      </w:pPr>
      <w:r>
        <w:t xml:space="preserve">İzləmə hədəfləri</w:t>
      </w:r>
    </w:p>
    <w:p>
      <w:pPr>
        <w:pStyle w:val="Compact"/>
        <w:numPr>
          <w:ilvl w:val="0"/>
          <w:numId w:val="1042"/>
        </w:numPr>
      </w:pPr>
      <w:r>
        <w:t xml:space="preserve">DLD-li uşaqlarda oxuma və yazma çətinliklərinin yüksək komorbidliyi (40–60%) — məktəbəqədər yaşda fonoloji şüur təlimi; sonra Structured Literacy.</w:t>
      </w:r>
    </w:p>
    <w:p>
      <w:pPr>
        <w:pStyle w:val="Compact"/>
        <w:numPr>
          <w:ilvl w:val="0"/>
          <w:numId w:val="1042"/>
        </w:numPr>
      </w:pPr>
      <w:r>
        <w:t xml:space="preserve">Sosial-emosional sağlamlıq — DLD-li yeniyetmələrdə narahatlıq və depressiya riski artmış (Conti-Ramsden G., Botting N. J Child Psychol Psychiatry 2008).</w:t>
      </w:r>
    </w:p>
    <w:p>
      <w:pPr>
        <w:pStyle w:val="Compact"/>
        <w:numPr>
          <w:ilvl w:val="0"/>
          <w:numId w:val="1042"/>
        </w:numPr>
      </w:pPr>
      <w:r>
        <w:t xml:space="preserve">Davranış pozuntusu və DDHP skrininq.</w:t>
      </w:r>
    </w:p>
    <w:p>
      <w:pPr>
        <w:pStyle w:val="Compact"/>
        <w:numPr>
          <w:ilvl w:val="0"/>
          <w:numId w:val="1042"/>
        </w:numPr>
      </w:pPr>
      <w:r>
        <w:t xml:space="preserve">Yeniyetməlikdə peşə və akademik dəstək planlaşdırması.</w:t>
      </w:r>
    </w:p>
    <w:p>
      <w:pPr>
        <w:pStyle w:val="Compact"/>
        <w:numPr>
          <w:ilvl w:val="0"/>
          <w:numId w:val="1042"/>
        </w:numPr>
      </w:pPr>
      <w:r>
        <w:t xml:space="preserve">Kekələmə remissiyaya çatdıqdan sonra residiv izləməsi (stressli dövrlərdə).</w:t>
      </w:r>
    </w:p>
    <w:bookmarkEnd w:id="89"/>
    <w:bookmarkEnd w:id="90"/>
    <w:bookmarkStart w:id="104" w:name="Xc737cc80e408b0d3c3db969e089361486d04383"/>
    <w:p>
      <w:pPr>
        <w:pStyle w:val="Heading3"/>
      </w:pPr>
      <w:r>
        <w:t xml:space="preserve">10. Mif və yanlış inanclar</w:t>
      </w:r>
    </w:p>
    <w:bookmarkStart w:id="94" w:name="etiologiya-mifləri-1"/>
    <w:p>
      <w:pPr>
        <w:pStyle w:val="Heading4"/>
      </w:pPr>
      <w:r>
        <w:t xml:space="preserve">10.1 Etiologiya mifləri</w:t>
      </w:r>
    </w:p>
    <w:bookmarkStart w:id="91"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gec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w:t>
      </w:r>
      <w:r>
        <w:t xml:space="preserve"> </w:t>
      </w:r>
      <w:r>
        <w:rPr>
          <w:lang w:val="en"/>
        </w:rPr>
        <w:t xml:space="preserve">Trends Cogn Sci</w:t>
      </w:r>
      <w:r>
        <w:t xml:space="preserve"> </w:t>
      </w:r>
      <w:r>
        <w:t xml:space="preserve">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91"/>
    <w:bookmarkStart w:id="92" w:name="Xdf4de9b2148b310d513dc91b341fcdc27638149"/>
    <w:p>
      <w:pPr>
        <w:pStyle w:val="Heading5"/>
      </w:pPr>
      <w:r>
        <w:t xml:space="preserve">Mif 2: «Kekələmə valideynin yanlış davranışından (səbirsizlik, kəskinlik) yaranır»</w:t>
      </w:r>
    </w:p>
    <w:p>
      <w:pPr>
        <w:pStyle w:val="FirstParagraph"/>
      </w:pPr>
      <w:r>
        <w:t xml:space="preserve">Niyə yayılıb: 1940–1950-ci illərdə Wendell Johnson-un «</w:t>
      </w:r>
      <w:r>
        <w:rPr>
          <w:lang w:val="en"/>
        </w:rPr>
        <w:t xml:space="preserve">Diagnosogenic Theory</w:t>
      </w:r>
      <w:r>
        <w:t xml:space="preserve">» — kekələmə valideynin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qanqliyalar-supplementary motor area dövrəsində funksional pozulma göstərir (Maguire 2020). Valideynin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valideyn-koordinasiyalı müdaxilə.</w:t>
      </w:r>
    </w:p>
    <w:bookmarkEnd w:id="92"/>
    <w:bookmarkStart w:id="93"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yaşıdlarının səviyyəsinə çatır. Lakin risk amilləri olanda (ailə tarixçəsi, reseptiv defisit, qeyri-verbal jestlərin az istifadəsi, eşitmə şübhəsi) gözləmə kritik müdaxilə pəncərəsini itirir — Roos E.M., Weismer S.E. Top</w:t>
      </w:r>
      <w:r>
        <w:t xml:space="preserve"> </w:t>
      </w:r>
      <w:r>
        <w:rPr>
          <w:lang w:val="en"/>
        </w:rPr>
        <w:t xml:space="preserve">Lang Disord</w:t>
      </w:r>
      <w:r>
        <w:t xml:space="preserve"> </w:t>
      </w:r>
      <w:r>
        <w:t xml:space="preserve">2008.</w:t>
      </w:r>
    </w:p>
    <w:p>
      <w:pPr>
        <w:pStyle w:val="BodyText"/>
      </w:pPr>
      <w:r>
        <w:t xml:space="preserve">Real klinik addım: 18–24 ayda skrininq (CDI, ASQ); risk faktorları varsa SLP qiymətləndirməsi.</w:t>
      </w:r>
    </w:p>
    <w:bookmarkEnd w:id="93"/>
    <w:bookmarkEnd w:id="94"/>
    <w:bookmarkStart w:id="98" w:name="X21e270c710ccdf167ce48a63b11126a148c65d1"/>
    <w:p>
      <w:pPr>
        <w:pStyle w:val="Heading4"/>
      </w:pPr>
      <w:r>
        <w:t xml:space="preserve">10.2 Zərərli və ya əsas müdaxiləni təxirə salan üsullar</w:t>
      </w:r>
    </w:p>
    <w:bookmarkStart w:id="95"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95"/>
    <w:bookmarkStart w:id="96" w:name="X21cd2d88498d02347a93f5740c0415840d30876"/>
    <w:p>
      <w:pPr>
        <w:pStyle w:val="Heading5"/>
      </w:pPr>
      <w:r>
        <w:t xml:space="preserve">Mif 5: «Eşitmə inteqrasiyası təlimi (</w:t>
      </w:r>
      <w:r>
        <w:rPr>
          <w:lang w:val="en"/>
        </w:rPr>
        <w:t xml:space="preserve">Auditory Integration Training</w:t>
      </w:r>
      <w:r>
        <w:t xml:space="preserve">)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96"/>
    <w:bookmarkStart w:id="97"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97"/>
    <w:bookmarkEnd w:id="98"/>
    <w:bookmarkStart w:id="103" w:name="X3fa7ddbf2b2f2f6768830ab859c01ee32ee8fe0"/>
    <w:p>
      <w:pPr>
        <w:pStyle w:val="Heading4"/>
      </w:pPr>
      <w:r>
        <w:t xml:space="preserve">10.3 Səmərəsiz və ya elmi əsası olmayan üsullar</w:t>
      </w:r>
    </w:p>
    <w:bookmarkStart w:id="99" w:name="Xb96871bb28c47b8e37bcba5d0ec4d738d1abc72"/>
    <w:p>
      <w:pPr>
        <w:pStyle w:val="Heading5"/>
      </w:pPr>
      <w:r>
        <w:t xml:space="preserve">Mif 7: «</w:t>
      </w:r>
      <w:r>
        <w:rPr>
          <w:lang w:val="en"/>
        </w:rPr>
        <w:t xml:space="preserve">Non-Speech Oral Motor Exercises</w:t>
      </w:r>
      <w:r>
        <w:t xml:space="preserve"> </w:t>
      </w:r>
      <w:r>
        <w:t xml:space="preserve">(NSOME)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99"/>
    <w:bookmarkStart w:id="100"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100"/>
    <w:bookmarkStart w:id="101" w:name="Xd17716061425dba150cc588ed58ec6a16b16c68"/>
    <w:p>
      <w:pPr>
        <w:pStyle w:val="Heading5"/>
      </w:pPr>
      <w:r>
        <w:t xml:space="preserve">Mif 9: «Hiperbarik oksigen kamerası (HBOT) və kök hüceyrə inyeksiyaları dil pozuntusunu sağaldır»</w:t>
      </w:r>
    </w:p>
    <w:p>
      <w:pPr>
        <w:pStyle w:val="FirstParagraph"/>
      </w:pPr>
      <w:r>
        <w:t xml:space="preserve">Sübut: Cochrane (Xiong T. 2016 — autizm; oxşar mövqe DLD üçün) — effekt sübutu yoxdur; HBOT-da pnevmotoraks, barotravma riskləri; rəsmiyyətdən kənar kök hüceyrə klinikalarında ölüm halları (Berkowitz NEJM 2016).</w:t>
      </w:r>
    </w:p>
    <w:bookmarkEnd w:id="101"/>
    <w:bookmarkStart w:id="102"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Çölyak xəstəliyi və ya təsdiqlənmiş qida allergiyası varsa pəhriz tibbi göstərişdir, lakin dil-nitq inkişafına təsiri yoxdur.</w:t>
      </w:r>
    </w:p>
    <w:bookmarkEnd w:id="102"/>
    <w:bookmarkEnd w:id="103"/>
    <w:bookmarkEnd w:id="104"/>
    <w:bookmarkStart w:id="3001" w:name="Xfb6509a7a2ea1a88cff7f856d6890306a78cc97"/>
    <w:p>
      <w:pPr>
        <w:pStyle w:val="Heading3"/>
      </w:pPr>
      <w:r>
        <w:t xml:space="preserve">11. Mənbələr</w:t>
      </w:r>
    </w:p>
    <w:p>
      <w:pPr>
        <w:pStyle w:val="Compact"/>
        <w:numPr>
          <w:ilvl w:val="0"/>
          <w:numId w:val="1043"/>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pPr>
      <w:r>
        <w:t xml:space="preserve">WHO. ICD-11 for Mortality and Morbidity Statistics. 6A01 Developmental speech or language disorders. 2024.</w:t>
      </w:r>
    </w:p>
    <w:p>
      <w:pPr>
        <w:pStyle w:val="Compact"/>
        <w:numPr>
          <w:ilvl w:val="0"/>
          <w:numId w:val="1043"/>
        </w:numPr>
      </w:pPr>
      <w:r>
        <w:t xml:space="preserve">American Psychiatric Association. DSM-5-TR. Washington DC: APA Publishing; 2022.</w:t>
      </w:r>
    </w:p>
    <w:p>
      <w:pPr>
        <w:pStyle w:val="Compact"/>
        <w:numPr>
          <w:ilvl w:val="0"/>
          <w:numId w:val="1043"/>
        </w:numPr>
      </w:pPr>
      <w:r>
        <w:t xml:space="preserve">ASHA Practice Portal — Language Disorders, Speech Sound Disorders, Fluency Disorders. American Speech-Language-Hearing Association. asha.org/practice-portal.</w:t>
      </w:r>
    </w:p>
    <w:p>
      <w:pPr>
        <w:pStyle w:val="Compact"/>
        <w:numPr>
          <w:ilvl w:val="0"/>
          <w:numId w:val="1043"/>
        </w:numPr>
      </w:pPr>
      <w:r>
        <w:t xml:space="preserve">RCSLT — Developmental Language Disorder. Royal College of Speech and Language Therapists. rcslt.org.</w:t>
      </w:r>
    </w:p>
    <w:p>
      <w:pPr>
        <w:pStyle w:val="Compact"/>
        <w:numPr>
          <w:ilvl w:val="0"/>
          <w:numId w:val="1043"/>
        </w:numPr>
      </w:pPr>
      <w:r>
        <w:t xml:space="preserve">Norbury C.F., Gooch D., Wray C. et al. The impact of nonverbal ability on prevalence and clinical presentation of language disorder. J Child Psychol Psychiatry 2016;57(11):1247–1257.</w:t>
      </w:r>
    </w:p>
    <w:p>
      <w:pPr>
        <w:pStyle w:val="Compact"/>
        <w:numPr>
          <w:ilvl w:val="0"/>
          <w:numId w:val="1043"/>
        </w:numPr>
      </w:pPr>
      <w:r>
        <w:t xml:space="preserve">Yairi E., Ambrose N. Epidemiology of stuttering: 21st century advances. J Fluency Disord 2013;38(2):66–87.</w:t>
      </w:r>
    </w:p>
    <w:p>
      <w:pPr>
        <w:pStyle w:val="Compact"/>
        <w:numPr>
          <w:ilvl w:val="0"/>
          <w:numId w:val="1043"/>
        </w:numPr>
      </w:pPr>
      <w:r>
        <w:t xml:space="preserve">Jones M., Onslow M., Packman A. et al. Randomised controlled trial of the Lidcombe programme of early stuttering intervention. BMJ 2005;331(7518):659.</w:t>
      </w:r>
    </w:p>
    <w:p>
      <w:pPr>
        <w:pStyle w:val="Compact"/>
        <w:numPr>
          <w:ilvl w:val="0"/>
          <w:numId w:val="1043"/>
        </w:numPr>
      </w:pPr>
      <w:r>
        <w:t xml:space="preserve">Roberts M.Y., Kaiser A.P. The effectiveness of parent-implemented language interventions: a meta-analysis. Am J Speech Lang Pathol 2011;20(3):180–199.</w:t>
      </w:r>
    </w:p>
    <w:p>
      <w:pPr>
        <w:pStyle w:val="Compact"/>
        <w:numPr>
          <w:ilvl w:val="0"/>
          <w:numId w:val="1043"/>
        </w:numPr>
      </w:pPr>
      <w:r>
        <w:t xml:space="preserve">McCauley R.J., Strand E., Lof G.L. et al. Evidence-based systematic review: effects of nonspeech oral motor exercises on speech. Am J Speech Lang Pathol 2009;18(4):343–360.</w:t>
      </w:r>
    </w:p>
    <w:p>
      <w:pPr>
        <w:pStyle w:val="Compact"/>
        <w:numPr>
          <w:ilvl w:val="0"/>
          <w:numId w:val="1043"/>
        </w:numPr>
      </w:pPr>
      <w:r>
        <w:t xml:space="preserve">Bishop D.V.M. Ten questions about terminology for children with unexplained language problems. Int J Lang Commun Disord 2014;49(4):381–415.</w:t>
      </w:r>
    </w:p>
    <w:p>
      <w:pPr>
        <w:pStyle w:val="Compact"/>
        <w:numPr>
          <w:ilvl w:val="0"/>
          <w:numId w:val="1043"/>
        </w:numPr>
      </w:pPr>
      <w:r>
        <w:t xml:space="preserve">Felsenfeld S., Kirk K.M., Zhu G. et al. A study of the genetic and environmental etiology of stuttering in a selected twin sample. Behav Genet 2000;30(5):359–366.</w:t>
      </w:r>
    </w:p>
    <w:p>
      <w:pPr>
        <w:pStyle w:val="Compact"/>
        <w:numPr>
          <w:ilvl w:val="0"/>
          <w:numId w:val="1043"/>
        </w:numPr>
      </w:pPr>
      <w:r>
        <w:t xml:space="preserve">Kang C., Riazuddin S., Mundorff J. et al. Mutations in the lysosomal enzyme-targeting pathway and persistent stuttering. NEJM 2010;362(8):677–685.</w:t>
      </w:r>
    </w:p>
    <w:p>
      <w:pPr>
        <w:pStyle w:val="Compact"/>
        <w:numPr>
          <w:ilvl w:val="0"/>
          <w:numId w:val="1043"/>
        </w:numPr>
      </w:pPr>
      <w:r>
        <w:t xml:space="preserve">Maguire G.A., Yeh C.Y., Ito B.S. Overview of the diagnosis and treatment of stuttering. Curr Med Res Opin 2020;36(8):1399–1407.</w:t>
      </w:r>
    </w:p>
    <w:p>
      <w:pPr>
        <w:pStyle w:val="Compact"/>
        <w:numPr>
          <w:ilvl w:val="0"/>
          <w:numId w:val="1043"/>
        </w:numPr>
      </w:pPr>
      <w:r>
        <w:t xml:space="preserve">Paradis J., Genesee F., Crago M.B. Dual Language Development and Disorders: A Handbook on Bilingualism and Second Language Learning. 2nd ed. Brookes Publishing; 2011.</w:t>
      </w:r>
    </w:p>
    <w:p>
      <w:pPr>
        <w:pStyle w:val="Compact"/>
        <w:numPr>
          <w:ilvl w:val="0"/>
          <w:numId w:val="1043"/>
        </w:numPr>
      </w:pPr>
      <w:r>
        <w:t xml:space="preserve">Bialystok E., Craik F.I.M., Luk G. Bilingualism: consequences for mind and brain. Trends Cogn Sci 2012;16(4):240–250.</w:t>
      </w:r>
    </w:p>
    <w:p>
      <w:pPr>
        <w:pStyle w:val="Compact"/>
        <w:numPr>
          <w:ilvl w:val="0"/>
          <w:numId w:val="1043"/>
        </w:numPr>
      </w:pPr>
      <w:r>
        <w:t xml:space="preserve">Conti-Ramsden G., Botting N. Emotional health in adolescents with and without a history of specific language impairment. J Child Psychol Psychiatry 2008;49(5):516–525.</w:t>
      </w:r>
    </w:p>
    <w:p>
      <w:pPr>
        <w:pStyle w:val="Compact"/>
        <w:numPr>
          <w:ilvl w:val="0"/>
          <w:numId w:val="1043"/>
        </w:numPr>
      </w:pPr>
      <w:r>
        <w:t xml:space="preserve">Starkweather C.W. Fluency and Stuttering. Englewood Cliffs: Prentice-Hall, 1987.</w:t>
      </w:r>
    </w:p>
    <w:p>
      <w:pPr>
        <w:pStyle w:val="Compact"/>
        <w:numPr>
          <w:ilvl w:val="0"/>
          <w:numId w:val="1043"/>
        </w:numPr>
      </w:pPr>
      <w:r>
        <w:t xml:space="preserve">Shriberg L.D., Tomblin J.B., McSweeny J.L. Prevalence of speech delay in 6-year-old children and comorbidity with language impairment. J Speech Lang Hear Res 1999;42(6):1461–1481.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5" w:name="m46a02-autizm-spektri-pozuntusu-asp"/>
            <w:r>
              <w:t xml:space="preserve">6A02 AUTİZM SPEKTRİ POZUNTUSU (ASP)</w:t>
            </w:r>
            <w:bookmarkEnd w:id="105"/>
          </w:p>
          <w:p>
            <w:pPr>
              <w:pStyle w:val="Compact"/>
              <w:ind w:firstLine="0" w:left="0"/>
            </w:pPr>
            <w:r>
              <w:rPr>
                <w:lang w:val="en"/>
              </w:rPr>
              <w:t xml:space="preserve">Autism spectrum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 autizmi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w:t>
            </w:r>
          </w:p>
        </w:tc>
      </w:tr>
    </w:tbl>
    <w:bookmarkStart w:id="106"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F84.0 Autism Spectrum Disorder) — erkən inkişaf dövründə başlayan, iki əsas domendə davamlı defisitlərlə müşayiət olunan neyroinkişaf pozuntusudur:</w:t>
      </w:r>
    </w:p>
    <w:p>
      <w:pPr>
        <w:pStyle w:val="Compact"/>
        <w:numPr>
          <w:ilvl w:val="0"/>
          <w:numId w:val="1044"/>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044"/>
        </w:numPr>
      </w:pPr>
      <w:r>
        <w:t xml:space="preserve">Məhdud, təkrarlanan davranış, maraq və ya fəaliyyət modelləri — stereotipik motor və ya nitq, sabit ritual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gediş (sabit, pisləşmə, yaxşılaşma).</w:t>
      </w:r>
    </w:p>
    <w:bookmarkEnd w:id="106"/>
    <w:bookmarkStart w:id="107" w:name="X0dea51023dd62fd4b470b520f5155b7fed98f59"/>
    <w:p>
      <w:pPr>
        <w:pStyle w:val="Heading3"/>
      </w:pPr>
      <w:r>
        <w:t xml:space="preserve">2. Tarixçə</w:t>
      </w:r>
    </w:p>
    <w:p>
      <w:pPr>
        <w:pStyle w:val="Compact"/>
        <w:numPr>
          <w:ilvl w:val="0"/>
          <w:numId w:val="1045"/>
        </w:numPr>
      </w:pPr>
      <w:r>
        <w:t xml:space="preserve">Kanner L. (1943) — «early infantile autism» — 11 uşaqda sosial izolyasiya, dəyişikliyə müqavimət, dil pozuntuları müşahidə etmişdir.</w:t>
      </w:r>
    </w:p>
    <w:p>
      <w:pPr>
        <w:pStyle w:val="Compact"/>
        <w:numPr>
          <w:ilvl w:val="0"/>
          <w:numId w:val="1045"/>
        </w:numPr>
      </w:pPr>
      <w:r>
        <w:t xml:space="preserve">Asperger H. (1944) — «autistik psixopatiya» — normal intellekt və dil ilə sosial qarşılıqlı əlaqə defisitlərini təsvir etmişdir. (Asperger-in nasist rejimi ilə əməkdaşlıq tarixi son onilliklərdə üzə çıxmışdır — Czech H.</w:t>
      </w:r>
      <w:r>
        <w:t xml:space="preserve"> </w:t>
      </w:r>
      <w:r>
        <w:rPr>
          <w:lang w:val="en"/>
        </w:rPr>
        <w:t xml:space="preserve">Mol Autism</w:t>
      </w:r>
      <w:r>
        <w:t xml:space="preserve"> </w:t>
      </w:r>
      <w:r>
        <w:t xml:space="preserve">2018.)</w:t>
      </w:r>
    </w:p>
    <w:p>
      <w:pPr>
        <w:pStyle w:val="Compact"/>
        <w:numPr>
          <w:ilvl w:val="0"/>
          <w:numId w:val="1045"/>
        </w:numPr>
      </w:pPr>
      <w:r>
        <w:t xml:space="preserve">Wing L., Gould J. (1979) — «</w:t>
      </w:r>
      <w:r>
        <w:rPr>
          <w:lang w:val="en"/>
        </w:rPr>
        <w:t xml:space="preserve">autistic spectrum</w:t>
      </w:r>
      <w:r>
        <w:t xml:space="preserve">» konsepsiyası; «</w:t>
      </w:r>
      <w:r>
        <w:rPr>
          <w:lang w:val="en"/>
        </w:rPr>
        <w:t xml:space="preserve">triad of impairments</w:t>
      </w:r>
      <w:r>
        <w:t xml:space="preserve">» — sosial qarşılıqlı əlaqə, kommunikasiya, təxəyyül/davranış.</w:t>
      </w:r>
    </w:p>
    <w:p>
      <w:pPr>
        <w:pStyle w:val="Compact"/>
        <w:numPr>
          <w:ilvl w:val="0"/>
          <w:numId w:val="1045"/>
        </w:numPr>
      </w:pPr>
      <w:r>
        <w:t xml:space="preserve">DSM-III (1980) → DSM-IV (1994): Pervasive Developmental Disorders kateqoriyası —</w:t>
      </w:r>
      <w:r>
        <w:t xml:space="preserve"> </w:t>
      </w:r>
      <w:r>
        <w:rPr>
          <w:lang w:val="en"/>
        </w:rPr>
        <w:t xml:space="preserve">Autistic Disorder</w:t>
      </w:r>
      <w:r>
        <w:t xml:space="preserve">, Asperger's Disorder,</w:t>
      </w:r>
      <w:r>
        <w:t xml:space="preserve"> </w:t>
      </w:r>
      <w:r>
        <w:rPr>
          <w:lang w:val="en"/>
        </w:rPr>
        <w:t xml:space="preserve">Childhood Disintegrative Disorder</w:t>
      </w:r>
      <w:r>
        <w:t xml:space="preserve">, Rett's Disorder, PDD-NOS ayrı diaqnozlar.</w:t>
      </w:r>
    </w:p>
    <w:p>
      <w:pPr>
        <w:pStyle w:val="Compact"/>
        <w:numPr>
          <w:ilvl w:val="0"/>
          <w:numId w:val="1045"/>
        </w:numPr>
      </w:pPr>
      <w:r>
        <w:t xml:space="preserve">DSM-5 (2013) və XBT-11 (2019): bütün alt-tiplər «Autizm Spektri Pozuntusu» tək kateqoriyada birləşdirilmişdir. Əsaslandırma — alt-tiplərin etibarlı və dürüst ayrılmasının sübut bazası zəif idi. DSM-5-də şiddət 3 səviyyəyə bölünür (1 — dəstək tələb edir; 2 — əhəmiyyətli dəstək; 3 — çox əhəmiyyətli dəstək). XBT-11-də şiddət ayrıca kvalifikator deyil — alt-spesifikasiya intellektual və dil pozulması əsasında qurulur.</w:t>
      </w:r>
    </w:p>
    <w:p>
      <w:pPr>
        <w:pStyle w:val="Compact"/>
        <w:numPr>
          <w:ilvl w:val="0"/>
          <w:numId w:val="1045"/>
        </w:numPr>
      </w:pPr>
      <w:r>
        <w:t xml:space="preserve">Uşaqlıq dezinteqrativ pozuntusu XBT-11-də ayrı kod ilə (atipik gediş kvalifikatoru) saxlanılır.</w:t>
      </w:r>
    </w:p>
    <w:bookmarkEnd w:id="107"/>
    <w:bookmarkStart w:id="108" w:name="X37b6c7af59129b364df12448a49434431d0a19f"/>
    <w:p>
      <w:pPr>
        <w:pStyle w:val="Heading3"/>
      </w:pPr>
      <w:r>
        <w:t xml:space="preserve">3. Epidemiologiya</w:t>
      </w:r>
    </w:p>
    <w:p>
      <w:pPr>
        <w:pStyle w:val="Compact"/>
        <w:numPr>
          <w:ilvl w:val="0"/>
          <w:numId w:val="1046"/>
        </w:numPr>
      </w:pPr>
      <w:r>
        <w:t xml:space="preserve">Yayılma: CDC ADDM Network 2023 hesabatı (8 yaşlı uşaqlar, 2020 məlumatı): 1/36 (2,8%) — son onilliklərdə artım qeydə alınmışdır (1/150 — 2000; 1/68 — 2012). Artımın əksər hissəsi diaqnoz meyarlarının genişlənməsi, məlumatlılığın artması və skrininq tətbiqi ilə izah edilir.</w:t>
      </w:r>
    </w:p>
    <w:p>
      <w:pPr>
        <w:pStyle w:val="Compact"/>
        <w:numPr>
          <w:ilvl w:val="0"/>
          <w:numId w:val="1046"/>
        </w:numPr>
      </w:pPr>
      <w:r>
        <w:t xml:space="preserve">Cins: kişilərdə ~4:1 — lakin qadınlarda diaqnozun az qoyulması problemi sənədləşdirilmişdir (qadın fenotipi — sosial «kamuflyaj», daha az aşkar təkrarlanan davranışlar; Lai M.C., Baron-Cohen S. Lancet Psychiatry 2015).</w:t>
      </w:r>
    </w:p>
    <w:p>
      <w:pPr>
        <w:pStyle w:val="Compact"/>
        <w:numPr>
          <w:ilvl w:val="0"/>
          <w:numId w:val="1046"/>
        </w:numPr>
      </w:pPr>
      <w:r>
        <w:t xml:space="preserve">İntellektual əlillik komorbidliyi: ~30–40% (CDC ADDM); təxminən 30–35% IQ &lt;70.</w:t>
      </w:r>
    </w:p>
    <w:p>
      <w:pPr>
        <w:pStyle w:val="Compact"/>
        <w:numPr>
          <w:ilvl w:val="0"/>
          <w:numId w:val="1046"/>
        </w:numPr>
      </w:pPr>
      <w:r>
        <w:t xml:space="preserve">Digər komorbidliklər: DDHP ~30–50%, narahatlıq ~40%, depressiya yeniyetməlikdə ~25%, epilepsiya ~10–30% (yaşla artır), yuxu pozuntuları 50–80%, qida problemləri, GİT şikayətləri.</w:t>
      </w:r>
    </w:p>
    <w:p>
      <w:pPr>
        <w:pStyle w:val="Compact"/>
        <w:numPr>
          <w:ilvl w:val="0"/>
          <w:numId w:val="1046"/>
        </w:numPr>
      </w:pPr>
      <w:r>
        <w:t xml:space="preserve">Mortalite: populyasiya ilə müqayisədə 2 dəfə artmış — əsas səbəblər: epilepsiya, qəzalar (suda boğulma, itib-azma halları), intihar (yüksək funksional ASP-də).</w:t>
      </w:r>
    </w:p>
    <w:bookmarkEnd w:id="108"/>
    <w:bookmarkStart w:id="113" w:name="X9989b93b53b279c3182c550c13516937b726592"/>
    <w:p>
      <w:pPr>
        <w:pStyle w:val="Heading3"/>
      </w:pPr>
      <w:r>
        <w:t xml:space="preserve">4. Etiologiya və patogenez</w:t>
      </w:r>
    </w:p>
    <w:bookmarkStart w:id="109" w:name="genetik-amillər-5080-irsilik"/>
    <w:p>
      <w:pPr>
        <w:pStyle w:val="Heading4"/>
      </w:pPr>
      <w:r>
        <w:t xml:space="preserve">4.1 Genetik amillər (50–80% irsilik)</w:t>
      </w:r>
    </w:p>
    <w:p>
      <w:pPr>
        <w:pStyle w:val="Compact"/>
        <w:numPr>
          <w:ilvl w:val="0"/>
          <w:numId w:val="1047"/>
        </w:numPr>
      </w:pPr>
      <w:r>
        <w:t xml:space="preserve">İrsilik: Sandin S. et al. JAMA 2017 İsveç qardaşları və ikiz tədqiqatı n&gt;2 mln: irsilik ~80%; mühit faktorlarının payı ~20%.</w:t>
      </w:r>
    </w:p>
    <w:p>
      <w:pPr>
        <w:pStyle w:val="Compact"/>
        <w:numPr>
          <w:ilvl w:val="0"/>
          <w:numId w:val="1047"/>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047"/>
        </w:numPr>
      </w:pPr>
      <w:r>
        <w:t xml:space="preserve">De novo CNV və SNV mutasiyaları — ~25% hallarda identifikasiya olunur; sinaptik genlər (SHANK3, NRXN1, NLGN3/4, CHD8, SCN2A) qeyd edilir (Satterstrom F.K. et al. Cell 2020 — 102 risk geni).</w:t>
      </w:r>
    </w:p>
    <w:p>
      <w:pPr>
        <w:pStyle w:val="Compact"/>
        <w:numPr>
          <w:ilvl w:val="0"/>
          <w:numId w:val="1047"/>
        </w:numPr>
      </w:pPr>
      <w:r>
        <w:t xml:space="preserve">Poligen risk arxitekturası — sayca yüzlərlə kiçik təsirli variant; tək gen «autizm geni» yoxdur.</w:t>
      </w:r>
    </w:p>
    <w:p>
      <w:pPr>
        <w:pStyle w:val="Compact"/>
        <w:numPr>
          <w:ilvl w:val="0"/>
          <w:numId w:val="1047"/>
        </w:numPr>
      </w:pPr>
      <w:r>
        <w:t xml:space="preserve">Ata yaşı &gt; 40 — yeni mutasiya riski ilə əlaqəli.</w:t>
      </w:r>
    </w:p>
    <w:bookmarkEnd w:id="109"/>
    <w:bookmarkStart w:id="110" w:name="prenatal-və-perinatal-risk-amilləri"/>
    <w:p>
      <w:pPr>
        <w:pStyle w:val="Heading4"/>
      </w:pPr>
      <w:r>
        <w:t xml:space="preserve">4.2 Prenatal və perinatal risk amilləri</w:t>
      </w:r>
    </w:p>
    <w:p>
      <w:pPr>
        <w:pStyle w:val="Compact"/>
        <w:numPr>
          <w:ilvl w:val="0"/>
          <w:numId w:val="1048"/>
        </w:numPr>
      </w:pPr>
      <w:r>
        <w:t xml:space="preserve">Anada valproat istifadəsi (hamiləlik) — autizm spektri pozuntusu riskini ~2,9 dəfə (95% CI 1,7–4,9), uşaq autizmi riskini ~5,2 dəfə (95% CI 2,7–10,0) artırır; mütləq risk 4,42% və 2,50% (populyasiyada 1,53% və 0,48%) — Christensen J. et al. JAMA 2013; FDA və EMA xəbərdarlığı.</w:t>
      </w:r>
    </w:p>
    <w:p>
      <w:pPr>
        <w:pStyle w:val="Compact"/>
        <w:numPr>
          <w:ilvl w:val="0"/>
          <w:numId w:val="1048"/>
        </w:numPr>
      </w:pPr>
      <w:r>
        <w:t xml:space="preserve">Erkən doğum — 22–27 həftədə riski ~3,7–4,2 dəfə (Crump C. et al. Pediatrics 2021), 22–31 həftədə ~2,3 dəfə (Persson M. et al. PLOS Med 2020) artırır; erkən doğulmuşlarda ASP-nin yayılması 7% (95% CI 4–9), median gestasiya 28 həftə (Agrawal S. et al. Pediatrics 2018).</w:t>
      </w:r>
    </w:p>
    <w:p>
      <w:pPr>
        <w:pStyle w:val="Compact"/>
        <w:numPr>
          <w:ilvl w:val="0"/>
          <w:numId w:val="1048"/>
        </w:numPr>
      </w:pPr>
      <w:r>
        <w:t xml:space="preserve">Aşağı doğum çəkisi, perinatal hipoksiya.</w:t>
      </w:r>
    </w:p>
    <w:p>
      <w:pPr>
        <w:pStyle w:val="Compact"/>
        <w:numPr>
          <w:ilvl w:val="0"/>
          <w:numId w:val="1048"/>
        </w:numPr>
      </w:pPr>
      <w:r>
        <w:t xml:space="preserve">Valideyndə diabet, ağır piylənmə, gestasiya hipertenziyası — risk amilləri kimi göstərilir.</w:t>
      </w:r>
    </w:p>
    <w:p>
      <w:pPr>
        <w:pStyle w:val="Compact"/>
        <w:numPr>
          <w:ilvl w:val="0"/>
          <w:numId w:val="1048"/>
        </w:numPr>
      </w:pPr>
      <w:r>
        <w:t xml:space="preserve">Anada virus infeksiyaları hamiləlikdə (rubella, sitomegalovirus) — yüksək riski.</w:t>
      </w:r>
    </w:p>
    <w:bookmarkEnd w:id="110"/>
    <w:bookmarkStart w:id="111" w:name="neyrobioloji-mexanizmlər"/>
    <w:p>
      <w:pPr>
        <w:pStyle w:val="Heading4"/>
      </w:pPr>
      <w:r>
        <w:t xml:space="preserve">4.3 Neyrobioloji mexanizmlər</w:t>
      </w:r>
    </w:p>
    <w:p>
      <w:pPr>
        <w:pStyle w:val="Compact"/>
        <w:numPr>
          <w:ilvl w:val="0"/>
          <w:numId w:val="1049"/>
        </w:numPr>
      </w:pPr>
      <w:r>
        <w:t xml:space="preserve">Erkən beyin böyüməsində qeyri-tipik model — 2–4 yaşda akselerasiya, sonra normalizasiya (Courchesne E. et al. JAMA 2003).</w:t>
      </w:r>
    </w:p>
    <w:p>
      <w:pPr>
        <w:pStyle w:val="Compact"/>
        <w:numPr>
          <w:ilvl w:val="0"/>
          <w:numId w:val="1049"/>
        </w:numPr>
      </w:pPr>
      <w:r>
        <w:t xml:space="preserve">Sinaptik formalaşma və budanma proseslərində disregulasiya — eksitator/inhibitor disbalansı.</w:t>
      </w:r>
    </w:p>
    <w:p>
      <w:pPr>
        <w:pStyle w:val="Compact"/>
        <w:numPr>
          <w:ilvl w:val="0"/>
          <w:numId w:val="1049"/>
        </w:numPr>
      </w:pPr>
      <w:r>
        <w:t xml:space="preserve">Beynin sahələrarası funksional əlaqəsində qeyri-tipik model — lokal həddən artıq bağlantı, uzaqmənzilli zəif bağlantı (Just M.A. et al. Brain 2004; sonradan qarışıq sübutlar).</w:t>
      </w:r>
    </w:p>
    <w:p>
      <w:pPr>
        <w:pStyle w:val="Compact"/>
        <w:numPr>
          <w:ilvl w:val="0"/>
          <w:numId w:val="1049"/>
        </w:numPr>
      </w:pPr>
      <w:r>
        <w:t xml:space="preserve">Sosial koqnisiya şəbəkəsi (medial prefrontal, temporal-parietal junction, amigdala) və güzgü neyron sistemi qeyri-tipik aktivasiya modelləri göstərir.</w:t>
      </w:r>
    </w:p>
    <w:bookmarkEnd w:id="111"/>
    <w:bookmarkStart w:id="112" w:name="mühit-risk-amilləri"/>
    <w:p>
      <w:pPr>
        <w:pStyle w:val="Heading4"/>
      </w:pPr>
      <w:r>
        <w:t xml:space="preserve">4.4 Mühit risk amilləri</w:t>
      </w:r>
    </w:p>
    <w:p>
      <w:pPr>
        <w:pStyle w:val="Compact"/>
        <w:numPr>
          <w:ilvl w:val="0"/>
          <w:numId w:val="1050"/>
        </w:numPr>
      </w:pPr>
      <w:r>
        <w:t xml:space="preserve">Hava çirkliliyi (PM2.5, NO2) hamiləlik və erkən uşaqlıqda — riski mülayim artırır (Volk H.E. et al. JAMA Psychiatry 2013).</w:t>
      </w:r>
    </w:p>
    <w:p>
      <w:pPr>
        <w:pStyle w:val="Compact"/>
        <w:numPr>
          <w:ilvl w:val="0"/>
          <w:numId w:val="1050"/>
        </w:numPr>
      </w:pPr>
      <w:r>
        <w:t xml:space="preserve">Anada folat çatışmazlığı (perikonseption dövründə) — folat əlavələri ilə risk azalır (Surén P. et al. JAMA 2013).</w:t>
      </w:r>
    </w:p>
    <w:bookmarkEnd w:id="112"/>
    <w:bookmarkEnd w:id="113"/>
    <w:bookmarkStart w:id="117" w:name="X20483eccc829830e902b015eec2b286b294c2b2"/>
    <w:p>
      <w:pPr>
        <w:pStyle w:val="Heading3"/>
      </w:pPr>
      <w:r>
        <w:t xml:space="preserve">5. Klinik təzahürlər</w:t>
      </w:r>
    </w:p>
    <w:bookmarkStart w:id="114" w:name="X22e7ceb7fee427e01b52e2a4093893671ce1fe9"/>
    <w:p>
      <w:pPr>
        <w:pStyle w:val="Heading4"/>
      </w:pPr>
      <w:r>
        <w:t xml:space="preserve">5.1 Sosial kommunikasiya və qarşılıqlı əlaqə defisitləri</w:t>
      </w:r>
    </w:p>
    <w:p>
      <w:pPr>
        <w:pStyle w:val="Compact"/>
        <w:numPr>
          <w:ilvl w:val="0"/>
          <w:numId w:val="1051"/>
        </w:numPr>
      </w:pPr>
      <w:r>
        <w:t xml:space="preserve">Qarşılıqlı sosial-emosional mübadilədə defisit — qeyri-tipik sosial yaxınlıq, qarşılıqlı söhbətin azalması, paylaşılan maraqların məhdudluğu.</w:t>
      </w:r>
    </w:p>
    <w:p>
      <w:pPr>
        <w:pStyle w:val="Compact"/>
        <w:numPr>
          <w:ilvl w:val="0"/>
          <w:numId w:val="1051"/>
        </w:numPr>
      </w:pPr>
      <w:r>
        <w:t xml:space="preserve">Qeyri-verbal kommunikativ davranış defisitləri — göz təmasının qeyri-tipik istifadəsi, jest və mimika koordinasiyasının azlığı.</w:t>
      </w:r>
    </w:p>
    <w:p>
      <w:pPr>
        <w:pStyle w:val="Compact"/>
        <w:numPr>
          <w:ilvl w:val="0"/>
          <w:numId w:val="1051"/>
        </w:numPr>
      </w:pPr>
      <w:r>
        <w:t xml:space="preserve">Münasibətlərin formalaşdırılması və qorunmasında çətinlik — yaşa uyğun dostluqların azlığı, xəyali (təsəvvür) oyunlarının azlığı.</w:t>
      </w:r>
    </w:p>
    <w:bookmarkEnd w:id="114"/>
    <w:bookmarkStart w:id="115" w:name="məhdud-təkrarlanan-davranış-modelləri"/>
    <w:p>
      <w:pPr>
        <w:pStyle w:val="Heading4"/>
      </w:pPr>
      <w:r>
        <w:t xml:space="preserve">5.2 Məhdud, təkrarlanan davranış modelləri</w:t>
      </w:r>
    </w:p>
    <w:p>
      <w:pPr>
        <w:pStyle w:val="Compact"/>
        <w:numPr>
          <w:ilvl w:val="0"/>
          <w:numId w:val="1052"/>
        </w:numPr>
      </w:pPr>
      <w:r>
        <w:t xml:space="preserve">Stereotipik və ya təkrarlanan motor hərəkətlər, əşyaların istifadəsi və ya nitq (eholaliya, idiosinkratik ifadələr).</w:t>
      </w:r>
    </w:p>
    <w:p>
      <w:pPr>
        <w:pStyle w:val="Compact"/>
        <w:numPr>
          <w:ilvl w:val="0"/>
          <w:numId w:val="1052"/>
        </w:numPr>
      </w:pPr>
      <w:r>
        <w:t xml:space="preserve">Eyniliyə təkidlilik, rutinlərə davamlı bağlılıq və ya ritualizə olunmuş davranış (geyim, qida, marşrut).</w:t>
      </w:r>
    </w:p>
    <w:p>
      <w:pPr>
        <w:pStyle w:val="Compact"/>
        <w:numPr>
          <w:ilvl w:val="0"/>
          <w:numId w:val="1052"/>
        </w:numPr>
      </w:pPr>
      <w:r>
        <w:t xml:space="preserve">Yüksək intensivlikli və ya fokuslanmış məhdud maraqlar (xüsusi mövzuya kompleks bilik — «intensiv həvəs»).</w:t>
      </w:r>
    </w:p>
    <w:p>
      <w:pPr>
        <w:pStyle w:val="Compact"/>
        <w:numPr>
          <w:ilvl w:val="0"/>
          <w:numId w:val="1052"/>
        </w:numPr>
      </w:pPr>
      <w:r>
        <w:t xml:space="preserve">Sensor giriş üçün qeyri-tipik reaktivlik — hiperreaktivlik (səs, toxunma), hiporeaktivlik (ağrı), və ya qeyri-tipik sensor maraqları (səthlərin yoxlanması, vizual stimullaşdırma).</w:t>
      </w:r>
    </w:p>
    <w:bookmarkEnd w:id="115"/>
    <w:bookmarkStart w:id="116"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reqressiyası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116"/>
    <w:bookmarkEnd w:id="117"/>
    <w:bookmarkStart w:id="122" w:name="Xc76c7003761bfc00ac7f66de67d84ffc34f8949"/>
    <w:p>
      <w:pPr>
        <w:pStyle w:val="Heading3"/>
      </w:pPr>
      <w:r>
        <w:t xml:space="preserve">6. Diaqnoz</w:t>
      </w:r>
    </w:p>
    <w:bookmarkStart w:id="118"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053"/>
        </w:numPr>
      </w:pPr>
      <w:r>
        <w:t xml:space="preserve">Sosial-emosional qarşılıqlı mübadilə;</w:t>
      </w:r>
    </w:p>
    <w:p>
      <w:pPr>
        <w:pStyle w:val="Compact"/>
        <w:numPr>
          <w:ilvl w:val="0"/>
          <w:numId w:val="1053"/>
        </w:numPr>
      </w:pPr>
      <w:r>
        <w:t xml:space="preserve">Sosial qarşılıqlı əlaqədə qeyri-verbal kommunikativ davranış;</w:t>
      </w:r>
    </w:p>
    <w:p>
      <w:pPr>
        <w:pStyle w:val="Compact"/>
        <w:numPr>
          <w:ilvl w:val="0"/>
          <w:numId w:val="1053"/>
        </w:numPr>
      </w:pPr>
      <w:r>
        <w:t xml:space="preserve">Münasibətlərin inkişafı, qorunması, başa düşülməsi.</w:t>
      </w:r>
    </w:p>
    <w:p>
      <w:pPr>
        <w:pStyle w:val="FirstParagraph"/>
      </w:pPr>
      <w:r>
        <w:t xml:space="preserve">B. Məhdud, təkrarlanan davranış, maraq və ya fəaliyyət modelləri — aşağıdakı dördündən ən azı ikisi:</w:t>
      </w:r>
    </w:p>
    <w:p>
      <w:pPr>
        <w:pStyle w:val="Compact"/>
        <w:numPr>
          <w:ilvl w:val="0"/>
          <w:numId w:val="1054"/>
        </w:numPr>
      </w:pPr>
      <w:r>
        <w:t xml:space="preserve">Stereotipik və ya təkrarlanan motor hərəkətlər, əşya istifadəsi, nitq;</w:t>
      </w:r>
    </w:p>
    <w:p>
      <w:pPr>
        <w:pStyle w:val="Compact"/>
        <w:numPr>
          <w:ilvl w:val="0"/>
          <w:numId w:val="1054"/>
        </w:numPr>
      </w:pPr>
      <w:r>
        <w:t xml:space="preserve">Eyniliyə təkidlilik, rutinə bağlılıq, ritualizə davranış və ya nitq;</w:t>
      </w:r>
    </w:p>
    <w:p>
      <w:pPr>
        <w:pStyle w:val="Compact"/>
        <w:numPr>
          <w:ilvl w:val="0"/>
          <w:numId w:val="1054"/>
        </w:numPr>
      </w:pPr>
      <w:r>
        <w:t xml:space="preserve">Yüksək intensivlikli, fokuslanmış məhdud maraqlar;</w:t>
      </w:r>
    </w:p>
    <w:p>
      <w:pPr>
        <w:pStyle w:val="Compact"/>
        <w:numPr>
          <w:ilvl w:val="0"/>
          <w:numId w:val="1054"/>
        </w:numPr>
      </w:pPr>
      <w:r>
        <w:t xml:space="preserve">Sensor giriş üçün hiper- və ya hiporeaktivlik, və ya qeyri-tipik sensor maraqları.</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118"/>
    <w:bookmarkStart w:id="119" w:name="mənbələr-arasında-fərqlər-4"/>
    <w:p>
      <w:pPr>
        <w:pStyle w:val="Heading4"/>
      </w:pPr>
      <w:r>
        <w:t xml:space="preserve">6.2 Mənbələr arasında fərqlər</w:t>
      </w:r>
    </w:p>
    <w:p>
      <w:pPr>
        <w:pStyle w:val="Compact"/>
        <w:numPr>
          <w:ilvl w:val="0"/>
          <w:numId w:val="1055"/>
        </w:numPr>
      </w:pPr>
      <w:r>
        <w:t xml:space="preserve">DSM-5-TR (F84.0): üç şiddət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055"/>
        </w:numPr>
      </w:pPr>
      <w:r>
        <w:t xml:space="preserve">XBT-11 (6A02): alt-spesifikasiyalar — intellektual inkişaf pozuntusu ilə (6A02.0/.1)/olmadan (6A02.2/.3); funksional dilin pozulma dərəcəsi (yox / yüngül-orta / ağır). DSM-dəki 1–3 şiddət sistemi rəsmən qəbul edilməmişdir.</w:t>
      </w:r>
    </w:p>
    <w:p>
      <w:pPr>
        <w:pStyle w:val="Compact"/>
        <w:numPr>
          <w:ilvl w:val="0"/>
          <w:numId w:val="1055"/>
        </w:numPr>
      </w:pPr>
      <w:r>
        <w:t xml:space="preserve">NICE CG170 (Autism spectrum disorder in under 19s: support and management, 2013): diaqnoz multidisiplinar qrup tərəfindən (pediatr / psixiatr + nitq-dil patoloqu + klinik psixoloq) qoyulmalıdır; ADOS-2 və ADI-R diaqnostik qızıl standart hesab olunur.</w:t>
      </w:r>
    </w:p>
    <w:p>
      <w:pPr>
        <w:pStyle w:val="Compact"/>
        <w:numPr>
          <w:ilvl w:val="0"/>
          <w:numId w:val="1055"/>
        </w:numPr>
      </w:pPr>
      <w:r>
        <w:t xml:space="preserve">AAP 2020 (Hyman S.L., Levy S.E., Myers S.M. Pediatrics 2020;145(1)): 18 və 24 ayda universal autizm skrininq tövsiyə edilir (M-CHAT-R/F); pozitiv skrininq → mütəxəssis qiymətləndirməsi.</w:t>
      </w:r>
    </w:p>
    <w:p>
      <w:pPr>
        <w:pStyle w:val="Compact"/>
        <w:numPr>
          <w:ilvl w:val="0"/>
          <w:numId w:val="1055"/>
        </w:numPr>
      </w:pPr>
      <w:r>
        <w:rPr>
          <w:lang w:val="en"/>
        </w:rPr>
        <w:t xml:space="preserve">AACAP Practice Parameter</w:t>
      </w:r>
      <w:r>
        <w:t xml:space="preserve"> </w:t>
      </w:r>
      <w:r>
        <w:t xml:space="preserve">(Volkmar F. et al. J Am Acad Child Adolesc Psychiatry 2014): diaqnostika alqoritmi, komorbidlik qiymətləndirməsi, müalicə tövsiyələri.</w:t>
      </w:r>
    </w:p>
    <w:bookmarkEnd w:id="119"/>
    <w:bookmarkStart w:id="120" w:name="diaqnostika-alqoritmi-2"/>
    <w:p>
      <w:pPr>
        <w:pStyle w:val="Heading4"/>
      </w:pPr>
      <w:r>
        <w:t xml:space="preserve">6.3 Diaqnostika alqoritmi</w:t>
      </w:r>
    </w:p>
    <w:p>
      <w:pPr>
        <w:pStyle w:val="Compact"/>
        <w:numPr>
          <w:ilvl w:val="0"/>
          <w:numId w:val="1056"/>
        </w:numPr>
      </w:pPr>
      <w:r>
        <w:t xml:space="preserve">Valideyn və qayğı göstərənlə müsahibə — inkişaf tarixçəsi, erkən sosial və kommunikativ əlamətlər.</w:t>
      </w:r>
    </w:p>
    <w:p>
      <w:pPr>
        <w:pStyle w:val="Compact"/>
        <w:numPr>
          <w:ilvl w:val="0"/>
          <w:numId w:val="1056"/>
        </w:numPr>
      </w:pPr>
      <w:r>
        <w:t xml:space="preserve">Skrininq: 18 və 24 ay (M-CHAT-R/F); pozitiv olduqda təqib sorğusu.</w:t>
      </w:r>
    </w:p>
    <w:p>
      <w:pPr>
        <w:pStyle w:val="Compact"/>
        <w:numPr>
          <w:ilvl w:val="0"/>
          <w:numId w:val="1056"/>
        </w:numPr>
      </w:pPr>
      <w:r>
        <w:t xml:space="preserve">Mütəxəssis qiymətləndirməsi — pediatr / inkişaf pediatrı / psixiatr / klinik psixoloq.</w:t>
      </w:r>
    </w:p>
    <w:p>
      <w:pPr>
        <w:pStyle w:val="Compact"/>
        <w:numPr>
          <w:ilvl w:val="0"/>
          <w:numId w:val="1056"/>
        </w:numPr>
      </w:pPr>
      <w:r>
        <w:t xml:space="preserve">Qızıl standart diaqnostik vasitələr: ADOS-2 (</w:t>
      </w:r>
      <w:r>
        <w:rPr>
          <w:lang w:val="en"/>
        </w:rPr>
        <w:t xml:space="preserve">Autism Diagnostic Observation Schedule</w:t>
      </w:r>
      <w:r>
        <w:t xml:space="preserve">) — strukturlaşdırılmış oyun-əsaslı müşahidə; ADI-R (Autism Diagnostic Interview, Revised) — valideyn müsahibəsi.</w:t>
      </w:r>
    </w:p>
    <w:p>
      <w:pPr>
        <w:pStyle w:val="Compact"/>
        <w:numPr>
          <w:ilvl w:val="0"/>
          <w:numId w:val="1056"/>
        </w:numPr>
      </w:pPr>
      <w:r>
        <w:t xml:space="preserve">İntellektual qiymətləndirmə (WISC-V, Stanford-Binet 5, qeyri-verbal seçimlər — Leiter-3, Mullen).</w:t>
      </w:r>
    </w:p>
    <w:p>
      <w:pPr>
        <w:pStyle w:val="Compact"/>
        <w:numPr>
          <w:ilvl w:val="0"/>
          <w:numId w:val="1056"/>
        </w:numPr>
      </w:pPr>
      <w:r>
        <w:t xml:space="preserve">Nitq-dil və adaptiv davranış qiymətləndirməsi (Vineland-3).</w:t>
      </w:r>
    </w:p>
    <w:p>
      <w:pPr>
        <w:pStyle w:val="Compact"/>
        <w:numPr>
          <w:ilvl w:val="0"/>
          <w:numId w:val="1056"/>
        </w:numPr>
      </w:pPr>
      <w:r>
        <w:t xml:space="preserve">Eşitmə və görmə testləri.</w:t>
      </w:r>
    </w:p>
    <w:p>
      <w:pPr>
        <w:pStyle w:val="Compact"/>
        <w:numPr>
          <w:ilvl w:val="0"/>
          <w:numId w:val="1056"/>
        </w:numPr>
      </w:pPr>
      <w:r>
        <w:t xml:space="preserve">Tibbi və genetik qiymətləndirmə — chromosomal microarray (CMA), Fragile X (FMR1), seçici trio ekzom; tutma şübhəsi olduqda EEQ; klinik şübhədə MRT (mikrosefaliya, reqressiya).</w:t>
      </w:r>
    </w:p>
    <w:p>
      <w:pPr>
        <w:pStyle w:val="Compact"/>
        <w:numPr>
          <w:ilvl w:val="0"/>
          <w:numId w:val="1056"/>
        </w:numPr>
      </w:pPr>
      <w:r>
        <w:t xml:space="preserve">Komorbidlik skrininq: DDHP, narahatlıq, depressiya, OKP, yuxu, qida, GİT.</w:t>
      </w:r>
    </w:p>
    <w:bookmarkEnd w:id="120"/>
    <w:bookmarkStart w:id="121"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dilin istifadəsində defisit; məhdud-təkrarlanan davranış modelləri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obsessiyalar və kompulsiyalar; ASP-də ritualar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təşviş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Müəyyən kontekstdə danışmama; ev kontekstində normal nitq.</w:t>
            </w:r>
          </w:p>
        </w:tc>
      </w:tr>
    </w:tbl>
    <w:bookmarkEnd w:id="121"/>
    <w:bookmarkEnd w:id="122"/>
    <w:bookmarkStart w:id="126" w:name="Xef17618d42776432f7001c3e3eb00f484bfdc63"/>
    <w:p>
      <w:pPr>
        <w:pStyle w:val="Heading3"/>
      </w:pPr>
      <w:r>
        <w:t xml:space="preserve">7. Müayinə və qiymətləndirmə</w:t>
      </w:r>
    </w:p>
    <w:bookmarkStart w:id="123" w:name="klinik-diaqnostik-vasitələr"/>
    <w:p>
      <w:pPr>
        <w:pStyle w:val="Heading4"/>
      </w:pPr>
      <w:r>
        <w:t xml:space="preserve">7.1 Klinik diaqnostik vasitələr</w:t>
      </w:r>
    </w:p>
    <w:p>
      <w:pPr>
        <w:pStyle w:val="Compact"/>
        <w:numPr>
          <w:ilvl w:val="0"/>
          <w:numId w:val="1057"/>
        </w:numPr>
      </w:pPr>
      <w:r>
        <w:t xml:space="preserve">Skrininq: M-CHAT-R/F (16–30 ay), SCQ (4+ yaş, valideyn sorğusu), SRS-2 (Social Responsiveness Scale).</w:t>
      </w:r>
    </w:p>
    <w:p>
      <w:pPr>
        <w:pStyle w:val="Compact"/>
        <w:numPr>
          <w:ilvl w:val="0"/>
          <w:numId w:val="1057"/>
        </w:numPr>
      </w:pPr>
      <w:r>
        <w:t xml:space="preserve">Diaqnostik: ADOS-2 (toddler-yetkin modulları), ADI-R (1,5+ yaş, valideyn).</w:t>
      </w:r>
    </w:p>
    <w:p>
      <w:pPr>
        <w:pStyle w:val="Compact"/>
        <w:numPr>
          <w:ilvl w:val="0"/>
          <w:numId w:val="1057"/>
        </w:numPr>
      </w:pPr>
      <w:r>
        <w:t xml:space="preserve">İntellekt və koqnisiya:</w:t>
      </w:r>
      <w:r>
        <w:t xml:space="preserve"> </w:t>
      </w:r>
      <w:r>
        <w:rPr>
          <w:lang w:val="en"/>
        </w:rPr>
        <w:t xml:space="preserve">Mullen Scales of Early Learning</w:t>
      </w:r>
      <w:r>
        <w:t xml:space="preserve">, Bayley-III/IV (kiçik yaş), WISC-V, Leiter-3 (qeyri-verbal).</w:t>
      </w:r>
    </w:p>
    <w:p>
      <w:pPr>
        <w:pStyle w:val="Compact"/>
        <w:numPr>
          <w:ilvl w:val="0"/>
          <w:numId w:val="1057"/>
        </w:numPr>
      </w:pPr>
      <w:r>
        <w:t xml:space="preserve">Adaptiv davranış: Vineland-3, ABAS-3.</w:t>
      </w:r>
    </w:p>
    <w:p>
      <w:pPr>
        <w:pStyle w:val="Compact"/>
        <w:numPr>
          <w:ilvl w:val="0"/>
          <w:numId w:val="1057"/>
        </w:numPr>
      </w:pPr>
      <w:r>
        <w:t xml:space="preserve">Nitq-dil: PLS-5, CELF-5, CCC-2 (praqmatik).</w:t>
      </w:r>
    </w:p>
    <w:p>
      <w:pPr>
        <w:pStyle w:val="Compact"/>
        <w:numPr>
          <w:ilvl w:val="0"/>
          <w:numId w:val="1057"/>
        </w:numPr>
      </w:pPr>
      <w:r>
        <w:t xml:space="preserve">Sensor profil:</w:t>
      </w:r>
      <w:r>
        <w:t xml:space="preserve"> </w:t>
      </w:r>
      <w:r>
        <w:rPr>
          <w:lang w:val="en"/>
        </w:rPr>
        <w:t xml:space="preserve">Sensory Profile</w:t>
      </w:r>
      <w:r>
        <w:t xml:space="preserve">-2 (Dunn).</w:t>
      </w:r>
    </w:p>
    <w:p>
      <w:pPr>
        <w:pStyle w:val="Compact"/>
        <w:numPr>
          <w:ilvl w:val="0"/>
          <w:numId w:val="1057"/>
        </w:numPr>
      </w:pPr>
      <w:r>
        <w:t xml:space="preserve">Komorbidlik: DDHP üçün Conners, narahatlıq üçün SCARED, depressiya üçün PHQ-9 adaptasiyaları.</w:t>
      </w:r>
    </w:p>
    <w:bookmarkEnd w:id="123"/>
    <w:bookmarkStart w:id="124" w:name="laborator-müayinələr-1"/>
    <w:p>
      <w:pPr>
        <w:pStyle w:val="Heading4"/>
      </w:pPr>
      <w:r>
        <w:t xml:space="preserve">7.2 Laborator müayinələr</w:t>
      </w:r>
    </w:p>
    <w:p>
      <w:pPr>
        <w:pStyle w:val="FirstParagraph"/>
      </w:pPr>
      <w:r>
        <w:t xml:space="preserve">Birinci sıra (AAP 2020 / AACAP 2014): chromosomal microarray analysis (CMA — diaqnostik səmərə ~10–20%); Fragile X (FMR1).</w:t>
      </w:r>
    </w:p>
    <w:p>
      <w:pPr>
        <w:pStyle w:val="BodyText"/>
      </w:pPr>
      <w:r>
        <w:t xml:space="preserve">Seçici: trio ekzom sekvensingi (WES — CMA mənfi olduqda diaqnostik səmərə 25–40%); MECP2 (Rett şübhəsi qadınlarda); metabolik (laktat, amonyak, amin turşuları — reqressiya olduqda); qurğuşun səviyyəsi; TSH.</w:t>
      </w:r>
    </w:p>
    <w:bookmarkEnd w:id="124"/>
    <w:bookmarkStart w:id="125" w:name="instrumental-müayinələr-2"/>
    <w:p>
      <w:pPr>
        <w:pStyle w:val="Heading4"/>
      </w:pPr>
      <w:r>
        <w:t xml:space="preserve">7.3 İnstrumental müayinələr</w:t>
      </w:r>
    </w:p>
    <w:p>
      <w:pPr>
        <w:pStyle w:val="Compact"/>
        <w:numPr>
          <w:ilvl w:val="0"/>
          <w:numId w:val="1058"/>
        </w:numPr>
      </w:pPr>
      <w:r>
        <w:t xml:space="preserve">EEQ — tutma, reqressiya, qəribə davranış epizodları olduqda.</w:t>
      </w:r>
    </w:p>
    <w:p>
      <w:pPr>
        <w:pStyle w:val="Compact"/>
        <w:numPr>
          <w:ilvl w:val="0"/>
          <w:numId w:val="1058"/>
        </w:numPr>
      </w:pPr>
      <w:r>
        <w:t xml:space="preserve">Beyin MRT — fokus neyroloji əlamətlər, mikro/makrosefaliya, reqressiya.</w:t>
      </w:r>
    </w:p>
    <w:p>
      <w:pPr>
        <w:pStyle w:val="Compact"/>
        <w:numPr>
          <w:ilvl w:val="0"/>
          <w:numId w:val="1058"/>
        </w:numPr>
      </w:pPr>
      <w:r>
        <w:t xml:space="preserve">Eşitmə testi — bütün hallarda mütləq (audiometriya, ABR).</w:t>
      </w:r>
    </w:p>
    <w:bookmarkEnd w:id="125"/>
    <w:bookmarkEnd w:id="126"/>
    <w:bookmarkStart w:id="130" w:name="X685c4ec44dc14b569509561f5426989c963b855"/>
    <w:p>
      <w:pPr>
        <w:pStyle w:val="Heading3"/>
      </w:pPr>
      <w:r>
        <w:t xml:space="preserve">8. Müalicə</w:t>
      </w:r>
    </w:p>
    <w:bookmarkStart w:id="127" w:name="X2a16df0bf7f02621493c6fb44dcceeed0c58c04"/>
    <w:p>
      <w:pPr>
        <w:pStyle w:val="Heading4"/>
      </w:pPr>
      <w:r>
        <w:t xml:space="preserve">8.1 Ümumi prinsiplər (NICE CG170 · AAP 2020 · AACAP 2014 konsensus)</w:t>
      </w:r>
    </w:p>
    <w:p>
      <w:pPr>
        <w:pStyle w:val="Compact"/>
        <w:numPr>
          <w:ilvl w:val="0"/>
          <w:numId w:val="1059"/>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059"/>
        </w:numPr>
      </w:pPr>
      <w:r>
        <w:t xml:space="preserve">Erkən, intensiv, fərdi davranış müdaxiləsi birinci sıra — 18 ay – 6 yaş arasında effekt ən böyükdür (Reichow B. et al. Cochrane 2018, EIBI/ESDM meta-analizi).</w:t>
      </w:r>
    </w:p>
    <w:p>
      <w:pPr>
        <w:pStyle w:val="Compact"/>
        <w:numPr>
          <w:ilvl w:val="0"/>
          <w:numId w:val="1059"/>
        </w:numPr>
      </w:pPr>
      <w:r>
        <w:t xml:space="preserve">Naturalistik İnkişaf-Davranış Müdaxilələri (NİDM / NDBI —</w:t>
      </w:r>
      <w:r>
        <w:t xml:space="preserve"> </w:t>
      </w:r>
      <w:r>
        <w:rPr>
          <w:lang w:val="en"/>
        </w:rPr>
        <w:t xml:space="preserve">Naturalistic Developmental Behavioral Interventions</w:t>
      </w:r>
      <w:r>
        <w:t xml:space="preserve">) — uşağın oyun və gündəlik kontekstində davranış-inkişaf prinsipləri əsasında; TDA-nın klassik diskret-keçid versiyasından daha çevikdir. Bu qrupa daxildir:</w:t>
      </w:r>
    </w:p>
    <w:p>
      <w:pPr>
        <w:pStyle w:val="Compact"/>
        <w:numPr>
          <w:ilvl w:val="1"/>
          <w:numId w:val="1060"/>
        </w:numPr>
      </w:pPr>
      <w:r>
        <w:t xml:space="preserve">Erkən Başlanğıc Denver Modeli (EBDM / ESDM)</w:t>
      </w:r>
    </w:p>
    <w:p>
      <w:pPr>
        <w:pStyle w:val="Compact"/>
        <w:numPr>
          <w:ilvl w:val="1"/>
          <w:numId w:val="1060"/>
        </w:numPr>
      </w:pPr>
      <w:r>
        <w:t xml:space="preserve">Birgə Diqqət, Simvolik Oyun, Cəlbolunma və Tənzimləmə (JASPER)</w:t>
      </w:r>
    </w:p>
    <w:p>
      <w:pPr>
        <w:pStyle w:val="Compact"/>
        <w:numPr>
          <w:ilvl w:val="1"/>
          <w:numId w:val="1060"/>
        </w:numPr>
      </w:pPr>
      <w:r>
        <w:t xml:space="preserve">Açar Reaksiya Terapiyası (ART / PRT)</w:t>
      </w:r>
    </w:p>
    <w:p>
      <w:pPr>
        <w:pStyle w:val="Compact"/>
        <w:numPr>
          <w:ilvl w:val="1"/>
          <w:numId w:val="1060"/>
        </w:numPr>
      </w:pPr>
      <w:r>
        <w:t xml:space="preserve">Gücləndirilmiş Milyö Təlimi (GMT / EMT —</w:t>
      </w:r>
      <w:r>
        <w:t xml:space="preserve"> </w:t>
      </w:r>
      <w:r>
        <w:rPr>
          <w:lang w:val="en"/>
        </w:rPr>
        <w:t xml:space="preserve">Enhanced Milieu Teaching</w:t>
      </w:r>
      <w:r>
        <w:t xml:space="preserve">)</w:t>
      </w:r>
    </w:p>
    <w:p>
      <w:pPr>
        <w:pStyle w:val="Compact"/>
        <w:numPr>
          <w:ilvl w:val="1"/>
          <w:numId w:val="1060"/>
        </w:numPr>
      </w:pPr>
      <w:r>
        <w:t xml:space="preserve">Uşaq Autizmində Kommunikasiya Terapiyası (</w:t>
      </w:r>
      <w:r>
        <w:rPr>
          <w:lang w:val="en"/>
        </w:rPr>
        <w:t xml:space="preserve">UAKT / PACT</w:t>
      </w:r>
      <w:r>
        <w:t xml:space="preserve">)</w:t>
      </w:r>
    </w:p>
    <w:p>
      <w:pPr>
        <w:pStyle w:val="Compact"/>
        <w:numPr>
          <w:ilvl w:val="0"/>
          <w:numId w:val="1000"/>
        </w:numPr>
      </w:pPr>
      <w:r>
        <w:t xml:space="preserve">Metodların ətraflı təsviri — «Müalicə metodikaları» bölməsində.</w:t>
      </w:r>
    </w:p>
    <w:p>
      <w:pPr>
        <w:pStyle w:val="Compact"/>
        <w:numPr>
          <w:ilvl w:val="0"/>
          <w:numId w:val="1059"/>
        </w:numPr>
      </w:pPr>
      <w:r>
        <w:t xml:space="preserve">Valideyn-koordinasiyalı (parent-mediated) yanaşma — Hanen «</w:t>
      </w:r>
      <w:r>
        <w:rPr>
          <w:lang w:val="en"/>
        </w:rPr>
        <w:t xml:space="preserve">More Than Words</w:t>
      </w:r>
      <w:r>
        <w:t xml:space="preserve">», PACT (Pickles A., Green J. et al. Lancet 2010, 2016 izləmə — 6 illik effekt davam edir), PRT valideyn versiyası. Resurs məhdud şəraitdə ən qiymət-effekt yanaşma.</w:t>
      </w:r>
    </w:p>
    <w:p>
      <w:pPr>
        <w:pStyle w:val="Compact"/>
        <w:numPr>
          <w:ilvl w:val="0"/>
          <w:numId w:val="1059"/>
        </w:numPr>
      </w:pPr>
      <w:r>
        <w:t xml:space="preserve">Sosial bacarıq qrupları — yetkin uşaqlar və yeniyetmələr üçün; PEERS proqramı (UCLA, Laugeson E.A.) — yetkin yaşlılarda da effektivlik.</w:t>
      </w:r>
    </w:p>
    <w:p>
      <w:pPr>
        <w:pStyle w:val="Compact"/>
        <w:numPr>
          <w:ilvl w:val="0"/>
          <w:numId w:val="1059"/>
        </w:numPr>
      </w:pPr>
      <w:r>
        <w:t xml:space="preserve">Strukturlaşdırılmış təhsil mühiti — TEACCH (</w:t>
      </w:r>
      <w:r>
        <w:rPr>
          <w:lang w:val="en"/>
        </w:rPr>
        <w:t xml:space="preserve">Treatment and Education of Autistic and related Communication-handicapped Children</w:t>
      </w:r>
      <w:r>
        <w:t xml:space="preserve">, Schopler E. North Carolina); IEP / EHCP fərdi təhsil planı.</w:t>
      </w:r>
    </w:p>
    <w:p>
      <w:pPr>
        <w:pStyle w:val="Compact"/>
        <w:numPr>
          <w:ilvl w:val="0"/>
          <w:numId w:val="1059"/>
        </w:numPr>
      </w:pPr>
      <w:r>
        <w:t xml:space="preserve">Kommunikasiya dəstəyi — minimal verbal pasiyentlərdə</w:t>
      </w:r>
      <w:r>
        <w:t xml:space="preserve"> </w:t>
      </w:r>
      <w:r>
        <w:rPr>
          <w:lang w:val="en"/>
        </w:rPr>
        <w:t xml:space="preserve">Augmentative and Alternative Communication</w:t>
      </w:r>
      <w:r>
        <w:t xml:space="preserve"> </w:t>
      </w:r>
      <w:r>
        <w:t xml:space="preserve">(AAC) — PECS (</w:t>
      </w:r>
      <w:r>
        <w:rPr>
          <w:lang w:val="en"/>
        </w:rPr>
        <w:t xml:space="preserve">Picture Exchange Communication System</w:t>
      </w:r>
      <w:r>
        <w:t xml:space="preserve">), nitq cihazları, planşet əsaslı tətbiqlər.</w:t>
      </w:r>
    </w:p>
    <w:p>
      <w:pPr>
        <w:pStyle w:val="Compact"/>
        <w:numPr>
          <w:ilvl w:val="0"/>
          <w:numId w:val="1059"/>
        </w:numPr>
      </w:pPr>
      <w:r>
        <w:t xml:space="preserve">Komorbidlik müalicəsi — DDHP (stimulyantlar, Cortese 2018), narahatlıq (KDT modifikasiya — Storch E.A. RKİ-ləri), depressiya (KDT, SSRİ), epilepsiya (standart antiepileptik), yuxu (yuxu gigiyenası, melatonin — RKİ sübutu Goldman S.E. J Clin Sleep Med 2014).</w:t>
      </w:r>
    </w:p>
    <w:p>
      <w:pPr>
        <w:pStyle w:val="Compact"/>
        <w:numPr>
          <w:ilvl w:val="0"/>
          <w:numId w:val="1059"/>
        </w:numPr>
      </w:pPr>
      <w:r>
        <w:t xml:space="preserve">Farmakoterapiya yalnız komorbid simptomlar üçün — ASP-nin əsas (nüvə) simptomları üçün FDA təsdiqli preparat yoxdur. Davranış aqressiyası və irritabellik üçün — risperidon (5–16 yaş, FDA təsdiqi 2006) və aripiprazol (6–17 yaş, FDA təsdiqi 2009). Hər ikisi sübutludur (McCracken J.T. et al. NEJM 2002 RKİ — risperidon), lakin yan təsir yükü əhəmiyyətlidir (metabolik, EPS). Davranış müdaxiləsi birinci sıra.</w:t>
      </w:r>
    </w:p>
    <w:bookmarkEnd w:id="127"/>
    <w:bookmarkStart w:id="128" w:name="müalicə-metodikaları-2"/>
    <w:p>
      <w:pPr>
        <w:pStyle w:val="Heading4"/>
      </w:pPr>
      <w:r>
        <w:t xml:space="preserve">8.2 Müalicə metodikaları</w:t>
      </w:r>
    </w:p>
    <w:p>
      <w:pPr>
        <w:pStyle w:val="Compact"/>
        <w:numPr>
          <w:ilvl w:val="0"/>
          <w:numId w:val="1061"/>
        </w:numPr>
      </w:pPr>
      <w:r>
        <w:t xml:space="preserve">Tətbiqi Davranış Analizi (TDA / ABA — Tətbiqi davranış analizi (</w:t>
      </w:r>
      <w:r>
        <w:rPr>
          <w:lang w:val="en"/>
        </w:rPr>
        <w:t xml:space="preserve">Applied Behavior Analysis</w:t>
      </w:r>
      <w:r>
        <w:t xml:space="preserve">)) — Davranış prinsipləri əsasında öyrənmə metodu; sosial, kommunikativ və adaptiv bacarıqların formalaşdırılması, çətin davranışın azaldılması. Diskret-keçid təlim (DKT / DTT —</w:t>
      </w:r>
      <w:r>
        <w:t xml:space="preserve"> </w:t>
      </w:r>
      <w:r>
        <w:rPr>
          <w:lang w:val="en"/>
        </w:rPr>
        <w:t xml:space="preserve">Discrete Trial Training</w:t>
      </w:r>
      <w:r>
        <w:t xml:space="preserve">) və ya naturalistik formatda tətbiq olunur. Bir hissə yetkin ASP icması TDA-nın klassik formasını tənqid edir (avtonomiya, ürək sıxıntısı).</w:t>
      </w:r>
    </w:p>
    <w:p>
      <w:pPr>
        <w:pStyle w:val="Compact"/>
        <w:numPr>
          <w:ilvl w:val="0"/>
          <w:numId w:val="1061"/>
        </w:numPr>
      </w:pPr>
      <w:r>
        <w:t xml:space="preserve">Erkən İntensiv Davranış Müdaxiləsi (EİDM / EIBI —</w:t>
      </w:r>
      <w:r>
        <w:t xml:space="preserve"> </w:t>
      </w:r>
      <w:r>
        <w:rPr>
          <w:lang w:val="en"/>
        </w:rPr>
        <w:t xml:space="preserve">Early Intensive Behavioral Intervention</w:t>
      </w:r>
      <w:r>
        <w:t xml:space="preserve">) — TDA əsasında erkən yaşda strukturlaşdırılmış intensiv müdaxilə (həftədə 25–40 saat); hədəf — sosial, kommunikativ və adaptiv bacarıqlar. Sübut: Reichow B., Hume K., Barton E.E., Boyd B.A. Cochrane 2018 — IQ, dil və adaptiv davranışda kiçik-orta effekt; mövcud iddialardan həssaslıqla yanaşılmalıdır.</w:t>
      </w:r>
    </w:p>
    <w:p>
      <w:pPr>
        <w:pStyle w:val="Compact"/>
        <w:numPr>
          <w:ilvl w:val="0"/>
          <w:numId w:val="1061"/>
        </w:numPr>
      </w:pPr>
      <w:r>
        <w:t xml:space="preserve">Erkən Başlanğıc Denver Modeli (EBDM / ESDM —</w:t>
      </w:r>
      <w:r>
        <w:t xml:space="preserve"> </w:t>
      </w:r>
      <w:r>
        <w:rPr>
          <w:lang w:val="en"/>
        </w:rPr>
        <w:t xml:space="preserve">Early Start Denver Model</w:t>
      </w:r>
      <w:r>
        <w:t xml:space="preserve">) — Rogers (Rogers S.), Dawson (Dawson G.) — 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Valideyn versiyası (P-ESDM) Rogers S.J. et al. JAACAP 2012.</w:t>
      </w:r>
    </w:p>
    <w:p>
      <w:pPr>
        <w:pStyle w:val="Compact"/>
        <w:numPr>
          <w:ilvl w:val="0"/>
          <w:numId w:val="1061"/>
        </w:numPr>
      </w:pPr>
      <w:r>
        <w:t xml:space="preserve">Birgə Diqqət, Simvolik Oyun, Cəlbolunma və Tənzimləmə (JASPER —</w:t>
      </w:r>
      <w:r>
        <w:t xml:space="preserve"> </w:t>
      </w:r>
      <w:r>
        <w:rPr>
          <w:lang w:val="en"/>
        </w:rPr>
        <w:t xml:space="preserve">Joint Attention</w:t>
      </w:r>
      <w:r>
        <w:t xml:space="preserve">,</w:t>
      </w:r>
      <w:r>
        <w:t xml:space="preserve"> </w:t>
      </w:r>
      <w:r>
        <w:rPr>
          <w:lang w:val="en"/>
        </w:rPr>
        <w:t xml:space="preserve">Symbolic Play</w:t>
      </w:r>
      <w:r>
        <w:t xml:space="preserve">, Engagement, Regulation) — Kasari (Kasari C.) — Birgə diqqət və simvolik oyunun inkişafına yönəlmiş müdaxilə; 12–60 ay. Sübut: Kasari C. et al. JAMA Pediatr 2014, J Consult Clin Psychol 2010 — birgə diqqət və ifadəli dildə əhəmiyyətli irəliləyiş.</w:t>
      </w:r>
    </w:p>
    <w:p>
      <w:pPr>
        <w:pStyle w:val="Compact"/>
        <w:numPr>
          <w:ilvl w:val="0"/>
          <w:numId w:val="1061"/>
        </w:numPr>
      </w:pPr>
      <w:r>
        <w:t xml:space="preserve">Uşaq Autizmində Kommunikasiya Terapiyası (</w:t>
      </w:r>
      <w:r>
        <w:rPr>
          <w:lang w:val="en"/>
        </w:rPr>
        <w:t xml:space="preserve">UAKT / PACT</w:t>
      </w:r>
      <w:r>
        <w:t xml:space="preserve"> </w:t>
      </w:r>
      <w:r>
        <w:t xml:space="preserve">— Paediatric Autism Communication Therapy) — Pikls (Pickles A.), Qrin (Green J.) — Valideyn-koordinasiyalı kommunikasiya müdaxiləsi; 2–11 yaş. Valideyn-uşaq qarşılıqlı təsirinin video-əsaslı analizi və genişləndirilməsi. Sübut: Pickles A. et al. Lancet 2016 — n=152, 6 il izləmə — autizm şiddət və valideyn sinkronizasiyasında davamlı təkmilləşmə. Resurs məhdud şəraitdə də uyğunlaşdırılır.</w:t>
      </w:r>
    </w:p>
    <w:p>
      <w:pPr>
        <w:pStyle w:val="Compact"/>
        <w:numPr>
          <w:ilvl w:val="0"/>
          <w:numId w:val="1061"/>
        </w:numPr>
      </w:pPr>
      <w:r>
        <w:t xml:space="preserve">Açar Reaksiya Terapiyası (ART / PRT — Pivotal Response Treatment) — Kögel (Koegel R.L., Koegel L.K.) — «Pivot» davranışlara fokuslanma (motivasiya, çoxlu siqnala cavab, özünüidarə, özünə başlama) — bunlar öyrənildikdə dəyişiklik çoxlu sahələrə yayılır. Naturalistik formatda, uşağın seçimləri əsasında.</w:t>
      </w:r>
    </w:p>
    <w:p>
      <w:pPr>
        <w:pStyle w:val="Compact"/>
        <w:numPr>
          <w:ilvl w:val="0"/>
          <w:numId w:val="1061"/>
        </w:numPr>
      </w:pPr>
      <w:r>
        <w:t xml:space="preserve">Autizmli və Kommunikasiya Çətinliyi Olan Uşaqların Müalicəsi və Təhsili (TEACCH —</w:t>
      </w:r>
      <w:r>
        <w:t xml:space="preserve"> </w:t>
      </w:r>
      <w:r>
        <w:rPr>
          <w:lang w:val="en"/>
        </w:rPr>
        <w:t xml:space="preserve">Treatment and Education of Autistic and related Communication-handicapped Children</w:t>
      </w:r>
      <w:r>
        <w:t xml:space="preserve">) — Şopler (Schopler E.) — Strukturlaşdırılmış vizual təhsil mühiti — «strukturlaşdırılmış tədris» — vizual cədvəl, iş sistemləri, fərdi keçidlər; ev, məktəb və icma kontekstində. North Carolina mənşəli, dünyaya yayılıb.</w:t>
      </w:r>
    </w:p>
    <w:p>
      <w:pPr>
        <w:pStyle w:val="Compact"/>
        <w:numPr>
          <w:ilvl w:val="0"/>
          <w:numId w:val="1061"/>
        </w:numPr>
      </w:pPr>
      <w:r>
        <w:t xml:space="preserve">Şəkil Mübadiləsi ilə Kommunikasiya Sistemi (ŞMKS / PECS —</w:t>
      </w:r>
      <w:r>
        <w:t xml:space="preserve"> </w:t>
      </w:r>
      <w:r>
        <w:rPr>
          <w:lang w:val="en"/>
        </w:rPr>
        <w:t xml:space="preserve">Picture Exchange Communication System</w:t>
      </w:r>
      <w:r>
        <w:t xml:space="preserve">) — Bondi (Bondy A.), Frost (Frost L.) — Minimal verbal pasiyentlər üçün şəkil mübadiləsi əsaslı kommunikasiya təlimi — 6 mərhələdə. Sübut: Howlin P. et al. J Child Psychol Psychiatry 2007 RKİ — kommunikasiyada artma.</w:t>
      </w:r>
    </w:p>
    <w:p>
      <w:pPr>
        <w:pStyle w:val="Compact"/>
        <w:numPr>
          <w:ilvl w:val="0"/>
          <w:numId w:val="1061"/>
        </w:numPr>
      </w:pPr>
      <w:r>
        <w:t xml:space="preserve">Münasibət Bacarıqlarının Öyrədilməsi və Zənginləşdirilməsi Proqramı (PEERS —</w:t>
      </w:r>
      <w:r>
        <w:t xml:space="preserve"> </w:t>
      </w:r>
      <w:r>
        <w:rPr>
          <w:lang w:val="en"/>
        </w:rPr>
        <w:t xml:space="preserve">Program for the Education and Enrichment of Relational Skills</w:t>
      </w:r>
      <w:r>
        <w:t xml:space="preserve">) — Loqeson (Laugeson E.A., UCLA) — Yeniyetmələr və gənc yetkin ASP-li şəxslər üçün strukturlaşdırılmış sosial bacarıq qrupu; 16 həftə, valideyn dəstəyi ilə. Sübut: Laugeson E.A. et al. J Autism Dev Disord 2012, 2015.</w:t>
      </w:r>
    </w:p>
    <w:p>
      <w:pPr>
        <w:pStyle w:val="Compact"/>
        <w:numPr>
          <w:ilvl w:val="0"/>
          <w:numId w:val="1061"/>
        </w:numPr>
      </w:pPr>
      <w:r>
        <w:t xml:space="preserve">Hanen «</w:t>
      </w:r>
      <w:r>
        <w:rPr>
          <w:lang w:val="en"/>
        </w:rPr>
        <w:t xml:space="preserve">More Than Words</w:t>
      </w:r>
      <w:r>
        <w:t xml:space="preserve">» — 2–5 yaşlı ASP-li uşaqların valideynləri üçün 8 qrup seansı + 3 fərdi ev ziyarəti. hanen.org.</w:t>
      </w:r>
    </w:p>
    <w:p>
      <w:pPr>
        <w:pStyle w:val="Compact"/>
        <w:numPr>
          <w:ilvl w:val="0"/>
          <w:numId w:val="1061"/>
        </w:numPr>
      </w:pPr>
      <w:r>
        <w:t xml:space="preserve">ÜST-ün Qayğı Göstərən Şəxslərin Bacarıqları Təlimi (QGŞBT / CST —</w:t>
      </w:r>
      <w:r>
        <w:t xml:space="preserve"> </w:t>
      </w:r>
      <w:r>
        <w:rPr>
          <w:lang w:val="en"/>
        </w:rPr>
        <w:t xml:space="preserve">WHO Caregiver Skills Training</w:t>
      </w:r>
      <w:r>
        <w:t xml:space="preserve">) — WHO-nun aşağı və orta gəlirli ölkələr üçün məhdud resurslu valideyn təlimi; ASP və inkişaf gecikmələri üçün; icmada işləyən qeyri-mütəxəssis trener-fasilitatorlar tərəfindən tətbiq edilir.</w:t>
      </w:r>
    </w:p>
    <w:p>
      <w:pPr>
        <w:pStyle w:val="Compact"/>
        <w:numPr>
          <w:ilvl w:val="0"/>
          <w:numId w:val="1061"/>
        </w:numPr>
      </w:pPr>
      <w:r>
        <w:t xml:space="preserve">EEQ Neyrofidbek (</w:t>
      </w:r>
      <w:r>
        <w:rPr>
          <w:lang w:val="en"/>
        </w:rPr>
        <w:t xml:space="preserve">EEG Neurofeedback</w:t>
      </w:r>
      <w:r>
        <w:t xml:space="preserve">) — Beyin dalğa modellərinin real vaxtda monitorinqi əsasında istifadəçinin öz beyin aktivliyini tənzimləməsinə yönəlmiş təlim. ASP-də əsas simptomlara təsir bazası məhduddur; Holtmann M. et al. Dev Med Child Neurol 2011 — DDHP-də təvazökar, ASP-də spesifik sübut zəif. Birinci sıra deyil, adjunkt status; pasiyent və ailəyə sübut bazasının məhdudluğu izah edilməlidir.</w:t>
      </w:r>
    </w:p>
    <w:p>
      <w:pPr>
        <w:pStyle w:val="Compact"/>
        <w:numPr>
          <w:ilvl w:val="0"/>
          <w:numId w:val="1061"/>
        </w:numPr>
      </w:pPr>
      <w:r>
        <w:t xml:space="preserve">Autizm Diaqnostik Müşahidə Cədvəli (ADMC / ADOS-2 —</w:t>
      </w:r>
      <w:r>
        <w:t xml:space="preserve"> </w:t>
      </w:r>
      <w:r>
        <w:rPr>
          <w:lang w:val="en"/>
        </w:rPr>
        <w:t xml:space="preserve">Autism Diagnostic Observation Schedule</w:t>
      </w:r>
      <w:r>
        <w:t xml:space="preserve">) və Autizm Diaqnostik Müsahibəsi (ADM / ADI-R — Autism Diagnostic Interview-Revised) — Diaqnostik qızıl standart vasitələri — ADOS-2 strukturlaşdırılmış oyun-əsaslı müşahidə (5 modul, toddler-yetkin); ADI-R standartlaşdırılmış valideyn müsahibəsi (1,5+ yaş, ~2 saat).</w:t>
      </w:r>
    </w:p>
    <w:bookmarkEnd w:id="128"/>
    <w:bookmarkStart w:id="129" w:name="mənbələr-arasında-fərqlər-5"/>
    <w:p>
      <w:pPr>
        <w:pStyle w:val="Heading4"/>
      </w:pPr>
      <w:r>
        <w:t xml:space="preserve">8.3 Mənbələr arasında fərqlər</w:t>
      </w:r>
    </w:p>
    <w:p>
      <w:pPr>
        <w:pStyle w:val="Compact"/>
        <w:numPr>
          <w:ilvl w:val="0"/>
          <w:numId w:val="1062"/>
        </w:numPr>
      </w:pPr>
      <w:r>
        <w:t xml:space="preserve">NICE CG170 (2013, 2021 yenilənmə): diaqnostika multidisiplinar qrup tərəfindən; sosial kommunikasiya müdaxilələri birinci sıra; valideyn proqramları üstün; antipsixotik yalnız davranış müdaxilə uğursuz olduqda; faktiki «müalicə» iddialarına xəbərdarlıq.</w:t>
      </w:r>
    </w:p>
    <w:p>
      <w:pPr>
        <w:pStyle w:val="Compact"/>
        <w:numPr>
          <w:ilvl w:val="0"/>
          <w:numId w:val="1062"/>
        </w:numPr>
      </w:pPr>
      <w:r>
        <w:rPr>
          <w:lang w:val="en"/>
        </w:rPr>
        <w:t xml:space="preserve">AAP Clinical Report</w:t>
      </w:r>
      <w:r>
        <w:t xml:space="preserve"> </w:t>
      </w:r>
      <w:r>
        <w:t xml:space="preserve">2020 (Hyman et al.): 18 və 24 ayda universal skrininq; erkən müdaxilə (&lt;3 yaş); inteqrə tibbi və davranış idarəsi.</w:t>
      </w:r>
    </w:p>
    <w:p>
      <w:pPr>
        <w:pStyle w:val="Compact"/>
        <w:numPr>
          <w:ilvl w:val="0"/>
          <w:numId w:val="1062"/>
        </w:numPr>
      </w:pPr>
      <w:r>
        <w:rPr>
          <w:lang w:val="en"/>
        </w:rPr>
        <w:t xml:space="preserve">AACAP Practice Parameter</w:t>
      </w:r>
      <w:r>
        <w:t xml:space="preserve"> </w:t>
      </w:r>
      <w:r>
        <w:t xml:space="preserve">2014 (Volkmar): diaqnoz-spesifik təhsil yerləşməsi, komorbidlik müalicəsi, ailə dəstəyi vurğusu.</w:t>
      </w:r>
    </w:p>
    <w:p>
      <w:pPr>
        <w:pStyle w:val="Compact"/>
        <w:numPr>
          <w:ilvl w:val="0"/>
          <w:numId w:val="1062"/>
        </w:numPr>
      </w:pPr>
      <w:r>
        <w:rPr>
          <w:lang w:val="en"/>
        </w:rPr>
        <w:t xml:space="preserve">WHO Caregiver Skills Training</w:t>
      </w:r>
      <w:r>
        <w:t xml:space="preserve"> </w:t>
      </w:r>
      <w:r>
        <w:t xml:space="preserve">(CST): aşağı və orta gəlirli ölkələr üçün məhdud resurslu valideyn təlimi proqramı; çoxlu ölkədə uyğunlaşdırılır (Salomone E. et al. Autism 2019).</w:t>
      </w:r>
    </w:p>
    <w:bookmarkEnd w:id="129"/>
    <w:bookmarkEnd w:id="130"/>
    <w:bookmarkStart w:id="134" w:name="X9969e835bb8572015e2d8c4cebe0b0dd98cbb0f"/>
    <w:p>
      <w:pPr>
        <w:pStyle w:val="Heading3"/>
      </w:pPr>
      <w:r>
        <w:t xml:space="preserve">9. Proqnoz</w:t>
      </w:r>
    </w:p>
    <w:bookmarkStart w:id="131" w:name="yaxşı-proqnoz-amilləri-2"/>
    <w:p>
      <w:pPr>
        <w:pStyle w:val="Heading4"/>
      </w:pPr>
      <w:r>
        <w:t xml:space="preserve">Yaxşı proqnoz amilləri</w:t>
      </w:r>
    </w:p>
    <w:p>
      <w:pPr>
        <w:pStyle w:val="Compact"/>
        <w:numPr>
          <w:ilvl w:val="0"/>
          <w:numId w:val="1063"/>
        </w:numPr>
      </w:pPr>
      <w:r>
        <w:t xml:space="preserve">Erkən diaqnoz (&lt;3 yaş) və erkən intensiv müdaxilə.</w:t>
      </w:r>
    </w:p>
    <w:p>
      <w:pPr>
        <w:pStyle w:val="Compact"/>
        <w:numPr>
          <w:ilvl w:val="0"/>
          <w:numId w:val="1063"/>
        </w:numPr>
      </w:pPr>
      <w:r>
        <w:t xml:space="preserve">İntellektual funksiyanın saxlanılması (IQ &gt;70).</w:t>
      </w:r>
    </w:p>
    <w:p>
      <w:pPr>
        <w:pStyle w:val="Compact"/>
        <w:numPr>
          <w:ilvl w:val="0"/>
          <w:numId w:val="1063"/>
        </w:numPr>
      </w:pPr>
      <w:r>
        <w:t xml:space="preserve">5 yaşa qədər funksional dilin əldə edilməsi.</w:t>
      </w:r>
    </w:p>
    <w:p>
      <w:pPr>
        <w:pStyle w:val="Compact"/>
        <w:numPr>
          <w:ilvl w:val="0"/>
          <w:numId w:val="1063"/>
        </w:numPr>
      </w:pPr>
      <w:r>
        <w:t xml:space="preserve">Komorbid pozuntuların idarə edilməsi.</w:t>
      </w:r>
    </w:p>
    <w:p>
      <w:pPr>
        <w:pStyle w:val="Compact"/>
        <w:numPr>
          <w:ilvl w:val="0"/>
          <w:numId w:val="1063"/>
        </w:numPr>
      </w:pPr>
      <w:r>
        <w:t xml:space="preserve">Stabil ailə dəstəyi və icma resursları.</w:t>
      </w:r>
    </w:p>
    <w:bookmarkEnd w:id="131"/>
    <w:bookmarkStart w:id="132" w:name="pis-proqnoz-amilləri-2"/>
    <w:p>
      <w:pPr>
        <w:pStyle w:val="Heading4"/>
      </w:pPr>
      <w:r>
        <w:t xml:space="preserve">Pis proqnoz amilləri</w:t>
      </w:r>
    </w:p>
    <w:p>
      <w:pPr>
        <w:pStyle w:val="Compact"/>
        <w:numPr>
          <w:ilvl w:val="0"/>
          <w:numId w:val="1064"/>
        </w:numPr>
      </w:pPr>
      <w:r>
        <w:t xml:space="preserve">Komorbid intellektual əlillik (ağır-dərin).</w:t>
      </w:r>
    </w:p>
    <w:p>
      <w:pPr>
        <w:pStyle w:val="Compact"/>
        <w:numPr>
          <w:ilvl w:val="0"/>
          <w:numId w:val="1064"/>
        </w:numPr>
      </w:pPr>
      <w:r>
        <w:t xml:space="preserve">5 yaşa qədər funksional dilin olmaması.</w:t>
      </w:r>
    </w:p>
    <w:p>
      <w:pPr>
        <w:pStyle w:val="Compact"/>
        <w:numPr>
          <w:ilvl w:val="0"/>
          <w:numId w:val="1064"/>
        </w:numPr>
      </w:pPr>
      <w:r>
        <w:t xml:space="preserve">Epileptik tutmalar — yetkinlikdə əlavə risk artımı.</w:t>
      </w:r>
    </w:p>
    <w:p>
      <w:pPr>
        <w:pStyle w:val="Compact"/>
        <w:numPr>
          <w:ilvl w:val="0"/>
          <w:numId w:val="1064"/>
        </w:numPr>
      </w:pPr>
      <w:r>
        <w:t xml:space="preserve">Ağır davranış pozuntuları, özünə zərər.</w:t>
      </w:r>
    </w:p>
    <w:p>
      <w:pPr>
        <w:pStyle w:val="Compact"/>
        <w:numPr>
          <w:ilvl w:val="0"/>
          <w:numId w:val="1064"/>
        </w:numPr>
      </w:pPr>
      <w:r>
        <w:t xml:space="preserve">Diaqnoz və müdaxilənin gec başlanması.</w:t>
      </w:r>
    </w:p>
    <w:bookmarkEnd w:id="132"/>
    <w:bookmarkStart w:id="133" w:name="izləmə-hədəfləri-2"/>
    <w:p>
      <w:pPr>
        <w:pStyle w:val="Heading4"/>
      </w:pPr>
      <w:r>
        <w:t xml:space="preserve">İzləmə hədəfləri</w:t>
      </w:r>
    </w:p>
    <w:p>
      <w:pPr>
        <w:pStyle w:val="Compact"/>
        <w:numPr>
          <w:ilvl w:val="0"/>
          <w:numId w:val="1065"/>
        </w:numPr>
      </w:pPr>
      <w:r>
        <w:t xml:space="preserve">Komorbid psixiatrik durumlar (DDHP, narahatlıq, depressiya, OKP) skrininq — illik.</w:t>
      </w:r>
    </w:p>
    <w:p>
      <w:pPr>
        <w:pStyle w:val="Compact"/>
        <w:numPr>
          <w:ilvl w:val="0"/>
          <w:numId w:val="1065"/>
        </w:numPr>
      </w:pPr>
      <w:r>
        <w:t xml:space="preserve">Epilepsiya monitorinqi — xüsusilə yeniyetməlik dövründə.</w:t>
      </w:r>
    </w:p>
    <w:p>
      <w:pPr>
        <w:pStyle w:val="Compact"/>
        <w:numPr>
          <w:ilvl w:val="0"/>
          <w:numId w:val="1065"/>
        </w:numPr>
      </w:pPr>
      <w:r>
        <w:t xml:space="preserve">Yuxu, qida, GİT, motor pozuntu skrininq.</w:t>
      </w:r>
    </w:p>
    <w:p>
      <w:pPr>
        <w:pStyle w:val="Compact"/>
        <w:numPr>
          <w:ilvl w:val="0"/>
          <w:numId w:val="1065"/>
        </w:numPr>
      </w:pPr>
      <w:r>
        <w:t xml:space="preserve">Yetkinliyə keçid planlaması (16–18 yaş) — peşə, müstəqil yaşayış, məşğulluq.</w:t>
      </w:r>
    </w:p>
    <w:p>
      <w:pPr>
        <w:pStyle w:val="Compact"/>
        <w:numPr>
          <w:ilvl w:val="0"/>
          <w:numId w:val="1065"/>
        </w:numPr>
      </w:pPr>
      <w:r>
        <w:t xml:space="preserve">Yetkin pasiyentlərdə sosial kamuflyajın emosional yükü, narahatlıq və depressiya — aktiv skrininq.</w:t>
      </w:r>
    </w:p>
    <w:p>
      <w:pPr>
        <w:pStyle w:val="Compact"/>
        <w:numPr>
          <w:ilvl w:val="0"/>
          <w:numId w:val="1065"/>
        </w:numPr>
      </w:pPr>
      <w:r>
        <w:t xml:space="preserve">Ailə üçün respite (fasilə) dəstəyi, həmyaşıd dəstəyi, psixoedukasiya.</w:t>
      </w:r>
    </w:p>
    <w:p>
      <w:pPr>
        <w:pStyle w:val="Compact"/>
        <w:numPr>
          <w:ilvl w:val="0"/>
          <w:numId w:val="1065"/>
        </w:numPr>
      </w:pPr>
      <w:r>
        <w:t xml:space="preserve">Neyrodiversiya yanaşması — pasiyentin güclü tərəflərini gücləndirmək, «tam müalicə» iddiası yox.</w:t>
      </w:r>
    </w:p>
    <w:bookmarkEnd w:id="133"/>
    <w:bookmarkEnd w:id="134"/>
    <w:bookmarkStart w:id="153" w:name="X898e7bcb0d36b66ce4b73d5449d16eebe4a6896"/>
    <w:p>
      <w:pPr>
        <w:pStyle w:val="Heading3"/>
      </w:pPr>
      <w:r>
        <w:t xml:space="preserve">10. Mif və yanlış inanclar</w:t>
      </w:r>
    </w:p>
    <w:bookmarkStart w:id="138" w:name="etiologiya-mifləri-2"/>
    <w:p>
      <w:pPr>
        <w:pStyle w:val="Heading4"/>
      </w:pPr>
      <w:r>
        <w:t xml:space="preserve">10.1 Etiologiya mifləri</w:t>
      </w:r>
    </w:p>
    <w:bookmarkStart w:id="135"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autizmlə əlaqələndirdiyini iddia etmişdi. Sonradan Brian Deer-in jurnalist tədqiqatları və General Medical Council araşdırması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yanlış «səbəb» kimi qavranılmasına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135"/>
    <w:bookmarkStart w:id="136"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kimyəvi maddəsiz» hərəkatının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çirklənməsi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çirklənməsi məhdudlaşdırılması) və real qoruyucu addımlar (perikonseption folat) ünvanını göstər.</w:t>
      </w:r>
    </w:p>
    <w:bookmarkEnd w:id="136"/>
    <w:bookmarkStart w:id="137" w:name="X336e171039840b5cd39cda76f00b722b1b48235"/>
    <w:p>
      <w:pPr>
        <w:pStyle w:val="Heading5"/>
      </w:pPr>
      <w:r>
        <w:t xml:space="preserve">Mif 3: «Soyuq ana» (Bettelheim «</w:t>
      </w:r>
      <w:r>
        <w:rPr>
          <w:lang w:val="en"/>
        </w:rPr>
        <w:t xml:space="preserve">Refrigerator Mother</w:t>
      </w:r>
      <w:r>
        <w:t xml:space="preserve">»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valideyn davranışı autizm yaratmır.</w:t>
      </w:r>
    </w:p>
    <w:p>
      <w:pPr>
        <w:pStyle w:val="BodyText"/>
      </w:pPr>
      <w:r>
        <w:t xml:space="preserve">Sübut: Rimland B. (1964) «Infantile Autism» — bioloji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psixoedukasiya; valideyn-koordinasiyalı müdaxilələr (PACT, ESDM, Hanen).</w:t>
      </w:r>
    </w:p>
    <w:bookmarkEnd w:id="137"/>
    <w:bookmarkEnd w:id="138"/>
    <w:bookmarkStart w:id="144" w:name="zərərli-və-ya-təhlükəli-müalicə-üsulları"/>
    <w:p>
      <w:pPr>
        <w:pStyle w:val="Heading4"/>
      </w:pPr>
      <w:r>
        <w:t xml:space="preserve">10.2 Zərərli və ya təhlükəli «müalicə» üsulları</w:t>
      </w:r>
    </w:p>
    <w:bookmarkStart w:id="139" w:name="X48759e7381fbeb9a70ea1bc489f86d73b206c7b"/>
    <w:p>
      <w:pPr>
        <w:pStyle w:val="Heading5"/>
      </w:pPr>
      <w:r>
        <w:t xml:space="preserve">Mif 4: «Xelasiya terapiyası ağır metalları çıxararaq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xelasiya proseduru zamanı kalsium çatışmazlığı səbəbi ilə ürək tutmasından vəfat etmişdir (2005). Xelasiya yalnız təsdiqlənmiş ağır metal zəhərlənməsində (yüksək qurğuşun) göstərişdir, autizm üçün yox. AAP, AACAP — mütləq əks-göstəriş.</w:t>
      </w:r>
    </w:p>
    <w:bookmarkEnd w:id="139"/>
    <w:bookmarkStart w:id="140"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barotravması, yanğın (oksigen + statik).</w:t>
      </w:r>
    </w:p>
    <w:bookmarkEnd w:id="140"/>
    <w:bookmarkStart w:id="141" w:name="X4720c1156ff230c536282981290f4f08b2a1e8f"/>
    <w:p>
      <w:pPr>
        <w:pStyle w:val="Heading5"/>
      </w:pPr>
      <w:r>
        <w:t xml:space="preserve">Mif 6: «MMS / „Möcüzəli Mineral Məhlul“(klor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uşaq işkəncəsidir.</w:t>
      </w:r>
    </w:p>
    <w:bookmarkEnd w:id="141"/>
    <w:bookmarkStart w:id="142" w:name="X0218e9d13c1e152499018242bcb6d95435d5a61"/>
    <w:p>
      <w:pPr>
        <w:pStyle w:val="Heading5"/>
      </w:pPr>
      <w:r>
        <w:t xml:space="preserve">Mif 7: «Kök hüceyrə inyeksiyaları autizmi sağaldır»</w:t>
      </w:r>
    </w:p>
    <w:p>
      <w:pPr>
        <w:pStyle w:val="FirstParagraph"/>
      </w:pPr>
      <w:r>
        <w:t xml:space="preserve">Sübut: ISSCR (</w:t>
      </w:r>
      <w:r>
        <w:rPr>
          <w:lang w:val="en"/>
        </w:rPr>
        <w:t xml:space="preserve">International Society for Stem Cell Research</w:t>
      </w:r>
      <w:r>
        <w:t xml:space="preserve">) və FDA — autizm üçün təsdiqlənmiş kök hüceyrə müalicəsi yoxdur. Qeyri-qanuni klinikalarda — infeksiyalar, beyin şişləri, ölüm halları qeydə alınmışdır (Berkowitz NEJM 2016).</w:t>
      </w:r>
    </w:p>
    <w:bookmarkEnd w:id="142"/>
    <w:bookmarkStart w:id="143"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143"/>
    <w:bookmarkEnd w:id="144"/>
    <w:bookmarkStart w:id="152" w:name="X00644796cc0fc9248af6e5db001a12fa17afc58"/>
    <w:p>
      <w:pPr>
        <w:pStyle w:val="Heading4"/>
      </w:pPr>
      <w:r>
        <w:t xml:space="preserve">10.3 Səmərəsiz və ya əsas müdaxiləni təxirə salan üsullar</w:t>
      </w:r>
    </w:p>
    <w:bookmarkStart w:id="145" w:name="Xf353daf77df90d0f182faf42481180feb07deb0"/>
    <w:p>
      <w:pPr>
        <w:pStyle w:val="Heading5"/>
      </w:pPr>
      <w:r>
        <w:t xml:space="preserve">Mif 9: «Facilitated Communication (FC) və</w:t>
      </w:r>
      <w:r>
        <w:t xml:space="preserve"> </w:t>
      </w:r>
      <w:r>
        <w:rPr>
          <w:lang w:val="en"/>
        </w:rPr>
        <w:t xml:space="preserve">Rapid Prompting Method</w:t>
      </w:r>
      <w:r>
        <w:t xml:space="preserve"> </w:t>
      </w:r>
      <w:r>
        <w:t xml:space="preserve">(RPM)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145"/>
    <w:bookmarkStart w:id="146"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w:t>
      </w:r>
      <w:r>
        <w:t xml:space="preserve"> </w:t>
      </w:r>
      <w:r>
        <w:rPr>
          <w:lang w:val="en"/>
        </w:rPr>
        <w:t xml:space="preserve">Clinical Report</w:t>
      </w:r>
      <w:r>
        <w:t xml:space="preserve">) — autizm simptomlarına xüsusi pəhrizlərin təsiri sübut edilməmişdir; qarın-bağırsaq simptomu və ya seliak (çölyakiya) xəstəliyi varsa pəhriz tibbi göstərişdir. Geniş pəhriz məhdudiyyəti uşaqlarda qida çatışmazlıqlarına və yemə pozuntularına gətirir. Karagas M.R. et al. JAMA Pediatr 2018 — geniş pəhriz məhdudiyyətinin riskləri.</w:t>
      </w:r>
    </w:p>
    <w:bookmarkEnd w:id="146"/>
    <w:bookmarkStart w:id="147"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DDHP-də təvazökar effekt; autizm üçün spesifik sübut zəif. Adjunkt status, birinci sıra deyil. Pasiyent və ailəyə açıq izah edilməlidir.</w:t>
      </w:r>
    </w:p>
    <w:bookmarkEnd w:id="147"/>
    <w:bookmarkStart w:id="148" w:name="Xc8ebde160b33c5122914801c8654ea401ed7718"/>
    <w:p>
      <w:pPr>
        <w:pStyle w:val="Heading5"/>
      </w:pPr>
      <w:r>
        <w:t xml:space="preserve">Mif 12: «Eşitmə inteqrasiyası təlimi (</w:t>
      </w:r>
      <w:r>
        <w:rPr>
          <w:lang w:val="en"/>
        </w:rPr>
        <w:t xml:space="preserve">Auditory Integration Training</w:t>
      </w:r>
      <w:r>
        <w:t xml:space="preserve">) (AIT) autizmi sağaldır»</w:t>
      </w:r>
    </w:p>
    <w:p>
      <w:pPr>
        <w:pStyle w:val="FirstParagraph"/>
      </w:pPr>
      <w:r>
        <w:t xml:space="preserve">Sübut: ASHA Position Statement 2004; AAP 1998 — eksperimental status, effekt sübutu yoxdur.</w:t>
      </w:r>
    </w:p>
    <w:bookmarkEnd w:id="148"/>
    <w:bookmarkStart w:id="149"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149"/>
    <w:bookmarkStart w:id="150"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150"/>
    <w:bookmarkStart w:id="151"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151"/>
    <w:bookmarkEnd w:id="152"/>
    <w:bookmarkEnd w:id="153"/>
    <w:bookmarkStart w:id="3000" w:name="Xf1aa27ca76714c820dc78bbbbc1fb3a28140fe1"/>
    <w:p>
      <w:pPr>
        <w:pStyle w:val="Heading3"/>
      </w:pPr>
      <w:r>
        <w:t xml:space="preserve">11. Mənbələr</w:t>
      </w:r>
    </w:p>
    <w:p>
      <w:pPr>
        <w:pStyle w:val="Compact"/>
        <w:numPr>
          <w:ilvl w:val="0"/>
          <w:numId w:val="1066"/>
        </w:numPr>
      </w:pPr>
      <w:r>
        <w:t xml:space="preserve">WHO. ICD-11 for Mortality and Morbidity Statistics. 6A02 Autism spectrum disorder. 2024.</w:t>
      </w:r>
    </w:p>
    <w:p>
      <w:pPr>
        <w:pStyle w:val="Compact"/>
        <w:numPr>
          <w:ilvl w:val="0"/>
          <w:numId w:val="1066"/>
        </w:numPr>
      </w:pPr>
      <w:r>
        <w:t xml:space="preserve">American Psychiatric Association. DSM-5-TR. Washington DC: APA Publishing; 2022.</w:t>
      </w:r>
    </w:p>
    <w:p>
      <w:pPr>
        <w:pStyle w:val="Compact"/>
        <w:numPr>
          <w:ilvl w:val="0"/>
          <w:numId w:val="1066"/>
        </w:numPr>
      </w:pPr>
      <w:r>
        <w:t xml:space="preserve">NICE Clinical Guideline 170. Autism spectrum disorder in under 19s: support and management. 2013, 2021 update.</w:t>
      </w:r>
    </w:p>
    <w:p>
      <w:pPr>
        <w:pStyle w:val="Compact"/>
        <w:numPr>
          <w:ilvl w:val="0"/>
          <w:numId w:val="106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pPr>
      <w:r>
        <w:t xml:space="preserve">Sandin S., Lichtenstein P., Kuja-Halkola R. et al. The Heritability of Autism Spectrum Disorder. JAMA 2017;318(12):1182–1184.</w:t>
      </w:r>
    </w:p>
    <w:p>
      <w:pPr>
        <w:pStyle w:val="Compact"/>
        <w:numPr>
          <w:ilvl w:val="0"/>
          <w:numId w:val="1066"/>
        </w:numPr>
      </w:pPr>
      <w:r>
        <w:t xml:space="preserve">Satterstrom F.K. et al. Large-Scale Exome Sequencing Study Implicates Both Developmental and Functional Changes in the Neurobiology of Autism. Cell 2020;180(3):568–584.</w:t>
      </w:r>
    </w:p>
    <w:p>
      <w:pPr>
        <w:pStyle w:val="Compact"/>
        <w:numPr>
          <w:ilvl w:val="0"/>
          <w:numId w:val="1066"/>
        </w:numPr>
      </w:pPr>
      <w:r>
        <w:t xml:space="preserve">Taylor L.E., Swerdfeger A.L., Eslick G.D. Vaccines are not associated with autism: an evidence-based meta-analysis. Vaccine 2014;32(29):3623–3629.</w:t>
      </w:r>
    </w:p>
    <w:p>
      <w:pPr>
        <w:pStyle w:val="Compact"/>
        <w:numPr>
          <w:ilvl w:val="0"/>
          <w:numId w:val="1066"/>
        </w:numPr>
      </w:pPr>
      <w:r>
        <w:t xml:space="preserve">Madsen K.M., Hviid A., Vestergaard M. et al. A population-based study of measles, mumps, and rubella vaccination and autism. NEJM 2002;347(19):1477–1482.</w:t>
      </w:r>
    </w:p>
    <w:p>
      <w:pPr>
        <w:pStyle w:val="Compact"/>
        <w:numPr>
          <w:ilvl w:val="0"/>
          <w:numId w:val="1066"/>
        </w:numPr>
      </w:pPr>
      <w:r>
        <w:t xml:space="preserve">Christensen J., Grønborg T.K., Sørensen M.J. et al. Prenatal valproate exposure and risk of autism spectrum disorders. JAMA 2013;309(16):1696–1703.</w:t>
      </w:r>
    </w:p>
    <w:p>
      <w:pPr>
        <w:pStyle w:val="Compact"/>
        <w:numPr>
          <w:ilvl w:val="0"/>
          <w:numId w:val="1066"/>
        </w:numPr>
      </w:pPr>
      <w:r>
        <w:t xml:space="preserve">Surén P., Roth C., Bresnahan M. et al. Association between maternal use of folic acid supplements and risk of autism spectrum disorders in children. JAMA 2013;309(6):570–577.</w:t>
      </w:r>
    </w:p>
    <w:p>
      <w:pPr>
        <w:pStyle w:val="Compact"/>
        <w:numPr>
          <w:ilvl w:val="0"/>
          <w:numId w:val="1066"/>
        </w:numPr>
      </w:pPr>
      <w:r>
        <w:t xml:space="preserve">Volk H.E., Lurmann F., Penfold B. et al. Traffic-related air pollution, particulate matter, and autism. JAMA Psychiatry 2013;70(1):71–77.</w:t>
      </w:r>
    </w:p>
    <w:p>
      <w:pPr>
        <w:pStyle w:val="Compact"/>
        <w:numPr>
          <w:ilvl w:val="0"/>
          <w:numId w:val="1066"/>
        </w:numPr>
      </w:pPr>
      <w:r>
        <w:t xml:space="preserve">Dawson G., Rogers S., Munson J. et al. Randomized, Controlled Trial of an Intervention for Toddlers With Autism: The Early Start Denver Model. Pediatrics 2010;125(1):e17–e23.</w:t>
      </w:r>
    </w:p>
    <w:p>
      <w:pPr>
        <w:pStyle w:val="Compact"/>
        <w:numPr>
          <w:ilvl w:val="0"/>
          <w:numId w:val="1066"/>
        </w:numPr>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pPr>
      <w:r>
        <w:t xml:space="preserve">McCracken J.T., McGough J., Shah B. et al. Risperidone in children with autism and serious behavioral problems. NEJM 2002;347(5):314–321.</w:t>
      </w:r>
    </w:p>
    <w:p>
      <w:pPr>
        <w:pStyle w:val="Compact"/>
        <w:numPr>
          <w:ilvl w:val="0"/>
          <w:numId w:val="1066"/>
        </w:numPr>
      </w:pPr>
      <w:r>
        <w:t xml:space="preserve">Xiong T., Chen H., Luo R., Mu D. Hyperbaric oxygen therapy for people with autism spectrum disorder. Cochrane Database Syst Rev 2016;(10):CD010922.</w:t>
      </w:r>
    </w:p>
    <w:p>
      <w:pPr>
        <w:pStyle w:val="Compact"/>
        <w:numPr>
          <w:ilvl w:val="0"/>
          <w:numId w:val="1066"/>
        </w:numPr>
      </w:pPr>
      <w:r>
        <w:t xml:space="preserve">ASHA Position Statement: Facilitated Communication. American Speech-Language-Hearing Association; 2018. asha.org/policy/PS2018-00352.</w:t>
      </w:r>
    </w:p>
    <w:p>
      <w:pPr>
        <w:pStyle w:val="Compact"/>
        <w:numPr>
          <w:ilvl w:val="0"/>
          <w:numId w:val="1066"/>
        </w:numPr>
      </w:pPr>
      <w:r>
        <w:t xml:space="preserve">Goldman S.E., Adkins K.W., Calcutt M.W. et al. Melatonin in children with autism spectrum disorders. J Clin Sleep Med 2014;10(8):871–882.</w:t>
      </w:r>
    </w:p>
    <w:p>
      <w:pPr>
        <w:pStyle w:val="Compact"/>
        <w:numPr>
          <w:ilvl w:val="0"/>
          <w:numId w:val="106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pPr>
      <w:r>
        <w:t xml:space="preserve">Lai M.C., Baron-Cohen S. Identifying the lost generation of adults with autism spectrum conditions. Lancet Psychiatry 2015;2(11):1013–1027.</w:t>
      </w:r>
    </w:p>
    <w:p>
      <w:pPr>
        <w:pStyle w:val="Compact"/>
        <w:numPr>
          <w:ilvl w:val="0"/>
          <w:numId w:val="1066"/>
        </w:numPr>
      </w:pPr>
      <w:r>
        <w:t xml:space="preserve">Berkowitz A.L., Miller M.B., Mir S.A. et al. Glioproliferative lesion of the spinal cord as a complication of «stem-cell tourism». NEJM 2016;375(2):196–198.</w:t>
      </w:r>
    </w:p>
    <w:p>
      <w:pPr>
        <w:pStyle w:val="Compact"/>
        <w:numPr>
          <w:ilvl w:val="0"/>
          <w:numId w:val="1066"/>
        </w:numPr>
      </w:pPr>
      <w:r>
        <w:t xml:space="preserve">Bondy A., Frost L. The Picture Exchange Communication System. Behav Modif 2001;25(5):725–744.</w:t>
      </w:r>
    </w:p>
    <w:p>
      <w:pPr>
        <w:pStyle w:val="Compact"/>
        <w:numPr>
          <w:ilvl w:val="0"/>
          <w:numId w:val="1066"/>
        </w:numPr>
      </w:pPr>
      <w:r>
        <w:t xml:space="preserve">Koegel R.L., Koegel L.K. Pivotal Response Treatments for Autism. Baltimore: Brookes, 2006.</w:t>
      </w:r>
    </w:p>
    <w:p>
      <w:pPr>
        <w:pStyle w:val="Compact"/>
        <w:numPr>
          <w:ilvl w:val="0"/>
          <w:numId w:val="1066"/>
        </w:numPr>
      </w:pPr>
      <w:r>
        <w:t xml:space="preserve">Mesibov G.B., Shea V., Schopler E. The TEACCH Approach to Autism Spectrum Disorders. New York: Springer, 2005.</w:t>
      </w:r>
    </w:p>
    <w:p>
      <w:pPr>
        <w:pStyle w:val="Compact"/>
        <w:numPr>
          <w:ilvl w:val="0"/>
          <w:numId w:val="1066"/>
        </w:numPr>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4" w:name="m56a03-inkişaf-öyrənmə-pozuntusu"/>
            <w:r>
              <w:t xml:space="preserve">6A03 İNKİŞAF ÖYRƏNMƏ POZUNTUSU</w:t>
            </w:r>
            <w:bookmarkEnd w:id="154"/>
          </w:p>
          <w:p>
            <w:pPr>
              <w:pStyle w:val="Compact"/>
              <w:ind w:firstLine="0" w:left="0"/>
            </w:pPr>
            <w:r>
              <w:rPr>
                <w:lang w:val="en"/>
              </w:rPr>
              <w:t xml:space="preserve">Developmental learning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Dərs vərdişləri inkişafının spesifik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öyrənmə pozuntusu, oxu pozulması ilə</w:t>
            </w:r>
          </w:p>
        </w:tc>
      </w:tr>
    </w:tbl>
    <w:bookmarkStart w:id="155" w:name="X75ffa12ea6579eb43e4316c0ec6c59cde16f4b9"/>
    <w:p>
      <w:pPr>
        <w:pStyle w:val="Heading3"/>
      </w:pPr>
      <w:r>
        <w:t xml:space="preserve">1. Tərif və nozologiya</w:t>
      </w:r>
    </w:p>
    <w:p>
      <w:pPr>
        <w:pStyle w:val="FirstParagraph"/>
      </w:pPr>
      <w:r>
        <w:t xml:space="preserve">İnkişaf öyrənmə pozuntusu (XBT-11:</w:t>
      </w:r>
      <w:r>
        <w:t xml:space="preserve"> </w:t>
      </w:r>
      <w:r>
        <w:t xml:space="preserve">6A03</w:t>
      </w:r>
      <w:r>
        <w:t xml:space="preserve"> </w:t>
      </w:r>
      <w:r>
        <w:rPr>
          <w:lang w:val="en"/>
        </w:rPr>
        <w:t xml:space="preserve">Developmental Learning Disorder</w:t>
      </w:r>
      <w:r>
        <w:t xml:space="preserve">; DSM-5-TR: F81.0–F81.81</w:t>
      </w:r>
      <w:r>
        <w:t xml:space="preserve"> </w:t>
      </w:r>
      <w:r>
        <w:rPr>
          <w:lang w:val="en"/>
        </w:rPr>
        <w:t xml:space="preserve">Specific Learning Disorder</w:t>
      </w:r>
      <w:r>
        <w:t xml:space="preserve">)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067"/>
        </w:numPr>
      </w:pPr>
      <w:r>
        <w:t xml:space="preserve">6A03.0</w:t>
      </w:r>
      <w:r>
        <w:t xml:space="preserve"> </w:t>
      </w:r>
      <w:r>
        <w:t xml:space="preserve">— oxuma pozulması ilə (disleksiya);</w:t>
      </w:r>
    </w:p>
    <w:p>
      <w:pPr>
        <w:pStyle w:val="Compact"/>
        <w:numPr>
          <w:ilvl w:val="0"/>
          <w:numId w:val="1067"/>
        </w:numPr>
      </w:pPr>
      <w:r>
        <w:t xml:space="preserve">6A03.1</w:t>
      </w:r>
      <w:r>
        <w:t xml:space="preserve"> </w:t>
      </w:r>
      <w:r>
        <w:t xml:space="preserve">— yazılı ifadə pozulması ilə (disqrafiya);</w:t>
      </w:r>
    </w:p>
    <w:p>
      <w:pPr>
        <w:pStyle w:val="Compact"/>
        <w:numPr>
          <w:ilvl w:val="0"/>
          <w:numId w:val="1067"/>
        </w:numPr>
      </w:pPr>
      <w:r>
        <w:t xml:space="preserve">6A03.2</w:t>
      </w:r>
      <w:r>
        <w:t xml:space="preserve"> </w:t>
      </w:r>
      <w:r>
        <w:t xml:space="preserve">— riyaziyyat pozulması ilə (diskalkuliya);</w:t>
      </w:r>
    </w:p>
    <w:p>
      <w:pPr>
        <w:pStyle w:val="Compact"/>
        <w:numPr>
          <w:ilvl w:val="0"/>
          <w:numId w:val="1067"/>
        </w:numPr>
      </w:pPr>
      <w:r>
        <w:t xml:space="preserve">6A03.3</w:t>
      </w:r>
      <w:r>
        <w:t xml:space="preserve"> </w:t>
      </w:r>
      <w:r>
        <w:t xml:space="preserve">— digər spesifikləşdirilmiş və ya birləşmiş.</w:t>
      </w:r>
    </w:p>
    <w:bookmarkEnd w:id="155"/>
    <w:bookmarkStart w:id="156" w:name="X4b47e890fc3013730344ba025f398e1d1855e5a"/>
    <w:p>
      <w:pPr>
        <w:pStyle w:val="Heading3"/>
      </w:pPr>
      <w:r>
        <w:t xml:space="preserve">2. Tarixçə</w:t>
      </w:r>
    </w:p>
    <w:p>
      <w:pPr>
        <w:pStyle w:val="Compact"/>
        <w:numPr>
          <w:ilvl w:val="0"/>
          <w:numId w:val="1068"/>
        </w:numPr>
      </w:pPr>
      <w:r>
        <w:t xml:space="preserve">Pringle Morgan W. (1896) — «konqenital söz korluğu» — normal intellektə baxmayaraq oxuya bilməyən uşağı təsvir etmişdir.</w:t>
      </w:r>
    </w:p>
    <w:p>
      <w:pPr>
        <w:pStyle w:val="Compact"/>
        <w:numPr>
          <w:ilvl w:val="0"/>
          <w:numId w:val="1068"/>
        </w:numPr>
      </w:pPr>
      <w:r>
        <w:t xml:space="preserve">Orton S.T. (1925) — «strephosymbolia» konsepsiyası; sol hemisfera dominantlığının zəifliyini hipotez etmişdir; Orton-Gillingham metodunun əsası.</w:t>
      </w:r>
    </w:p>
    <w:p>
      <w:pPr>
        <w:pStyle w:val="Compact"/>
        <w:numPr>
          <w:ilvl w:val="0"/>
          <w:numId w:val="1068"/>
        </w:numPr>
      </w:pPr>
      <w:r>
        <w:t xml:space="preserve">DSM-III (1980) — «Spesifik İnkişaf Pozuntusu» kateqoriyası — IQ-akademik bacarıq fərqliliyi əsaslı (</w:t>
      </w:r>
      <w:r>
        <w:rPr>
          <w:lang w:val="en"/>
        </w:rPr>
        <w:t xml:space="preserve">discrepancy model</w:t>
      </w:r>
      <w:r>
        <w:t xml:space="preserve">).</w:t>
      </w:r>
    </w:p>
    <w:p>
      <w:pPr>
        <w:pStyle w:val="Compact"/>
        <w:numPr>
          <w:ilvl w:val="0"/>
          <w:numId w:val="1068"/>
        </w:numPr>
      </w:pPr>
      <w:r>
        <w:t xml:space="preserve">DSM-5 (2013) — diskrepansiya modelinin ləğvi: «İnkişaf Öyrənmə Pozuntusu» — IQ kəsim həddi tələb edilmir; davamlı funksional çətinlik və müdaxiləyə cavabsızlıq əsas götürülür. Sub-tiplərin (oxuma, yazma, riyaziyyat) ayrı-ayrı kodlanması saxlanılır.</w:t>
      </w:r>
    </w:p>
    <w:p>
      <w:pPr>
        <w:pStyle w:val="Compact"/>
        <w:numPr>
          <w:ilvl w:val="0"/>
          <w:numId w:val="1068"/>
        </w:numPr>
      </w:pPr>
      <w:r>
        <w:t xml:space="preserve">XBT-11 (2019) — paralel struktur; «</w:t>
      </w:r>
      <w:r>
        <w:rPr>
          <w:lang w:val="en"/>
        </w:rPr>
        <w:t xml:space="preserve">Developmental Learning Disorder</w:t>
      </w:r>
      <w:r>
        <w:t xml:space="preserve">» termini ilə.</w:t>
      </w:r>
    </w:p>
    <w:p>
      <w:pPr>
        <w:pStyle w:val="Compact"/>
        <w:numPr>
          <w:ilvl w:val="0"/>
          <w:numId w:val="1068"/>
        </w:numPr>
      </w:pPr>
      <w:r>
        <w:t xml:space="preserve">Fonoloji defisit nəzəriyyəsi (Stanovich K.E., Snowling M.J., Vellutino F.R.) — disleksiyanın əsas mexanizmi kimi 1990–2000-ci illərdə dominantlığa çatmışdır.</w:t>
      </w:r>
    </w:p>
    <w:bookmarkEnd w:id="156"/>
    <w:bookmarkStart w:id="157" w:name="Xed0a7b97c8f750315e87340a0b274adb5e75e39"/>
    <w:p>
      <w:pPr>
        <w:pStyle w:val="Heading3"/>
      </w:pPr>
      <w:r>
        <w:t xml:space="preserve">3. Epidemiologiya</w:t>
      </w:r>
    </w:p>
    <w:p>
      <w:pPr>
        <w:pStyle w:val="Compact"/>
        <w:numPr>
          <w:ilvl w:val="0"/>
          <w:numId w:val="1069"/>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069"/>
        </w:numPr>
      </w:pPr>
      <w:r>
        <w:t xml:space="preserve">Disleksiya: 5–10% məktəb yaşı uşaqlarda; ən sıx alt-tip.</w:t>
      </w:r>
    </w:p>
    <w:p>
      <w:pPr>
        <w:pStyle w:val="Compact"/>
        <w:numPr>
          <w:ilvl w:val="0"/>
          <w:numId w:val="1069"/>
        </w:numPr>
      </w:pPr>
      <w:r>
        <w:t xml:space="preserve">Diskalkuliya: 3–7% (Shalev R.S. Pediatr Neurol 2007 icmal).</w:t>
      </w:r>
    </w:p>
    <w:p>
      <w:pPr>
        <w:pStyle w:val="Compact"/>
        <w:numPr>
          <w:ilvl w:val="0"/>
          <w:numId w:val="1069"/>
        </w:numPr>
      </w:pPr>
      <w:r>
        <w:t xml:space="preserve">Disqrafiya: 4–7% (Berninger V.W. Top</w:t>
      </w:r>
      <w:r>
        <w:t xml:space="preserve"> </w:t>
      </w:r>
      <w:r>
        <w:rPr>
          <w:lang w:val="en"/>
        </w:rPr>
        <w:t xml:space="preserve">Lang Disord</w:t>
      </w:r>
      <w:r>
        <w:t xml:space="preserve"> </w:t>
      </w:r>
      <w:r>
        <w:t xml:space="preserve">2008).</w:t>
      </w:r>
    </w:p>
    <w:p>
      <w:pPr>
        <w:pStyle w:val="Compact"/>
        <w:numPr>
          <w:ilvl w:val="0"/>
          <w:numId w:val="1069"/>
        </w:numPr>
      </w:pPr>
      <w:r>
        <w:t xml:space="preserve">Cins: oxuma və yazma pozuntularında oğlanlarda 2–3 dəfə yüksək (qadınlarda diaqnozun az qoyulması hipotezi mövcuddur); riyaziyyat pozuntusunda cinslər bərabər.</w:t>
      </w:r>
    </w:p>
    <w:p>
      <w:pPr>
        <w:pStyle w:val="Compact"/>
        <w:numPr>
          <w:ilvl w:val="0"/>
          <w:numId w:val="1069"/>
        </w:numPr>
      </w:pPr>
      <w:r>
        <w:t xml:space="preserve">Komorbidlik: DDHP 30–40%, dil pozuntuları 50–60% (oxuma pozuntusunda), narahatlıq, depressiya, davranış pozuntuları artmış risk.</w:t>
      </w:r>
    </w:p>
    <w:bookmarkEnd w:id="157"/>
    <w:bookmarkStart w:id="161" w:name="Xa1b30edbc2a85e544662a541e85dba3ac30f7dc"/>
    <w:p>
      <w:pPr>
        <w:pStyle w:val="Heading3"/>
      </w:pPr>
      <w:r>
        <w:t xml:space="preserve">4. Etiologiya və patogenez</w:t>
      </w:r>
    </w:p>
    <w:bookmarkStart w:id="158" w:name="genetik-amillər-1"/>
    <w:p>
      <w:pPr>
        <w:pStyle w:val="Heading4"/>
      </w:pPr>
      <w:r>
        <w:t xml:space="preserve">4.1 Genetik amillər</w:t>
      </w:r>
    </w:p>
    <w:p>
      <w:pPr>
        <w:pStyle w:val="Compact"/>
        <w:numPr>
          <w:ilvl w:val="0"/>
          <w:numId w:val="1070"/>
        </w:numPr>
      </w:pPr>
      <w:r>
        <w:t xml:space="preserve">İrsilik: disleksiyada 50–70% (Pennington B.F.</w:t>
      </w:r>
      <w:r>
        <w:t xml:space="preserve"> </w:t>
      </w:r>
      <w:r>
        <w:rPr>
          <w:lang w:val="en"/>
        </w:rPr>
        <w:t xml:space="preserve">Cogn Neuropsychol</w:t>
      </w:r>
      <w:r>
        <w:t xml:space="preserve"> </w:t>
      </w:r>
      <w:r>
        <w:t xml:space="preserve">2002 ikiz tədqiqatları icmalı).</w:t>
      </w:r>
    </w:p>
    <w:p>
      <w:pPr>
        <w:pStyle w:val="Compact"/>
        <w:numPr>
          <w:ilvl w:val="0"/>
          <w:numId w:val="107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070"/>
        </w:numPr>
      </w:pPr>
      <w:r>
        <w:t xml:space="preserve">Riyaziyyat pozuntusunda da yüksək irsilik (~70%), MYT1L və başqa genlər təklif edilir (Mascheretti S. et al.</w:t>
      </w:r>
      <w:r>
        <w:t xml:space="preserve"> </w:t>
      </w:r>
      <w:r>
        <w:rPr>
          <w:lang w:val="en"/>
        </w:rPr>
        <w:t xml:space="preserve">Trends Genet</w:t>
      </w:r>
      <w:r>
        <w:t xml:space="preserve"> </w:t>
      </w:r>
      <w:r>
        <w:t xml:space="preserve">2018).</w:t>
      </w:r>
    </w:p>
    <w:bookmarkEnd w:id="158"/>
    <w:bookmarkStart w:id="159" w:name="neyrobioloji-mexanizmlər-1"/>
    <w:p>
      <w:pPr>
        <w:pStyle w:val="Heading4"/>
      </w:pPr>
      <w:r>
        <w:t xml:space="preserve">4.2 Neyrobioloji mexanizmlər</w:t>
      </w:r>
    </w:p>
    <w:p>
      <w:pPr>
        <w:pStyle w:val="Compact"/>
        <w:numPr>
          <w:ilvl w:val="0"/>
          <w:numId w:val="1071"/>
        </w:numPr>
      </w:pPr>
      <w:r>
        <w:t xml:space="preserve">Disleksiya — fonoloji defisit: sol perisilvian sahələrdə (Wernicke, angular gyrus, superior temporal gyrus) qeyri-tipik aktivasiya modelləri (Shaywitz S.E., Shaywitz B.A. Biol Psychiatry 2008 fMRI icmalı). Fonem-qrafem (səs-hərf) uyğunlaşmasında defisit oxuma çətinliyinin nüvəsidir.</w:t>
      </w:r>
    </w:p>
    <w:p>
      <w:pPr>
        <w:pStyle w:val="Compact"/>
        <w:numPr>
          <w:ilvl w:val="0"/>
          <w:numId w:val="1071"/>
        </w:numPr>
      </w:pPr>
      <w:r>
        <w:t xml:space="preserve">Diskalkuliya — say hissi (</w:t>
      </w:r>
      <w:r>
        <w:rPr>
          <w:lang w:val="en"/>
        </w:rPr>
        <w:t xml:space="preserve">approximate number system</w:t>
      </w:r>
      <w:r>
        <w:t xml:space="preserve">) və işlək yaddaş: intraparietal sulkus və prefrontal qabıqda funksional pozulma (Butterworth B.</w:t>
      </w:r>
      <w:r>
        <w:t xml:space="preserve"> </w:t>
      </w:r>
      <w:r>
        <w:rPr>
          <w:lang w:val="en"/>
        </w:rPr>
        <w:t xml:space="preserve">Trends Cogn Sci</w:t>
      </w:r>
      <w:r>
        <w:t xml:space="preserve"> </w:t>
      </w:r>
      <w:r>
        <w:t xml:space="preserve">2010).</w:t>
      </w:r>
    </w:p>
    <w:p>
      <w:pPr>
        <w:pStyle w:val="Compact"/>
        <w:numPr>
          <w:ilvl w:val="0"/>
          <w:numId w:val="1071"/>
        </w:numPr>
      </w:pPr>
      <w:r>
        <w:t xml:space="preserve">Disqrafiya: motor planlaşdırma və ortografik kodlama defisitləri; sol fusiform və premotor sahələr.</w:t>
      </w:r>
    </w:p>
    <w:bookmarkEnd w:id="159"/>
    <w:bookmarkStart w:id="160" w:name="mühit-amilləri-modifikator"/>
    <w:p>
      <w:pPr>
        <w:pStyle w:val="Heading4"/>
      </w:pPr>
      <w:r>
        <w:t xml:space="preserve">4.3 Mühit amilləri (modifikator)</w:t>
      </w:r>
    </w:p>
    <w:p>
      <w:pPr>
        <w:pStyle w:val="Compact"/>
        <w:numPr>
          <w:ilvl w:val="0"/>
          <w:numId w:val="1072"/>
        </w:numPr>
      </w:pPr>
      <w:r>
        <w:t xml:space="preserve">Erkən təhsil keyfiyyəti və oxuma təlimi metodologiyası — fonoloji yanaşmanın olmaması poligen riski olan uşaqda daha böyük akademik fərq yaradır.</w:t>
      </w:r>
    </w:p>
    <w:p>
      <w:pPr>
        <w:pStyle w:val="Compact"/>
        <w:numPr>
          <w:ilvl w:val="0"/>
          <w:numId w:val="1072"/>
        </w:numPr>
      </w:pPr>
      <w:r>
        <w:t xml:space="preserve">Aşağı sosial-ekonomik status — etiologiya deyil, identifikasiya və müdaxiləyə əlçatanlıq amili.</w:t>
      </w:r>
    </w:p>
    <w:p>
      <w:pPr>
        <w:pStyle w:val="Compact"/>
        <w:numPr>
          <w:ilvl w:val="0"/>
          <w:numId w:val="1072"/>
        </w:numPr>
      </w:pPr>
      <w:r>
        <w:t xml:space="preserve">Xronik orta qulaq iltihabı — erkən fonoloji inkişafa təsir edə bilər.</w:t>
      </w:r>
    </w:p>
    <w:bookmarkEnd w:id="160"/>
    <w:bookmarkEnd w:id="161"/>
    <w:bookmarkStart w:id="165" w:name="X46b61f3cea4caddc60ac8fc14cc73b4d9d45f0b"/>
    <w:p>
      <w:pPr>
        <w:pStyle w:val="Heading3"/>
      </w:pPr>
      <w:r>
        <w:t xml:space="preserve">5. Klinik təzahürlər</w:t>
      </w:r>
    </w:p>
    <w:bookmarkStart w:id="162" w:name="oxuma-pozuntusu-disleksiya-6a03.0"/>
    <w:p>
      <w:pPr>
        <w:pStyle w:val="Heading4"/>
      </w:pPr>
      <w:r>
        <w:t xml:space="preserve">5.1 Oxuma pozuntusu (disleksiya, 6A03.0)</w:t>
      </w:r>
    </w:p>
    <w:p>
      <w:pPr>
        <w:pStyle w:val="Compact"/>
        <w:numPr>
          <w:ilvl w:val="0"/>
          <w:numId w:val="1073"/>
        </w:numPr>
      </w:pPr>
      <w:r>
        <w:t xml:space="preserve">Söz təşviqində dəqiqsizlik və yavaşlıq — sözləri yavaş, mübarizə ilə oxuyur, hərfləri əvəz edir və ya buraxır.</w:t>
      </w:r>
    </w:p>
    <w:p>
      <w:pPr>
        <w:pStyle w:val="Compact"/>
        <w:numPr>
          <w:ilvl w:val="0"/>
          <w:numId w:val="1073"/>
        </w:numPr>
      </w:pPr>
      <w:r>
        <w:t xml:space="preserve">Fonoloji şüur defisiti — qafiyə, hərf-səs əlaqəsi, sözləri səslərə ayırma çətinliyi.</w:t>
      </w:r>
    </w:p>
    <w:p>
      <w:pPr>
        <w:pStyle w:val="Compact"/>
        <w:numPr>
          <w:ilvl w:val="0"/>
          <w:numId w:val="1073"/>
        </w:numPr>
      </w:pPr>
      <w:r>
        <w:t xml:space="preserve">Yazma və imla — fonetik qaydalara uyğun olmayan yazılış xətaları.</w:t>
      </w:r>
    </w:p>
    <w:p>
      <w:pPr>
        <w:pStyle w:val="Compact"/>
        <w:numPr>
          <w:ilvl w:val="0"/>
          <w:numId w:val="1073"/>
        </w:numPr>
      </w:pPr>
      <w:r>
        <w:t xml:space="preserve">Oxu başa düşməsi — söz təşviqi defisitinə görə ikincili pozulma.</w:t>
      </w:r>
    </w:p>
    <w:p>
      <w:pPr>
        <w:pStyle w:val="Compact"/>
        <w:numPr>
          <w:ilvl w:val="0"/>
          <w:numId w:val="1073"/>
        </w:numPr>
      </w:pPr>
      <w:r>
        <w:t xml:space="preserve">Erkən əlamətlər (məktəbəqədər) — hərf adlarını öyrənmə gecikməsi, qafiyə oyunlarında çətinlik, ad oxuma çətinliyi.</w:t>
      </w:r>
    </w:p>
    <w:bookmarkEnd w:id="162"/>
    <w:bookmarkStart w:id="163" w:name="yazılı-ifadə-pozuntusu-disqrafiya-6a03.1"/>
    <w:p>
      <w:pPr>
        <w:pStyle w:val="Heading4"/>
      </w:pPr>
      <w:r>
        <w:t xml:space="preserve">5.2 Yazılı ifadə pozuntusu (disqrafiya, 6A03.1)</w:t>
      </w:r>
    </w:p>
    <w:p>
      <w:pPr>
        <w:pStyle w:val="Compact"/>
        <w:numPr>
          <w:ilvl w:val="0"/>
          <w:numId w:val="1074"/>
        </w:numPr>
      </w:pPr>
      <w:r>
        <w:t xml:space="preserve">Əl yazısı keyfiyyətsiz, oxunaqsız, ləng.</w:t>
      </w:r>
    </w:p>
    <w:p>
      <w:pPr>
        <w:pStyle w:val="Compact"/>
        <w:numPr>
          <w:ilvl w:val="0"/>
          <w:numId w:val="1074"/>
        </w:numPr>
      </w:pPr>
      <w:r>
        <w:t xml:space="preserve">Cümlə qurma, qrammatika, abzas təşkilində çətinlik.</w:t>
      </w:r>
    </w:p>
    <w:p>
      <w:pPr>
        <w:pStyle w:val="Compact"/>
        <w:numPr>
          <w:ilvl w:val="0"/>
          <w:numId w:val="1074"/>
        </w:numPr>
      </w:pPr>
      <w:r>
        <w:t xml:space="preserve">İmla və punktuasiyada davamlı xətalar.</w:t>
      </w:r>
    </w:p>
    <w:p>
      <w:pPr>
        <w:pStyle w:val="Compact"/>
        <w:numPr>
          <w:ilvl w:val="0"/>
          <w:numId w:val="1074"/>
        </w:numPr>
      </w:pPr>
      <w:r>
        <w:t xml:space="preserve">Yazılı və şifahi ifadə bacarıqları arasında böyük fərq.</w:t>
      </w:r>
    </w:p>
    <w:bookmarkEnd w:id="163"/>
    <w:bookmarkStart w:id="164" w:name="riyaziyyat-pozuntusu-diskalkuliya-6a03.2"/>
    <w:p>
      <w:pPr>
        <w:pStyle w:val="Heading4"/>
      </w:pPr>
      <w:r>
        <w:t xml:space="preserve">5.3 Riyaziyyat pozuntusu (diskalkuliya, 6A03.2)</w:t>
      </w:r>
    </w:p>
    <w:p>
      <w:pPr>
        <w:pStyle w:val="Compact"/>
        <w:numPr>
          <w:ilvl w:val="0"/>
          <w:numId w:val="1075"/>
        </w:numPr>
      </w:pPr>
      <w:r>
        <w:t xml:space="preserve">Say hissi defisiti — kəmiyyət müqayisəsi, miqdarın qiymətləndirilməsi.</w:t>
      </w:r>
    </w:p>
    <w:p>
      <w:pPr>
        <w:pStyle w:val="Compact"/>
        <w:numPr>
          <w:ilvl w:val="0"/>
          <w:numId w:val="1075"/>
        </w:numPr>
      </w:pPr>
      <w:r>
        <w:t xml:space="preserve">Riyazi faktları (məs. çoxmərhələli vurma cədvəli) yadda saxlama çətinliyi.</w:t>
      </w:r>
    </w:p>
    <w:p>
      <w:pPr>
        <w:pStyle w:val="Compact"/>
        <w:numPr>
          <w:ilvl w:val="0"/>
          <w:numId w:val="1075"/>
        </w:numPr>
      </w:pPr>
      <w:r>
        <w:t xml:space="preserve">Riyazi əməliyyatlar — toplama, çıxma, çoxmərhələli problemlərdə yavaşlıq və xətalar.</w:t>
      </w:r>
    </w:p>
    <w:p>
      <w:pPr>
        <w:pStyle w:val="Compact"/>
        <w:numPr>
          <w:ilvl w:val="0"/>
          <w:numId w:val="1075"/>
        </w:numPr>
      </w:pPr>
      <w:r>
        <w:t xml:space="preserve">Riyazi problemlərin sözlərlə təqdim edilməsində çətinlik.</w:t>
      </w:r>
    </w:p>
    <w:bookmarkEnd w:id="164"/>
    <w:bookmarkEnd w:id="165"/>
    <w:bookmarkStart w:id="170" w:name="Xb64545c08004f2c883b5a45d10e410adc59d8d1"/>
    <w:p>
      <w:pPr>
        <w:pStyle w:val="Heading3"/>
      </w:pPr>
      <w:r>
        <w:t xml:space="preserve">6. Diaqnoz</w:t>
      </w:r>
    </w:p>
    <w:bookmarkStart w:id="166"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076"/>
        </w:numPr>
      </w:pPr>
      <w:r>
        <w:t xml:space="preserve">Sözləri oxumada qeyri-dəqiqlik və ya yavaşlıq;</w:t>
      </w:r>
    </w:p>
    <w:p>
      <w:pPr>
        <w:pStyle w:val="Compact"/>
        <w:numPr>
          <w:ilvl w:val="0"/>
          <w:numId w:val="1076"/>
        </w:numPr>
      </w:pPr>
      <w:r>
        <w:t xml:space="preserve">Oxuduğu mətni başa düşməkdə çətinlik;</w:t>
      </w:r>
    </w:p>
    <w:p>
      <w:pPr>
        <w:pStyle w:val="Compact"/>
        <w:numPr>
          <w:ilvl w:val="0"/>
          <w:numId w:val="1076"/>
        </w:numPr>
      </w:pPr>
      <w:r>
        <w:t xml:space="preserve">İmla çətinlikləri;</w:t>
      </w:r>
    </w:p>
    <w:p>
      <w:pPr>
        <w:pStyle w:val="Compact"/>
        <w:numPr>
          <w:ilvl w:val="0"/>
          <w:numId w:val="1076"/>
        </w:numPr>
      </w:pPr>
      <w:r>
        <w:t xml:space="preserve">Yazılı ifadədə çətinliklər (qrammatika, durğu, təşkilat);</w:t>
      </w:r>
    </w:p>
    <w:p>
      <w:pPr>
        <w:pStyle w:val="Compact"/>
        <w:numPr>
          <w:ilvl w:val="0"/>
          <w:numId w:val="1076"/>
        </w:numPr>
      </w:pPr>
      <w:r>
        <w:t xml:space="preserve">Say hissi və hesab bacarıqlarında çətinliklər;</w:t>
      </w:r>
    </w:p>
    <w:p>
      <w:pPr>
        <w:pStyle w:val="Compact"/>
        <w:numPr>
          <w:ilvl w:val="0"/>
          <w:numId w:val="107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166"/>
    <w:bookmarkStart w:id="167" w:name="mənbələr-arasında-fərqlər-6"/>
    <w:p>
      <w:pPr>
        <w:pStyle w:val="Heading4"/>
      </w:pPr>
      <w:r>
        <w:t xml:space="preserve">6.2 Mənbələr arasında fərqlər</w:t>
      </w:r>
    </w:p>
    <w:p>
      <w:pPr>
        <w:pStyle w:val="Compact"/>
        <w:numPr>
          <w:ilvl w:val="0"/>
          <w:numId w:val="1077"/>
        </w:numPr>
      </w:pPr>
      <w:r>
        <w:t xml:space="preserve">DSM-5-TR: «IQ-akademik bacarıq diskrepansiya» modeli ləğv edilmişdir — diaqnoz üçün IQ kəsim həddi tələb edilmir; uzun müddətli müdaxiləyə cavabsızlıq vacibdir. Şiddət: yüngül, orta, ağır — adaptiv funksiyaya görə.</w:t>
      </w:r>
    </w:p>
    <w:p>
      <w:pPr>
        <w:pStyle w:val="Compact"/>
        <w:numPr>
          <w:ilvl w:val="0"/>
          <w:numId w:val="1077"/>
        </w:numPr>
      </w:pPr>
      <w:r>
        <w:t xml:space="preserve">XBT-11 (6A03): paralel struktur; alt-spesifikasiyalar (oxuma, yazma, riyaziyyat). Şiddət ayrıca kvalifikator deyil.</w:t>
      </w:r>
    </w:p>
    <w:p>
      <w:pPr>
        <w:pStyle w:val="Compact"/>
        <w:numPr>
          <w:ilvl w:val="0"/>
          <w:numId w:val="1077"/>
        </w:numPr>
      </w:pPr>
      <w:r>
        <w:t xml:space="preserve">IDA —</w:t>
      </w:r>
      <w:r>
        <w:t xml:space="preserve"> </w:t>
      </w:r>
      <w:r>
        <w:rPr>
          <w:lang w:val="en"/>
        </w:rPr>
        <w:t xml:space="preserve">International Dyslexia Association</w:t>
      </w:r>
      <w:r>
        <w:t xml:space="preserve">: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077"/>
        </w:numPr>
      </w:pPr>
      <w:r>
        <w:t xml:space="preserve">AAP Clinical Report on Dyslexia (Handler S.M., Fierson W.M. Pediatrics 2011, reaffirmed): diaqnoz pediatrlar tərəfindən referal edilməli, qiymətləndirmə multidisiplinar — psixoloq + nitq-dil patoloqu + təhsil mütəxəssisi.</w:t>
      </w:r>
    </w:p>
    <w:p>
      <w:pPr>
        <w:pStyle w:val="Compact"/>
        <w:numPr>
          <w:ilvl w:val="0"/>
          <w:numId w:val="1077"/>
        </w:numPr>
      </w:pPr>
      <w:r>
        <w:t xml:space="preserve">NICE: ayrıca öyrənmə pozuntusu üzrə klinik göstəriş yoxdur; əsas çərçivə təhsil sistemi (</w:t>
      </w:r>
      <w:r>
        <w:rPr>
          <w:lang w:val="en"/>
        </w:rPr>
        <w:t xml:space="preserve">SEND Code of Practice</w:t>
      </w:r>
      <w:r>
        <w:t xml:space="preserve">, EHCP) daxilindədir.</w:t>
      </w:r>
    </w:p>
    <w:bookmarkEnd w:id="167"/>
    <w:bookmarkStart w:id="168" w:name="diaqnostika-alqoritmi-3"/>
    <w:p>
      <w:pPr>
        <w:pStyle w:val="Heading4"/>
      </w:pPr>
      <w:r>
        <w:t xml:space="preserve">6.3 Diaqnostika alqoritmi</w:t>
      </w:r>
    </w:p>
    <w:p>
      <w:pPr>
        <w:pStyle w:val="Compact"/>
        <w:numPr>
          <w:ilvl w:val="0"/>
          <w:numId w:val="1078"/>
        </w:numPr>
      </w:pPr>
      <w:r>
        <w:t xml:space="preserve">Müəllim və valideyn müsahibəsi — akademik tarixçə, müdaxilə cavabı.</w:t>
      </w:r>
    </w:p>
    <w:p>
      <w:pPr>
        <w:pStyle w:val="Compact"/>
        <w:numPr>
          <w:ilvl w:val="0"/>
          <w:numId w:val="1078"/>
        </w:numPr>
      </w:pPr>
      <w:r>
        <w:t xml:space="preserve">Görmə və eşitmə testləri (sensor pozuntu istisna).</w:t>
      </w:r>
    </w:p>
    <w:p>
      <w:pPr>
        <w:pStyle w:val="Compact"/>
        <w:numPr>
          <w:ilvl w:val="0"/>
          <w:numId w:val="1078"/>
        </w:numPr>
      </w:pPr>
      <w:r>
        <w:t xml:space="preserve">Standartlaşdırılmış akademik bacarıq testləri — Woodcock-Johnson IV, WIAT-4, KTEA-3.</w:t>
      </w:r>
    </w:p>
    <w:p>
      <w:pPr>
        <w:pStyle w:val="Compact"/>
        <w:numPr>
          <w:ilvl w:val="0"/>
          <w:numId w:val="1078"/>
        </w:numPr>
      </w:pPr>
      <w:r>
        <w:t xml:space="preserve">Fonoloji şüur və oxuma qiymətləndirməsi — CTOPP-2, GORT-5, TOWRE-2.</w:t>
      </w:r>
    </w:p>
    <w:p>
      <w:pPr>
        <w:pStyle w:val="Compact"/>
        <w:numPr>
          <w:ilvl w:val="0"/>
          <w:numId w:val="1078"/>
        </w:numPr>
      </w:pPr>
      <w:r>
        <w:t xml:space="preserve">Riyaziyyat üçün — KeyMath-3, TEMA-3.</w:t>
      </w:r>
    </w:p>
    <w:p>
      <w:pPr>
        <w:pStyle w:val="Compact"/>
        <w:numPr>
          <w:ilvl w:val="0"/>
          <w:numId w:val="1078"/>
        </w:numPr>
      </w:pPr>
      <w:r>
        <w:t xml:space="preserve">İntellektual qiymətləndirmə (WISC-V) — intellektual əlillik istisnası üçün; diskrepansiya artıq diaqnoz üçün lazım deyil.</w:t>
      </w:r>
    </w:p>
    <w:p>
      <w:pPr>
        <w:pStyle w:val="Compact"/>
        <w:numPr>
          <w:ilvl w:val="0"/>
          <w:numId w:val="1078"/>
        </w:numPr>
      </w:pPr>
      <w:r>
        <w:t xml:space="preserve">Diqqət, icra funksiyası (BRIEF-2), işlək yaddaş qiymətləndirməsi.</w:t>
      </w:r>
    </w:p>
    <w:p>
      <w:pPr>
        <w:pStyle w:val="Compact"/>
        <w:numPr>
          <w:ilvl w:val="0"/>
          <w:numId w:val="1078"/>
        </w:numPr>
      </w:pPr>
      <w:r>
        <w:t xml:space="preserve">Müdaxiləyə cavab (Response to Intervention, RTI) sənədləşdirilməsi — 6+ ay yaşa uyğun müdaxiləyə baxmayaraq davam edən çətinlik.</w:t>
      </w:r>
    </w:p>
    <w:p>
      <w:pPr>
        <w:pStyle w:val="Compact"/>
        <w:numPr>
          <w:ilvl w:val="0"/>
          <w:numId w:val="1078"/>
        </w:numPr>
      </w:pPr>
      <w:r>
        <w:t xml:space="preserve">Komorbidlik skrininq — DDHP, dil pozuntusu, narahatlıq, depressiya.</w:t>
      </w:r>
    </w:p>
    <w:bookmarkEnd w:id="168"/>
    <w:bookmarkStart w:id="169"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 dilində akademik bacarıqlar yoxlanılmalıdır; bilingvallıq özü-özlüyündə diaqnoz əsası deyil.</w:t>
            </w:r>
          </w:p>
        </w:tc>
      </w:tr>
    </w:tbl>
    <w:bookmarkEnd w:id="169"/>
    <w:bookmarkEnd w:id="170"/>
    <w:bookmarkStart w:id="174" w:name="Xc8c978dfb8788f804727161ee92c99afc0a5d8e"/>
    <w:p>
      <w:pPr>
        <w:pStyle w:val="Heading3"/>
      </w:pPr>
      <w:r>
        <w:t xml:space="preserve">7. Müayinə və qiymətləndirmə</w:t>
      </w:r>
    </w:p>
    <w:bookmarkStart w:id="171" w:name="standartlaşdırılmış-testlər-2"/>
    <w:p>
      <w:pPr>
        <w:pStyle w:val="Heading4"/>
      </w:pPr>
      <w:r>
        <w:t xml:space="preserve">7.1 Standartlaşdırılmış testlər</w:t>
      </w:r>
    </w:p>
    <w:p>
      <w:pPr>
        <w:pStyle w:val="Compact"/>
        <w:numPr>
          <w:ilvl w:val="0"/>
          <w:numId w:val="1079"/>
        </w:numPr>
      </w:pPr>
      <w:r>
        <w:t xml:space="preserve">Akademik bacarıqlar: Woodcock-Johnson IV (kompleks), WIAT-4 (</w:t>
      </w:r>
      <w:r>
        <w:rPr>
          <w:lang w:val="en"/>
        </w:rPr>
        <w:t xml:space="preserve">Wechsler Individual Achievement Test</w:t>
      </w:r>
      <w:r>
        <w:t xml:space="preserve">), KTEA-3.</w:t>
      </w:r>
    </w:p>
    <w:p>
      <w:pPr>
        <w:pStyle w:val="Compact"/>
        <w:numPr>
          <w:ilvl w:val="0"/>
          <w:numId w:val="1079"/>
        </w:numPr>
      </w:pPr>
      <w:r>
        <w:t xml:space="preserve">Oxuma: GORT-5 (</w:t>
      </w:r>
      <w:r>
        <w:rPr>
          <w:lang w:val="en"/>
        </w:rPr>
        <w:t xml:space="preserve">Gray Oral Reading Test</w:t>
      </w:r>
      <w:r>
        <w:t xml:space="preserve">), TOWRE-2 (</w:t>
      </w:r>
      <w:r>
        <w:rPr>
          <w:lang w:val="en"/>
        </w:rPr>
        <w:t xml:space="preserve">Test of Word Reading Efficiency</w:t>
      </w:r>
      <w:r>
        <w:t xml:space="preserve">), CTOPP-2 (</w:t>
      </w:r>
      <w:r>
        <w:rPr>
          <w:lang w:val="en"/>
        </w:rPr>
        <w:t xml:space="preserve">Comprehensive Test of Phonological Processing</w:t>
      </w:r>
      <w:r>
        <w:t xml:space="preserve">).</w:t>
      </w:r>
    </w:p>
    <w:p>
      <w:pPr>
        <w:pStyle w:val="Compact"/>
        <w:numPr>
          <w:ilvl w:val="0"/>
          <w:numId w:val="1079"/>
        </w:numPr>
      </w:pPr>
      <w:r>
        <w:t xml:space="preserve">Riyaziyyat: KeyMath-3, TEMA-3 (</w:t>
      </w:r>
      <w:r>
        <w:rPr>
          <w:lang w:val="en"/>
        </w:rPr>
        <w:t xml:space="preserve">Test of Early Mathematics Ability</w:t>
      </w:r>
      <w:r>
        <w:t xml:space="preserve">).</w:t>
      </w:r>
    </w:p>
    <w:p>
      <w:pPr>
        <w:pStyle w:val="Compact"/>
        <w:numPr>
          <w:ilvl w:val="0"/>
          <w:numId w:val="1079"/>
        </w:numPr>
      </w:pPr>
      <w:r>
        <w:t xml:space="preserve">İntellekt və koqnisiya: WISC-V, WJ-IV Cognitive.</w:t>
      </w:r>
    </w:p>
    <w:p>
      <w:pPr>
        <w:pStyle w:val="Compact"/>
        <w:numPr>
          <w:ilvl w:val="0"/>
          <w:numId w:val="1079"/>
        </w:numPr>
      </w:pPr>
      <w:r>
        <w:t xml:space="preserve">İcra funksiyası: BRIEF-2 (valideyn/müəllim sorğusu).</w:t>
      </w:r>
    </w:p>
    <w:p>
      <w:pPr>
        <w:pStyle w:val="Compact"/>
        <w:numPr>
          <w:ilvl w:val="0"/>
          <w:numId w:val="1079"/>
        </w:numPr>
      </w:pPr>
      <w:r>
        <w:t xml:space="preserve">İşlək yaddaş, emal sürəti: WISC-V indeksləri, dijit span, Trail Making.</w:t>
      </w:r>
    </w:p>
    <w:bookmarkEnd w:id="171"/>
    <w:bookmarkStart w:id="172"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080"/>
        </w:numPr>
      </w:pPr>
      <w:r>
        <w:t xml:space="preserve">Qurğuşun səviyyəsi — risk amilləri varsa.</w:t>
      </w:r>
    </w:p>
    <w:p>
      <w:pPr>
        <w:pStyle w:val="Compact"/>
        <w:numPr>
          <w:ilvl w:val="0"/>
          <w:numId w:val="1080"/>
        </w:numPr>
      </w:pPr>
      <w:r>
        <w:t xml:space="preserve">Tireoid funksiyası — anadangəlmə hipotireoz aşkar edilməmişsə.</w:t>
      </w:r>
    </w:p>
    <w:p>
      <w:pPr>
        <w:pStyle w:val="Compact"/>
        <w:numPr>
          <w:ilvl w:val="0"/>
          <w:numId w:val="1080"/>
        </w:numPr>
      </w:pPr>
      <w:r>
        <w:t xml:space="preserve">Genetik tədqiqat — komorbid intellektual əlillik və ya sindromal əlamətlər varsa.</w:t>
      </w:r>
    </w:p>
    <w:bookmarkEnd w:id="172"/>
    <w:bookmarkStart w:id="173" w:name="instrumental-müayinələr-3"/>
    <w:p>
      <w:pPr>
        <w:pStyle w:val="Heading4"/>
      </w:pPr>
      <w:r>
        <w:t xml:space="preserve">7.3 İnstrumental müayinələr</w:t>
      </w:r>
    </w:p>
    <w:p>
      <w:pPr>
        <w:pStyle w:val="Compact"/>
        <w:numPr>
          <w:ilvl w:val="0"/>
          <w:numId w:val="1081"/>
        </w:numPr>
      </w:pPr>
      <w:r>
        <w:t xml:space="preserve">Beyin MRT — rutin göstəriş yoxdur; fokus neyroloji əlamətlər, tutmalar, reqressiya olduqda.</w:t>
      </w:r>
    </w:p>
    <w:p>
      <w:pPr>
        <w:pStyle w:val="Compact"/>
        <w:numPr>
          <w:ilvl w:val="0"/>
          <w:numId w:val="1081"/>
        </w:numPr>
      </w:pPr>
      <w:r>
        <w:t xml:space="preserve">EEQ — tutma şübhəsi, Landau-Kleffner istisnası.</w:t>
      </w:r>
    </w:p>
    <w:p>
      <w:pPr>
        <w:pStyle w:val="Compact"/>
        <w:numPr>
          <w:ilvl w:val="0"/>
          <w:numId w:val="1081"/>
        </w:numPr>
      </w:pPr>
      <w:r>
        <w:t xml:space="preserve">Eşitmə testi və görmə testi — bütün hallarda mütləq ilkin göstəricilər.</w:t>
      </w:r>
    </w:p>
    <w:bookmarkEnd w:id="173"/>
    <w:bookmarkEnd w:id="174"/>
    <w:bookmarkStart w:id="178" w:name="X30af50e53bbef10b062b0e362348bf56a4c2091"/>
    <w:p>
      <w:pPr>
        <w:pStyle w:val="Heading3"/>
      </w:pPr>
      <w:r>
        <w:t xml:space="preserve">8. Müalicə</w:t>
      </w:r>
    </w:p>
    <w:bookmarkStart w:id="175" w:name="X7031002060912e0a44fca5f0fb322f128cf4b87"/>
    <w:p>
      <w:pPr>
        <w:pStyle w:val="Heading4"/>
      </w:pPr>
      <w:r>
        <w:t xml:space="preserve">8.1 Ümumi prinsiplər (IDA · AAP 2011 · APA · NASP konsensus)</w:t>
      </w:r>
    </w:p>
    <w:p>
      <w:pPr>
        <w:pStyle w:val="Compact"/>
        <w:numPr>
          <w:ilvl w:val="0"/>
          <w:numId w:val="1082"/>
        </w:numPr>
      </w:pPr>
      <w:r>
        <w:t xml:space="preserve">İnkişaf öyrənmə pozuntusu farmakoloji yolla müalicə edilmir. Müdaxilə — sübuta əsaslanan təhsil və terapiyadır.</w:t>
      </w:r>
    </w:p>
    <w:p>
      <w:pPr>
        <w:pStyle w:val="Compact"/>
        <w:numPr>
          <w:ilvl w:val="0"/>
          <w:numId w:val="108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082"/>
        </w:numPr>
      </w:pPr>
      <w:r>
        <w:t xml:space="preserve">Disleksiya — Structured Literacy yanaşması: sistematik, ardıcıl, eksplisit, multisensor, diaqnostik təlim. Fonoloji şüur + fonem-qrafem uyğunlaşması + söz strukturu + sintaksis + semantika. Orton-Gillingham,</w:t>
      </w:r>
      <w:r>
        <w:t xml:space="preserve"> </w:t>
      </w:r>
      <w:r>
        <w:rPr>
          <w:lang w:val="en"/>
        </w:rPr>
        <w:t xml:space="preserve">Wilson Reading System</w:t>
      </w:r>
      <w:r>
        <w:t xml:space="preserve">, Lindamood-Bell tipik proqramlar.</w:t>
      </w:r>
    </w:p>
    <w:p>
      <w:pPr>
        <w:pStyle w:val="Compact"/>
        <w:numPr>
          <w:ilvl w:val="0"/>
          <w:numId w:val="1082"/>
        </w:numPr>
      </w:pPr>
      <w:r>
        <w:t xml:space="preserve">Diskalkuliya: Concrete-Representational-Abstract (CRA) instruction; say hissi inkişafı, riyazi faktların yaddaşa salınması məşqləri.</w:t>
      </w:r>
    </w:p>
    <w:p>
      <w:pPr>
        <w:pStyle w:val="Compact"/>
        <w:numPr>
          <w:ilvl w:val="0"/>
          <w:numId w:val="1082"/>
        </w:numPr>
      </w:pPr>
      <w:r>
        <w:t xml:space="preserve">Disqrafiya: əl yazısı təlimi (məsələn,</w:t>
      </w:r>
      <w:r>
        <w:t xml:space="preserve"> </w:t>
      </w:r>
      <w:r>
        <w:rPr>
          <w:lang w:val="en"/>
        </w:rPr>
        <w:t xml:space="preserve">Handwriting Without Tears</w:t>
      </w:r>
      <w:r>
        <w:t xml:space="preserve">), klaviatura öyrənmə, sözcü-cümlə təşkilatı strategiyaları, voice-to-text texnologiyası.</w:t>
      </w:r>
    </w:p>
    <w:p>
      <w:pPr>
        <w:pStyle w:val="Compact"/>
        <w:numPr>
          <w:ilvl w:val="0"/>
          <w:numId w:val="1082"/>
        </w:numPr>
      </w:pPr>
      <w:r>
        <w:t xml:space="preserve">Akademik akkomodasiya: əlavə vaxt, audio kitablar, klaviatura, mətnoxuyucu proqramlar (text-to-speech), kalkulyator riyaziyyatda — IEP / EHCP daxilində.</w:t>
      </w:r>
    </w:p>
    <w:p>
      <w:pPr>
        <w:pStyle w:val="Compact"/>
        <w:numPr>
          <w:ilvl w:val="0"/>
          <w:numId w:val="1082"/>
        </w:numPr>
      </w:pPr>
      <w:r>
        <w:t xml:space="preserve">Komorbidlik müalicəsi: DDHP — stimulyantlar; narahatlıq və depressiya — KDT; dil pozuntusu — SLP.</w:t>
      </w:r>
    </w:p>
    <w:p>
      <w:pPr>
        <w:pStyle w:val="Compact"/>
        <w:numPr>
          <w:ilvl w:val="0"/>
          <w:numId w:val="1082"/>
        </w:numPr>
      </w:pPr>
      <w:r>
        <w:t xml:space="preserve">Sosial-emosional dəstək: öyrənmə pozuntusu olan uşaqlarda özünə hörmət, motivasiya, narahatlıq problemləri yüksək risk təşkil edir.</w:t>
      </w:r>
    </w:p>
    <w:bookmarkEnd w:id="175"/>
    <w:bookmarkStart w:id="176" w:name="müalicə-metodikaları-3"/>
    <w:p>
      <w:pPr>
        <w:pStyle w:val="Heading4"/>
      </w:pPr>
      <w:r>
        <w:t xml:space="preserve">8.2 Müalicə metodikaları</w:t>
      </w:r>
    </w:p>
    <w:p>
      <w:pPr>
        <w:pStyle w:val="Compact"/>
        <w:numPr>
          <w:ilvl w:val="0"/>
          <w:numId w:val="1083"/>
        </w:numPr>
      </w:pPr>
      <w:r>
        <w:t xml:space="preserve">Orton-Gillingham (OG) yanaşması — 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w:t>
      </w:r>
      <w:r>
        <w:t xml:space="preserve"> </w:t>
      </w:r>
      <w:r>
        <w:rPr>
          <w:lang w:val="en"/>
        </w:rPr>
        <w:t xml:space="preserve">Academy of Orton-Gillingham Practitioners</w:t>
      </w:r>
      <w:r>
        <w:t xml:space="preserve">.</w:t>
      </w:r>
    </w:p>
    <w:p>
      <w:pPr>
        <w:pStyle w:val="Compact"/>
        <w:numPr>
          <w:ilvl w:val="0"/>
          <w:numId w:val="1083"/>
        </w:numPr>
      </w:pPr>
      <w:r>
        <w:t xml:space="preserve">Wilson Oxu Sistemi (</w:t>
      </w:r>
      <w:r>
        <w:rPr>
          <w:lang w:val="en"/>
        </w:rPr>
        <w:t xml:space="preserve">Wilson Reading System</w:t>
      </w:r>
      <w:r>
        <w:t xml:space="preserve">) — Orton-Gillingham prinsiplərinə əsaslanan, 12 pilləli kompleks oxuma və imla proqramı; 6 yaşdan yetkinliyə qədər. wilsonlanguage.com.</w:t>
      </w:r>
    </w:p>
    <w:p>
      <w:pPr>
        <w:pStyle w:val="Compact"/>
        <w:numPr>
          <w:ilvl w:val="0"/>
          <w:numId w:val="1083"/>
        </w:numPr>
      </w:pPr>
      <w:r>
        <w:t xml:space="preserve">Lindamood-Bell proqramları — LiPS (</w:t>
      </w:r>
      <w:r>
        <w:rPr>
          <w:lang w:val="en"/>
        </w:rPr>
        <w:t xml:space="preserve">Lindamood Phoneme Sequencing</w:t>
      </w:r>
      <w:r>
        <w:t xml:space="preserve">) — fonema şüurunu motor-kinestetik komponentlə birləşdirir; Seeing Stars — orfoqrafik kodlama. lindamoodbell.com.</w:t>
      </w:r>
    </w:p>
    <w:p>
      <w:pPr>
        <w:pStyle w:val="Compact"/>
        <w:numPr>
          <w:ilvl w:val="0"/>
          <w:numId w:val="1083"/>
        </w:numPr>
      </w:pPr>
      <w:r>
        <w:t xml:space="preserve">Strukturlaşdırılmış Savadlılıq (Structured Literacy —</w:t>
      </w:r>
      <w:r>
        <w:t xml:space="preserve"> </w:t>
      </w:r>
      <w:r>
        <w:rPr>
          <w:lang w:val="en"/>
        </w:rPr>
        <w:t xml:space="preserve">IDA Knowledge and Practice Standards</w:t>
      </w:r>
      <w:r>
        <w:t xml:space="preserve">) — Spesifik proqram deyil, çərçivə — sistematik, ardıcıl, eksplisit, multisensor, diaqnostik təlim prinsipləri. Orton-Gillingham, Wilson, Lindamood-Bell və başqaları bu çərçivəyə uyğundur. dyslexiaida.org.</w:t>
      </w:r>
    </w:p>
    <w:p>
      <w:pPr>
        <w:pStyle w:val="Compact"/>
        <w:numPr>
          <w:ilvl w:val="0"/>
          <w:numId w:val="1083"/>
        </w:numPr>
      </w:pPr>
      <w:r>
        <w:t xml:space="preserve">Konkret-Təsviri-Abstrakt Təlim (KTA / CRA —</w:t>
      </w:r>
      <w:r>
        <w:t xml:space="preserve"> </w:t>
      </w:r>
      <w:r>
        <w:rPr>
          <w:lang w:val="en"/>
        </w:rPr>
        <w:t xml:space="preserve">Concrete-Representational-Abstract Instruction</w:t>
      </w:r>
      <w:r>
        <w:t xml:space="preserve">) — Diskalkuliya üçün — konkret manipulyativ vasitələrlə başlayan, sonra rəsm təqdimatına, daha sonra mücərrəd simvolik əməliyyatlara keçidlə təlim. Sübut: Witzel B.S. et al. J Spec Educ Technol 2003.</w:t>
      </w:r>
    </w:p>
    <w:p>
      <w:pPr>
        <w:pStyle w:val="Compact"/>
        <w:numPr>
          <w:ilvl w:val="0"/>
          <w:numId w:val="1083"/>
        </w:numPr>
      </w:pPr>
      <w:r>
        <w:t xml:space="preserve">«</w:t>
      </w:r>
      <w:r>
        <w:rPr>
          <w:lang w:val="en"/>
        </w:rPr>
        <w:t xml:space="preserve">Handwriting Without Tears</w:t>
      </w:r>
      <w:r>
        <w:t xml:space="preserve">» proqramı — Olsen (Olsen J.) — Disqrafiya və yazma çətinliklərində istifadə olunan multisensor əl yazısı təlimi proqramı. lwtears.com.</w:t>
      </w:r>
    </w:p>
    <w:p>
      <w:pPr>
        <w:pStyle w:val="Compact"/>
        <w:numPr>
          <w:ilvl w:val="0"/>
          <w:numId w:val="1083"/>
        </w:numPr>
      </w:pPr>
      <w:r>
        <w:t xml:space="preserve">Müdaxiləyə Cavab (RTI — Response to Intervention) / Çoxpilləli Dəstək Sistemi (MTSS —</w:t>
      </w:r>
      <w:r>
        <w:t xml:space="preserve"> </w:t>
      </w:r>
      <w:r>
        <w:rPr>
          <w:lang w:val="en"/>
        </w:rPr>
        <w:t xml:space="preserve">Multi-Tiered System of Supports</w:t>
      </w:r>
      <w:r>
        <w:t xml:space="preserve">) — 3 pilləli çərçivə — Tier 1: universal səviyyəli keyfiyyətli təlim; Tier 2: hədəfli kiçik qrup müdaxiləsi; Tier 3: intensiv fərdi müdaxilə. ABŞ-da IDEA 2004 qanunu ilə təsbit edilib; oxşar çərçivələr digər ölkələrdə.</w:t>
      </w:r>
    </w:p>
    <w:p>
      <w:pPr>
        <w:pStyle w:val="Compact"/>
        <w:numPr>
          <w:ilvl w:val="0"/>
          <w:numId w:val="1083"/>
        </w:numPr>
      </w:pPr>
      <w:r>
        <w:t xml:space="preserve">Köməkçi Texnologiya (</w:t>
      </w:r>
      <w:r>
        <w:rPr>
          <w:lang w:val="en"/>
        </w:rPr>
        <w:t xml:space="preserve">Assistive Technology</w:t>
      </w:r>
      <w:r>
        <w:t xml:space="preserve">) — Text-to-speech (Read&amp;Write, NaturalReader), speech-to-text (</w:t>
      </w:r>
      <w:r>
        <w:rPr>
          <w:lang w:val="en"/>
        </w:rPr>
        <w:t xml:space="preserve">Dragon Naturally Speaking</w:t>
      </w:r>
      <w:r>
        <w:t xml:space="preserve">), audio kitablar (Bookshare,</w:t>
      </w:r>
      <w:r>
        <w:t xml:space="preserve"> </w:t>
      </w:r>
      <w:r>
        <w:rPr>
          <w:lang w:val="en"/>
        </w:rPr>
        <w:t xml:space="preserve">Learning Ally</w:t>
      </w:r>
      <w:r>
        <w:t xml:space="preserve">), riyaziyyat üçün hesablama vasitələri — funksional kompensasiya. AAP və IDA tərəfindən tövsiyə edilir.</w:t>
      </w:r>
    </w:p>
    <w:p>
      <w:pPr>
        <w:pStyle w:val="Compact"/>
        <w:numPr>
          <w:ilvl w:val="0"/>
          <w:numId w:val="1083"/>
        </w:numPr>
      </w:pPr>
      <w:r>
        <w:t xml:space="preserve">Fonoloji Emalın Kompleks Testi (CTOPP-2 —</w:t>
      </w:r>
      <w:r>
        <w:t xml:space="preserve"> </w:t>
      </w:r>
      <w:r>
        <w:rPr>
          <w:lang w:val="en"/>
        </w:rPr>
        <w:t xml:space="preserve">Comprehensive Test of Phonological Processing</w:t>
      </w:r>
      <w:r>
        <w:t xml:space="preserve">) — Fonoloji şüurun standartlaşdırılmış qiymətləndirilməsi — disleksiya identifikasiyasında qızıl standart.</w:t>
      </w:r>
    </w:p>
    <w:p>
      <w:pPr>
        <w:pStyle w:val="Compact"/>
        <w:numPr>
          <w:ilvl w:val="0"/>
          <w:numId w:val="1083"/>
        </w:numPr>
      </w:pPr>
      <w:r>
        <w:t xml:space="preserve">GORT-5 (</w:t>
      </w:r>
      <w:r>
        <w:rPr>
          <w:lang w:val="en"/>
        </w:rPr>
        <w:t xml:space="preserve">Gray Oral Reading Test</w:t>
      </w:r>
      <w:r>
        <w:t xml:space="preserve">) və TOWRE-2 — Oxuma sürəti, dəqiqliyi və axıcılığının ölçülməsi.</w:t>
      </w:r>
    </w:p>
    <w:bookmarkEnd w:id="176"/>
    <w:bookmarkStart w:id="177" w:name="mənbələr-arasında-fərqlər-7"/>
    <w:p>
      <w:pPr>
        <w:pStyle w:val="Heading4"/>
      </w:pPr>
      <w:r>
        <w:t xml:space="preserve">8.3 Mənbələr arasında fərqlər</w:t>
      </w:r>
    </w:p>
    <w:p>
      <w:pPr>
        <w:pStyle w:val="Compact"/>
        <w:numPr>
          <w:ilvl w:val="0"/>
          <w:numId w:val="1084"/>
        </w:numPr>
      </w:pPr>
      <w:r>
        <w:rPr>
          <w:lang w:val="en"/>
        </w:rPr>
        <w:t xml:space="preserve">IDA Knowledge and Practice Standards for Teachers of Reading</w:t>
      </w:r>
      <w:r>
        <w:t xml:space="preserve"> </w:t>
      </w:r>
      <w:r>
        <w:t xml:space="preserve">(2018): Structured Literacy çərçivəsi; sertifikatlaşdırılmış müəllim tələbi.</w:t>
      </w:r>
    </w:p>
    <w:p>
      <w:pPr>
        <w:pStyle w:val="Compact"/>
        <w:numPr>
          <w:ilvl w:val="0"/>
          <w:numId w:val="1084"/>
        </w:numPr>
      </w:pPr>
      <w:r>
        <w:t xml:space="preserve">AAP 2011 (Handler &amp; Fierson): disleksiya bioloji əsaslı; akademik müdaxilə birinci sıra; vizual terapiya əks-göstərişdir (10.3 bax).</w:t>
      </w:r>
    </w:p>
    <w:p>
      <w:pPr>
        <w:pStyle w:val="Compact"/>
        <w:numPr>
          <w:ilvl w:val="0"/>
          <w:numId w:val="1084"/>
        </w:numPr>
      </w:pPr>
      <w:r>
        <w:rPr>
          <w:lang w:val="en"/>
        </w:rPr>
        <w:t xml:space="preserve">National Reading Panel</w:t>
      </w:r>
      <w:r>
        <w:t xml:space="preserve"> </w:t>
      </w:r>
      <w:r>
        <w:t xml:space="preserve">(NRP) 2000: beş əsas oxuma komponenti — fonoloji şüur, fonika, axıcılıq, lüğət, başa düşmə.</w:t>
      </w:r>
    </w:p>
    <w:p>
      <w:pPr>
        <w:pStyle w:val="Compact"/>
        <w:numPr>
          <w:ilvl w:val="0"/>
          <w:numId w:val="1084"/>
        </w:numPr>
      </w:pPr>
      <w:r>
        <w:t xml:space="preserve">NASP (</w:t>
      </w:r>
      <w:r>
        <w:rPr>
          <w:lang w:val="en"/>
        </w:rPr>
        <w:t xml:space="preserve">National Association of School Psychologists</w:t>
      </w:r>
      <w:r>
        <w:t xml:space="preserve">): RTI çərçivəsində 3 pillə — universal skrininq, hədəfli müdaxilə, intensiv fərdi müdaxilə.</w:t>
      </w:r>
    </w:p>
    <w:bookmarkEnd w:id="177"/>
    <w:bookmarkEnd w:id="178"/>
    <w:bookmarkStart w:id="182" w:name="Xa002d7abd2fd9ad077faa770885689639701d20"/>
    <w:p>
      <w:pPr>
        <w:pStyle w:val="Heading3"/>
      </w:pPr>
      <w:r>
        <w:t xml:space="preserve">9. Proqnoz</w:t>
      </w:r>
    </w:p>
    <w:bookmarkStart w:id="179" w:name="yaxşı-proqnoz-amilləri-3"/>
    <w:p>
      <w:pPr>
        <w:pStyle w:val="Heading4"/>
      </w:pPr>
      <w:r>
        <w:t xml:space="preserve">Yaxşı proqnoz amilləri</w:t>
      </w:r>
    </w:p>
    <w:p>
      <w:pPr>
        <w:pStyle w:val="Compact"/>
        <w:numPr>
          <w:ilvl w:val="0"/>
          <w:numId w:val="1085"/>
        </w:numPr>
      </w:pPr>
      <w:r>
        <w:t xml:space="preserve">Erkən identifikasiya (məktəbəqədər və ya erkən məktəb yaşı).</w:t>
      </w:r>
    </w:p>
    <w:p>
      <w:pPr>
        <w:pStyle w:val="Compact"/>
        <w:numPr>
          <w:ilvl w:val="0"/>
          <w:numId w:val="1085"/>
        </w:numPr>
      </w:pPr>
      <w:r>
        <w:t xml:space="preserve">Sübutlu Structured Literacy müdaxiləsi.</w:t>
      </w:r>
    </w:p>
    <w:p>
      <w:pPr>
        <w:pStyle w:val="Compact"/>
        <w:numPr>
          <w:ilvl w:val="0"/>
          <w:numId w:val="1085"/>
        </w:numPr>
      </w:pPr>
      <w:r>
        <w:t xml:space="preserve">Yüksək IQ — kompensator strategiyaların inkişafı.</w:t>
      </w:r>
    </w:p>
    <w:p>
      <w:pPr>
        <w:pStyle w:val="Compact"/>
        <w:numPr>
          <w:ilvl w:val="0"/>
          <w:numId w:val="1085"/>
        </w:numPr>
      </w:pPr>
      <w:r>
        <w:t xml:space="preserve">Stabil ailə dəstəyi və motivasiya.</w:t>
      </w:r>
    </w:p>
    <w:p>
      <w:pPr>
        <w:pStyle w:val="Compact"/>
        <w:numPr>
          <w:ilvl w:val="0"/>
          <w:numId w:val="1085"/>
        </w:numPr>
      </w:pPr>
      <w:r>
        <w:t xml:space="preserve">Yalnız bir akademik domenə təsir (məs. tək oxuma, riyaziyyat normal).</w:t>
      </w:r>
    </w:p>
    <w:bookmarkEnd w:id="179"/>
    <w:bookmarkStart w:id="180" w:name="pis-proqnoz-amilləri-3"/>
    <w:p>
      <w:pPr>
        <w:pStyle w:val="Heading4"/>
      </w:pPr>
      <w:r>
        <w:t xml:space="preserve">Pis proqnoz amilləri</w:t>
      </w:r>
    </w:p>
    <w:p>
      <w:pPr>
        <w:pStyle w:val="Compact"/>
        <w:numPr>
          <w:ilvl w:val="0"/>
          <w:numId w:val="1086"/>
        </w:numPr>
      </w:pPr>
      <w:r>
        <w:t xml:space="preserve">Geç identifikasiya (məktəb yaşının ortası və ya sonu).</w:t>
      </w:r>
    </w:p>
    <w:p>
      <w:pPr>
        <w:pStyle w:val="Compact"/>
        <w:numPr>
          <w:ilvl w:val="0"/>
          <w:numId w:val="1086"/>
        </w:numPr>
      </w:pPr>
      <w:r>
        <w:t xml:space="preserve">Çoxsaylı akademik domenlərə təsir.</w:t>
      </w:r>
    </w:p>
    <w:p>
      <w:pPr>
        <w:pStyle w:val="Compact"/>
        <w:numPr>
          <w:ilvl w:val="0"/>
          <w:numId w:val="1086"/>
        </w:numPr>
      </w:pPr>
      <w:r>
        <w:t xml:space="preserve">Komorbid DDHP, dil pozuntusu, narahatlıq.</w:t>
      </w:r>
    </w:p>
    <w:p>
      <w:pPr>
        <w:pStyle w:val="Compact"/>
        <w:numPr>
          <w:ilvl w:val="0"/>
          <w:numId w:val="1086"/>
        </w:numPr>
      </w:pPr>
      <w:r>
        <w:t xml:space="preserve">Aşağı sosial-ekonomik dəstək, məhdud təhsil resursları.</w:t>
      </w:r>
    </w:p>
    <w:p>
      <w:pPr>
        <w:pStyle w:val="Compact"/>
        <w:numPr>
          <w:ilvl w:val="0"/>
          <w:numId w:val="1086"/>
        </w:numPr>
      </w:pPr>
      <w:r>
        <w:t xml:space="preserve">Müdaxilə qeyri-sübutlu metodlarla (rəngli linzalar, vizual terapiya, Brain Gym).</w:t>
      </w:r>
    </w:p>
    <w:bookmarkEnd w:id="180"/>
    <w:bookmarkStart w:id="181" w:name="izləmə-hədəfləri-3"/>
    <w:p>
      <w:pPr>
        <w:pStyle w:val="Heading4"/>
      </w:pPr>
      <w:r>
        <w:t xml:space="preserve">İzləmə hədəfləri</w:t>
      </w:r>
    </w:p>
    <w:p>
      <w:pPr>
        <w:pStyle w:val="Compact"/>
        <w:numPr>
          <w:ilvl w:val="0"/>
          <w:numId w:val="1087"/>
        </w:numPr>
      </w:pPr>
      <w:r>
        <w:t xml:space="preserve">Akademik nailiyyət monitorinqi — illik standartlaşdırılmış testlər.</w:t>
      </w:r>
    </w:p>
    <w:p>
      <w:pPr>
        <w:pStyle w:val="Compact"/>
        <w:numPr>
          <w:ilvl w:val="0"/>
          <w:numId w:val="1087"/>
        </w:numPr>
      </w:pPr>
      <w:r>
        <w:t xml:space="preserve">Sosial-emosional sağlamlıq — özünə hörmət, narahatlıq, depressiya skrininq.</w:t>
      </w:r>
    </w:p>
    <w:p>
      <w:pPr>
        <w:pStyle w:val="Compact"/>
        <w:numPr>
          <w:ilvl w:val="0"/>
          <w:numId w:val="1087"/>
        </w:numPr>
      </w:pPr>
      <w:r>
        <w:t xml:space="preserve">Komorbid DDHP və dil pozuntusu üçün ayrıca müdaxilə.</w:t>
      </w:r>
    </w:p>
    <w:p>
      <w:pPr>
        <w:pStyle w:val="Compact"/>
        <w:numPr>
          <w:ilvl w:val="0"/>
          <w:numId w:val="1087"/>
        </w:numPr>
      </w:pPr>
      <w:r>
        <w:t xml:space="preserve">Yetkinlikdə peşə və akademik akkomodasiya planlaşdırması (ali təhsildə əlilliyə dair imkanlar, iş yerində uyğunlaşma).</w:t>
      </w:r>
    </w:p>
    <w:p>
      <w:pPr>
        <w:pStyle w:val="Compact"/>
        <w:numPr>
          <w:ilvl w:val="0"/>
          <w:numId w:val="1087"/>
        </w:numPr>
      </w:pPr>
      <w:r>
        <w:t xml:space="preserve">Köməkçi texnologiya istifadəsinin gücləndirilməsi (text-to-speech, kalkulyator).</w:t>
      </w:r>
    </w:p>
    <w:bookmarkEnd w:id="181"/>
    <w:bookmarkEnd w:id="182"/>
    <w:bookmarkStart w:id="198" w:name="X0b877f70ae732e862989cb888ea32e9b7a2e2e6"/>
    <w:p>
      <w:pPr>
        <w:pStyle w:val="Heading3"/>
      </w:pPr>
      <w:r>
        <w:t xml:space="preserve">10. Mif və yanlış inanclar</w:t>
      </w:r>
    </w:p>
    <w:bookmarkStart w:id="186" w:name="etiologiya-mifləri-3"/>
    <w:p>
      <w:pPr>
        <w:pStyle w:val="Heading4"/>
      </w:pPr>
      <w:r>
        <w:t xml:space="preserve">10.1 Etiologiya mifləri</w:t>
      </w:r>
    </w:p>
    <w:bookmarkStart w:id="183"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eyni nəticəyə çatmaq üçün daha çox koqnitiv səy sərf etməyə məcburdur — bu isə xronik tükənməyə gətirir.</w:t>
      </w:r>
    </w:p>
    <w:p>
      <w:pPr>
        <w:pStyle w:val="BodyText"/>
      </w:pPr>
      <w:r>
        <w:t xml:space="preserve">Sübut:</w:t>
      </w:r>
      <w:r>
        <w:t xml:space="preserve"> </w:t>
      </w:r>
      <w:r>
        <w:rPr>
          <w:lang w:val="en"/>
        </w:rPr>
        <w:t xml:space="preserve">IDA Definition</w:t>
      </w:r>
      <w:r>
        <w:t xml:space="preserve"> </w:t>
      </w:r>
      <w:r>
        <w:t xml:space="preserve">(2002, yenilənmə) — «Disleksiya neyrobioloji mənşəli inkişaf öyrənmə pozuntusudur.»</w:t>
      </w:r>
    </w:p>
    <w:p>
      <w:pPr>
        <w:pStyle w:val="BodyText"/>
      </w:pPr>
      <w:r>
        <w:t xml:space="preserve">Real klinik addım: ailəyə bioloji əsasları izah et; günahlandırma əvəzinə sübutlu Structured Literacy müdaxiləsi və akademik akkomodasiya.</w:t>
      </w:r>
    </w:p>
    <w:bookmarkEnd w:id="183"/>
    <w:bookmarkStart w:id="184" w:name="Xcce1111ef514750f3d5bf4e30791ba8202a9cfa"/>
    <w:p>
      <w:pPr>
        <w:pStyle w:val="Heading5"/>
      </w:pPr>
      <w:r>
        <w:t xml:space="preserve">Mif 2: «Disleksiya — uşaqların hərfləri tərs (</w:t>
      </w:r>
      <w:r>
        <w:rPr>
          <w:lang w:val="en"/>
        </w:rPr>
        <w:t xml:space="preserve">mirror</w:t>
      </w:r>
      <w:r>
        <w:t xml:space="preserve">)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184"/>
    <w:bookmarkStart w:id="185"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185"/>
    <w:bookmarkEnd w:id="186"/>
    <w:bookmarkStart w:id="191" w:name="X72e3fa6b1f71977d99a3501247c203bd0af8ad4"/>
    <w:p>
      <w:pPr>
        <w:pStyle w:val="Heading4"/>
      </w:pPr>
      <w:r>
        <w:t xml:space="preserve">10.2 Zərərli və ya elmi cəhətdən əsassız üsullar</w:t>
      </w:r>
    </w:p>
    <w:bookmarkStart w:id="187"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w:t>
      </w:r>
      <w:r>
        <w:rPr>
          <w:lang w:val="en"/>
        </w:rPr>
        <w:t xml:space="preserve">scotopic sensitivity syndrome</w:t>
      </w:r>
      <w:r>
        <w:t xml:space="preserve">» konsepsiyası; kommersiya optometrik klinikalarının marketinqi.</w:t>
      </w:r>
    </w:p>
    <w:p>
      <w:pPr>
        <w:pStyle w:val="BodyText"/>
      </w:pPr>
      <w:r>
        <w:t xml:space="preserve">Sübut: AAP, AAO (</w:t>
      </w:r>
      <w:r>
        <w:rPr>
          <w:lang w:val="en"/>
        </w:rPr>
        <w:t xml:space="preserve">American Academy of Ophthalmology</w:t>
      </w:r>
      <w:r>
        <w:t xml:space="preserve">) və AAPOS (</w:t>
      </w:r>
      <w:r>
        <w:rPr>
          <w:lang w:val="en"/>
        </w:rPr>
        <w:t xml:space="preserve">American Association for Pediatric Ophthalmology and Strabismus</w:t>
      </w:r>
      <w:r>
        <w:t xml:space="preserve">)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187"/>
    <w:bookmarkStart w:id="188"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188"/>
    <w:bookmarkStart w:id="189" w:name="mif-6-brain-gym-educational-kinesiology"/>
    <w:p>
      <w:pPr>
        <w:pStyle w:val="Heading5"/>
      </w:pPr>
      <w:r>
        <w:t xml:space="preserve">Mif 6: «</w:t>
      </w:r>
      <w:r>
        <w:rPr>
          <w:lang w:val="en"/>
        </w:rPr>
        <w:t xml:space="preserve">Brain Gym / Educational Kinesiology</w:t>
      </w:r>
      <w:r>
        <w:t xml:space="preserve">»</w:t>
      </w:r>
    </w:p>
    <w:p>
      <w:pPr>
        <w:pStyle w:val="FirstParagraph"/>
      </w:pPr>
      <w:r>
        <w:t xml:space="preserve">Sübut: Hyatt K.J. Remedial Spec Educ 2007 sistemli icmal — iddiaları neyrobiologiyaya uyğunlaşmır; akademik nailiyyətə təsiri yoxdur. Komversiya proqramı kimi tənqid olunur.</w:t>
      </w:r>
    </w:p>
    <w:bookmarkEnd w:id="189"/>
    <w:bookmarkStart w:id="190" w:name="X287fe5d5c73ebf21563c94ea6119ec5867c8ec0"/>
    <w:p>
      <w:pPr>
        <w:pStyle w:val="Heading5"/>
      </w:pPr>
      <w:r>
        <w:t xml:space="preserve">Mif 7: «Dore proqramı (</w:t>
      </w:r>
      <w:r>
        <w:rPr>
          <w:lang w:val="en"/>
        </w:rPr>
        <w:t xml:space="preserve">Cerebellar Exercise Therapy</w:t>
      </w:r>
      <w:r>
        <w:t xml:space="preserve">)»</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w:t>
      </w:r>
      <w:r>
        <w:t xml:space="preserve"> </w:t>
      </w:r>
      <w:r>
        <w:rPr>
          <w:lang w:val="en"/>
        </w:rPr>
        <w:t xml:space="preserve">British Dyslexia Association</w:t>
      </w:r>
      <w:r>
        <w:t xml:space="preserve"> </w:t>
      </w:r>
      <w:r>
        <w:t xml:space="preserve">— Dore proqramı tövsiyə etmir.</w:t>
      </w:r>
    </w:p>
    <w:bookmarkEnd w:id="190"/>
    <w:bookmarkEnd w:id="191"/>
    <w:bookmarkStart w:id="197" w:name="X7b95abb9c6beaec1979e00c05069ad85f37cd0c"/>
    <w:p>
      <w:pPr>
        <w:pStyle w:val="Heading4"/>
      </w:pPr>
      <w:r>
        <w:t xml:space="preserve">10.3 Səmərəsiz və ya əsas müdaxiləni təxirə salan üsullar</w:t>
      </w:r>
    </w:p>
    <w:bookmarkStart w:id="192" w:name="Xba20f64a18f2d0f601e86cfc1db6d0991ab7d67"/>
    <w:p>
      <w:pPr>
        <w:pStyle w:val="Heading5"/>
      </w:pPr>
      <w:r>
        <w:t xml:space="preserve">Mif 8: «Whole Language» yanaşması fonika əvəzinə oxumanı öyrədər</w:t>
      </w:r>
    </w:p>
    <w:p>
      <w:pPr>
        <w:pStyle w:val="FirstParagraph"/>
      </w:pPr>
      <w:r>
        <w:t xml:space="preserve">Sübut:</w:t>
      </w:r>
      <w:r>
        <w:t xml:space="preserve"> </w:t>
      </w:r>
      <w:r>
        <w:rPr>
          <w:lang w:val="en"/>
        </w:rPr>
        <w:t xml:space="preserve">National Reading Panel</w:t>
      </w:r>
      <w:r>
        <w:t xml:space="preserve"> </w:t>
      </w:r>
      <w:r>
        <w:t xml:space="preserve">2000 (NRP) — sistematik fonika təlimi açıq üstündür «whole language» yanaşmasından, xüsusilə öyrənmə çətinliyi olan uşaqlarda. Eyni mövqe Endrew F. v. Douglas County (US Supreme Court 2017) qərarı ilə təhsil hüquqi standartlarına daxil edilmişdir. «</w:t>
      </w:r>
      <w:r>
        <w:rPr>
          <w:lang w:val="en"/>
        </w:rPr>
        <w:t xml:space="preserve">Reading Wars</w:t>
      </w:r>
      <w:r>
        <w:t xml:space="preserve">» debati əsasən sistematik fonika nəfinə həll olunmuşdur.</w:t>
      </w:r>
    </w:p>
    <w:bookmarkEnd w:id="192"/>
    <w:bookmarkStart w:id="193" w:name="X5d9f5d7a981eb401ca061408daa3c41f4906cac"/>
    <w:p>
      <w:pPr>
        <w:pStyle w:val="Heading5"/>
      </w:pPr>
      <w:r>
        <w:t xml:space="preserve">Mif 9: «Eşitmə inteqrasiyası təlimi (</w:t>
      </w:r>
      <w:r>
        <w:rPr>
          <w:lang w:val="en"/>
        </w:rPr>
        <w:t xml:space="preserve">Auditory Integration Training</w:t>
      </w:r>
      <w:r>
        <w:t xml:space="preserve">) (AIT) / Tomatis metodu disleksiyanı sağaldır»</w:t>
      </w:r>
    </w:p>
    <w:p>
      <w:pPr>
        <w:pStyle w:val="FirstParagraph"/>
      </w:pPr>
      <w:r>
        <w:t xml:space="preserve">Sübut: ASHA Position Statement 2004 — AIT-in disleksiya və ya öyrənmə pozuntusu üçün effekti sübut edilməyib.</w:t>
      </w:r>
    </w:p>
    <w:bookmarkEnd w:id="193"/>
    <w:bookmarkStart w:id="194" w:name="X01d232b08913f674d34308143772e80e870583e"/>
    <w:p>
      <w:pPr>
        <w:pStyle w:val="Heading5"/>
      </w:pPr>
      <w:r>
        <w:t xml:space="preserve">Mif 10: «EEG Neyrofidbek disleksiyanı və ya diskalkuliyanı sağaldır»</w:t>
      </w:r>
    </w:p>
    <w:p>
      <w:pPr>
        <w:pStyle w:val="FirstParagraph"/>
      </w:pPr>
      <w:r>
        <w:t xml:space="preserve">Sübut: inkişaf öyrənmə pozuntusu üçün neyrofidbek effekti sübut edilməmişdir. DDHP-də təvazökar effekt (Holtmann 2011), lakin öyrənmə pozuntularına ekstrapolyasiya əsassızdır.</w:t>
      </w:r>
    </w:p>
    <w:bookmarkEnd w:id="194"/>
    <w:bookmarkStart w:id="195"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195"/>
    <w:bookmarkStart w:id="196" w:name="X8d65e3e647c3438df63bd5e674b18f6fd05402a"/>
    <w:p>
      <w:pPr>
        <w:pStyle w:val="Heading5"/>
      </w:pPr>
      <w:r>
        <w:t xml:space="preserve">Mif 12: «Hiperbarik oksigen kamerası (HBOT) və ya kök hüceyrə inyeksiyaları»</w:t>
      </w:r>
    </w:p>
    <w:p>
      <w:pPr>
        <w:pStyle w:val="FirstParagraph"/>
      </w:pPr>
      <w:r>
        <w:t xml:space="preserve">Sübut: inkişaf öyrənmə pozuntusu üçün effekt sübutu yoxdur; risk profili əhəmiyyətlidir (HBOT — pnevmotoraks; kök hüceyrə — infeksiya, ölüm halları).</w:t>
      </w:r>
    </w:p>
    <w:bookmarkEnd w:id="196"/>
    <w:bookmarkEnd w:id="197"/>
    <w:bookmarkEnd w:id="198"/>
    <w:bookmarkStart w:id="2999" w:name="X25665ead7375980622895f88a9aff56ddd5bc4e"/>
    <w:p>
      <w:pPr>
        <w:pStyle w:val="Heading3"/>
      </w:pPr>
      <w:r>
        <w:t xml:space="preserve">11. Mənbələr</w:t>
      </w:r>
    </w:p>
    <w:p>
      <w:pPr>
        <w:pStyle w:val="Compact"/>
        <w:numPr>
          <w:ilvl w:val="0"/>
          <w:numId w:val="1088"/>
        </w:numPr>
      </w:pPr>
      <w:r>
        <w:t xml:space="preserve">WHO. ICD-11 for Mortality and Morbidity Statistics. 6A03 Developmental learning disorder. 2024.</w:t>
      </w:r>
    </w:p>
    <w:p>
      <w:pPr>
        <w:pStyle w:val="Compact"/>
        <w:numPr>
          <w:ilvl w:val="0"/>
          <w:numId w:val="1088"/>
        </w:numPr>
      </w:pPr>
      <w:r>
        <w:t xml:space="preserve">American Psychiatric Association. DSM-5-TR. Washington DC: APA Publishing; 2022.</w:t>
      </w:r>
    </w:p>
    <w:p>
      <w:pPr>
        <w:pStyle w:val="Compact"/>
        <w:numPr>
          <w:ilvl w:val="0"/>
          <w:numId w:val="1088"/>
        </w:numPr>
      </w:pPr>
      <w:r>
        <w:t xml:space="preserve">International Dyslexia Association. Definition of Dyslexia. 2002, updated. dyslexiaida.org.</w:t>
      </w:r>
    </w:p>
    <w:p>
      <w:pPr>
        <w:pStyle w:val="Compact"/>
        <w:numPr>
          <w:ilvl w:val="0"/>
          <w:numId w:val="1088"/>
        </w:numPr>
      </w:pPr>
      <w:r>
        <w:t xml:space="preserve">IDA Knowledge and Practice Standards for Teachers of Reading. 2018.</w:t>
      </w:r>
    </w:p>
    <w:p>
      <w:pPr>
        <w:pStyle w:val="Compact"/>
        <w:numPr>
          <w:ilvl w:val="0"/>
          <w:numId w:val="108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pPr>
      <w:r>
        <w:t xml:space="preserve">Pennington B.F. From single to multiple deficit models of developmental disorders. Cogn Neuropsychol 2002;19(5):385–414.</w:t>
      </w:r>
    </w:p>
    <w:p>
      <w:pPr>
        <w:pStyle w:val="Compact"/>
        <w:numPr>
          <w:ilvl w:val="0"/>
          <w:numId w:val="1088"/>
        </w:numPr>
      </w:pPr>
      <w:r>
        <w:t xml:space="preserve">Shaywitz S.E., Shaywitz B.A. Paying attention to reading: The neurobiology of reading and dyslexia. Biol Psychiatry 2008;63(3):219–225.</w:t>
      </w:r>
    </w:p>
    <w:p>
      <w:pPr>
        <w:pStyle w:val="Compact"/>
        <w:numPr>
          <w:ilvl w:val="0"/>
          <w:numId w:val="1088"/>
        </w:numPr>
      </w:pPr>
      <w:r>
        <w:t xml:space="preserve">Butterworth B. Foundational numerical capacities and the origins of dyscalculia. Trends Cogn Sci 2010;14(12):534–541.</w:t>
      </w:r>
    </w:p>
    <w:p>
      <w:pPr>
        <w:pStyle w:val="Compact"/>
        <w:numPr>
          <w:ilvl w:val="0"/>
          <w:numId w:val="1088"/>
        </w:numPr>
      </w:pPr>
      <w:r>
        <w:t xml:space="preserve">Shalev R.S. Prevalence of developmental dyscalculia. Pediatr Neurol 2007;37(6):385–391.</w:t>
      </w:r>
    </w:p>
    <w:p>
      <w:pPr>
        <w:pStyle w:val="Compact"/>
        <w:numPr>
          <w:ilvl w:val="0"/>
          <w:numId w:val="1088"/>
        </w:numPr>
      </w:pPr>
      <w:r>
        <w:t xml:space="preserve">Berninger V.W., Niedo J. Aphasia and apraxia of speech in adults vs. dyslexia and dysgraphia in children. Top Lang Disord 2008;28(2):143–153.</w:t>
      </w:r>
    </w:p>
    <w:p>
      <w:pPr>
        <w:pStyle w:val="Compact"/>
        <w:numPr>
          <w:ilvl w:val="0"/>
          <w:numId w:val="108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pPr>
      <w:r>
        <w:t xml:space="preserve">Bruck M. Persistence of dyslexics' phonological awareness deficits. Dev Psychol 1992;28(5):874–886.</w:t>
      </w:r>
    </w:p>
    <w:p>
      <w:pPr>
        <w:pStyle w:val="Compact"/>
        <w:numPr>
          <w:ilvl w:val="0"/>
          <w:numId w:val="108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pPr>
      <w:r>
        <w:t xml:space="preserve">Evans B.J., Allen P.M. A systematic review of controlled trials on visual stress using Intuitive Overlays or the Intuitive Colorimeter. J Optom 2016;9(4):205–218.</w:t>
      </w:r>
    </w:p>
    <w:p>
      <w:pPr>
        <w:pStyle w:val="Compact"/>
        <w:numPr>
          <w:ilvl w:val="0"/>
          <w:numId w:val="1088"/>
        </w:numPr>
      </w:pPr>
      <w:r>
        <w:t xml:space="preserve">Witzel B.S., Mercer C.D., Miller M.D. Teaching algebra to students with learning difficulties: an investigation of an explicit instruction model. J Spec Educ Technol 2003;18(3):27–34.</w:t>
      </w:r>
    </w:p>
    <w:p>
      <w:pPr>
        <w:pStyle w:val="Compact"/>
        <w:numPr>
          <w:ilvl w:val="0"/>
          <w:numId w:val="1088"/>
        </w:numPr>
      </w:pPr>
      <w:r>
        <w:t xml:space="preserve">Hyatt K.J. Brain Gym: building stronger brains or wishful thinking? Remedial Spec Educ 2007;28(2):117–124.</w:t>
      </w:r>
    </w:p>
    <w:p>
      <w:pPr>
        <w:pStyle w:val="Compact"/>
        <w:numPr>
          <w:ilvl w:val="0"/>
          <w:numId w:val="1088"/>
        </w:numPr>
      </w:pPr>
      <w:r>
        <w:t xml:space="preserve">Bishop D.V.M. Curing dyslexia and attention-deficit hyperactivity disorder by training motor co-ordination: Miracle or myth? Dyslexia 2007;13(1):4–7.</w:t>
      </w:r>
    </w:p>
    <w:p>
      <w:pPr>
        <w:pStyle w:val="Compact"/>
        <w:numPr>
          <w:ilvl w:val="0"/>
          <w:numId w:val="1088"/>
        </w:numPr>
      </w:pPr>
      <w:r>
        <w:t xml:space="preserve">Tan M.L., Ho J.J., Teh K.H. Polyunsaturated fatty acids (PUFAs) for children with specific learning disorders. Cochrane Database Syst Rev 2012;(12):CD009398.</w:t>
      </w:r>
    </w:p>
    <w:p>
      <w:pPr>
        <w:pStyle w:val="Compact"/>
        <w:numPr>
          <w:ilvl w:val="0"/>
          <w:numId w:val="1088"/>
        </w:numPr>
      </w:pPr>
      <w:r>
        <w:t xml:space="preserve">Olsen J.Z. Handwriting Without Tears. Cabin John: Handwriting Without Tears, 2008.</w:t>
      </w:r>
    </w:p>
    <w:p>
      <w:pPr>
        <w:pStyle w:val="Compact"/>
        <w:numPr>
          <w:ilvl w:val="0"/>
          <w:numId w:val="1088"/>
        </w:numPr>
      </w:pPr>
      <w:r>
        <w:t xml:space="preserve">Reynolds D., Nicolson R.I., Hambly H. Evaluation of an exercise-based treatment for children with reading difficulties. Dyslexia 2003;9(1):48–71.</w:t>
      </w:r>
    </w:p>
    <w:p>
      <w:pPr>
        <w:pStyle w:val="Compact"/>
        <w:numPr>
          <w:ilvl w:val="0"/>
          <w:numId w:val="1088"/>
        </w:numPr>
      </w:pPr>
      <w:r>
        <w:t xml:space="preserve">Snowling M.J., Hulme C. A critique of claims from Reynolds, Nicolson &amp; Hambly (2003) that DDAT is an effective treatment for children with reading difficulties. Dyslexia 2003;9(2):127–133.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9" w:name="X2a113482c17e7e52c5072050281b8f7d34cf0ec"/>
            <w:r>
              <w:t xml:space="preserve">6A04 İNKİŞAF HƏRƏKİ KOORDİNASİYA POZUNTUSU (DCD)</w:t>
            </w:r>
            <w:bookmarkEnd w:id="199"/>
          </w:p>
          <w:p>
            <w:pPr>
              <w:pStyle w:val="Compact"/>
              <w:ind w:firstLine="0" w:left="0"/>
            </w:pPr>
            <w:r>
              <w:rPr>
                <w:lang w:val="en"/>
              </w:rPr>
              <w:t xml:space="preserve">Developmental motor coordination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funksiyaların inkişafının spesifik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İnkişaf koordinasiya pozuntusu</w:t>
            </w:r>
          </w:p>
        </w:tc>
      </w:tr>
    </w:tbl>
    <w:bookmarkStart w:id="200"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F82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beyin disfunksiyası» — müasir klinik təcrübədə tərk edilmiş, DCD termini ilə əvəz olunmuşdur (Polatajko H.J., Fox A.M., Missiuna C. Can J Occup Ther 1995, «</w:t>
      </w:r>
      <w:r>
        <w:rPr>
          <w:lang w:val="en"/>
        </w:rPr>
        <w:t xml:space="preserve">Leeds Consensus</w:t>
      </w:r>
      <w:r>
        <w:t xml:space="preserve"> </w:t>
      </w:r>
      <w:r>
        <w:t xml:space="preserve">2006»).</w:t>
      </w:r>
    </w:p>
    <w:bookmarkEnd w:id="200"/>
    <w:bookmarkStart w:id="201" w:name="X8cee7435c3db3cb66e263c2f5744f500663927d"/>
    <w:p>
      <w:pPr>
        <w:pStyle w:val="Heading3"/>
      </w:pPr>
      <w:r>
        <w:t xml:space="preserve">2. Tarixçə</w:t>
      </w:r>
    </w:p>
    <w:p>
      <w:pPr>
        <w:pStyle w:val="Compact"/>
        <w:numPr>
          <w:ilvl w:val="0"/>
          <w:numId w:val="1089"/>
        </w:numPr>
      </w:pPr>
      <w:r>
        <w:t xml:space="preserve">1937 — Orton S.T. «developmental clumsiness» konsepsiyası.</w:t>
      </w:r>
    </w:p>
    <w:p>
      <w:pPr>
        <w:pStyle w:val="Compact"/>
        <w:numPr>
          <w:ilvl w:val="0"/>
          <w:numId w:val="1089"/>
        </w:numPr>
      </w:pPr>
      <w:r>
        <w:t xml:space="preserve">1960–70-ci illər — «minimal beyin disfunksiyası» (MBD) — geniş və qeyri-dəqiq termin, sonradan tərk edilmişdir.</w:t>
      </w:r>
    </w:p>
    <w:p>
      <w:pPr>
        <w:pStyle w:val="Compact"/>
        <w:numPr>
          <w:ilvl w:val="0"/>
          <w:numId w:val="1089"/>
        </w:numPr>
      </w:pPr>
      <w:r>
        <w:t xml:space="preserve">DSM-III-R (1987) — «Developmental Coordination Disorder» rəsmi diaqnostik kateqoriya kimi.</w:t>
      </w:r>
    </w:p>
    <w:p>
      <w:pPr>
        <w:pStyle w:val="Compact"/>
        <w:numPr>
          <w:ilvl w:val="0"/>
          <w:numId w:val="108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089"/>
        </w:numPr>
      </w:pPr>
      <w:r>
        <w:t xml:space="preserve">EACD (</w:t>
      </w:r>
      <w:r>
        <w:rPr>
          <w:lang w:val="en"/>
        </w:rPr>
        <w:t xml:space="preserve">European Academy of Childhood Disability</w:t>
      </w:r>
      <w:r>
        <w:t xml:space="preserve">) İnternational</w:t>
      </w:r>
      <w:r>
        <w:t xml:space="preserve"> </w:t>
      </w:r>
      <w:r>
        <w:rPr>
          <w:lang w:val="en"/>
        </w:rPr>
        <w:t xml:space="preserve">Clinical Practice Recommendations</w:t>
      </w:r>
      <w:r>
        <w:t xml:space="preserve"> </w:t>
      </w:r>
      <w:r>
        <w:t xml:space="preserve">— 2012, 2019 yeniləməsi (Blank R., Barnett A.L., Cairney J. et al. Dev Med Child Neurol 2019) — diaqnostika, müayinə və müdaxilə üzrə beynəlxalq standart.</w:t>
      </w:r>
    </w:p>
    <w:p>
      <w:pPr>
        <w:pStyle w:val="Compact"/>
        <w:numPr>
          <w:ilvl w:val="0"/>
          <w:numId w:val="1089"/>
        </w:numPr>
      </w:pPr>
      <w:r>
        <w:t xml:space="preserve">DSM-5 (2013) və XBT-11 (2019) — DCD ümumi neyroinkişaf pozuntuları kateqoriyasına daxil edilmişdir.</w:t>
      </w:r>
    </w:p>
    <w:bookmarkEnd w:id="201"/>
    <w:bookmarkStart w:id="202" w:name="X63cdba3b1ecf22e9041b178ed8026a71c70ba8f"/>
    <w:p>
      <w:pPr>
        <w:pStyle w:val="Heading3"/>
      </w:pPr>
      <w:r>
        <w:t xml:space="preserve">3. Epidemiologiya</w:t>
      </w:r>
    </w:p>
    <w:p>
      <w:pPr>
        <w:pStyle w:val="Compact"/>
        <w:numPr>
          <w:ilvl w:val="0"/>
          <w:numId w:val="1090"/>
        </w:numPr>
      </w:pPr>
      <w:r>
        <w:t xml:space="preserve">Yayılma: məktəb yaşı uşaqlarda 5–6% (EACD 2019; Lingam R. et al. Pediatrics 2009 İngiltərə ALSPAC tədqiqatı n&gt;6900).</w:t>
      </w:r>
    </w:p>
    <w:p>
      <w:pPr>
        <w:pStyle w:val="Compact"/>
        <w:numPr>
          <w:ilvl w:val="0"/>
          <w:numId w:val="1090"/>
        </w:numPr>
      </w:pPr>
      <w:r>
        <w:t xml:space="preserve">Cins: oğlanlarda 2–7 dəfə yüksək (qadınlarda diaqnozun az qoyulması hipotezi mövcuddur).</w:t>
      </w:r>
    </w:p>
    <w:p>
      <w:pPr>
        <w:pStyle w:val="Compact"/>
        <w:numPr>
          <w:ilvl w:val="0"/>
          <w:numId w:val="1090"/>
        </w:numPr>
      </w:pPr>
      <w:r>
        <w:t xml:space="preserve">Persistensiya: 50–70% pasiyentlərdə motor çətinliklər yetkinlikdə də davam edir (Cantell M.H. et al. J Adolesc Res 2003 izləmə; Kirby A. et al. Res Dev Disabil 2010).</w:t>
      </w:r>
    </w:p>
    <w:p>
      <w:pPr>
        <w:pStyle w:val="Compact"/>
        <w:numPr>
          <w:ilvl w:val="0"/>
          <w:numId w:val="1090"/>
        </w:numPr>
      </w:pPr>
      <w:r>
        <w:t xml:space="preserve">Komorbidlik: DDHP 50%, spesifik öyrənmə pozuntusu 50%, autizm spektri 5–10%, inkişaf dil pozuntusu 20–30%, narahatlıq və depressiya yeniyetməlikdə artmış risk.</w:t>
      </w:r>
    </w:p>
    <w:bookmarkEnd w:id="202"/>
    <w:bookmarkStart w:id="205" w:name="Xf87ce36ec6504bd951beffaa268e43452016e34"/>
    <w:p>
      <w:pPr>
        <w:pStyle w:val="Heading3"/>
      </w:pPr>
      <w:r>
        <w:t xml:space="preserve">4. Etiologiya və patogenez</w:t>
      </w:r>
    </w:p>
    <w:bookmarkStart w:id="203" w:name="genetik-və-neyrobioloji-amillər"/>
    <w:p>
      <w:pPr>
        <w:pStyle w:val="Heading4"/>
      </w:pPr>
      <w:r>
        <w:t xml:space="preserve">4.1 Genetik və neyrobioloji amillər</w:t>
      </w:r>
    </w:p>
    <w:p>
      <w:pPr>
        <w:pStyle w:val="Compact"/>
        <w:numPr>
          <w:ilvl w:val="0"/>
          <w:numId w:val="1091"/>
        </w:numPr>
      </w:pPr>
      <w:r>
        <w:t xml:space="preserve">İrsilik tədqiqatları məhduddur, lakin ailədə DCD tarixçəsi risk amili kimi göstərilir (Gaines R. et al. Phys Occup Ther Pediatr 2008).</w:t>
      </w:r>
    </w:p>
    <w:p>
      <w:pPr>
        <w:pStyle w:val="Compact"/>
        <w:numPr>
          <w:ilvl w:val="0"/>
          <w:numId w:val="1091"/>
        </w:numPr>
      </w:pPr>
      <w:r>
        <w:t xml:space="preserve">Neyrobioloji — beyincik (serebellum), bazal qanqliyalar, parietal qabıq və premotor sahələrin funksional əlaqəsində qeyri-tipik modellər (Zwicker J.G. et al. Eur J Paediatr Neurol 2012 fMRI icmalı). Daxili modelləşdirmə (</w:t>
      </w:r>
      <w:r>
        <w:rPr>
          <w:lang w:val="en"/>
        </w:rPr>
        <w:t xml:space="preserve">internal modeling</w:t>
      </w:r>
      <w:r>
        <w:t xml:space="preserve">) defisit hipotezi — motor planlaşdırmadan əvvəlcədən proqnozlaşdırma və müqayisə proseslərinin pozulması (Adams I.L. et al. Dev Med Child Neurol 2014).</w:t>
      </w:r>
    </w:p>
    <w:bookmarkEnd w:id="203"/>
    <w:bookmarkStart w:id="204" w:name="risk-amilləri-1"/>
    <w:p>
      <w:pPr>
        <w:pStyle w:val="Heading4"/>
      </w:pPr>
      <w:r>
        <w:t xml:space="preserve">4.2 Risk amilləri</w:t>
      </w:r>
    </w:p>
    <w:p>
      <w:pPr>
        <w:pStyle w:val="Compact"/>
        <w:numPr>
          <w:ilvl w:val="0"/>
          <w:numId w:val="1092"/>
        </w:numPr>
      </w:pPr>
      <w:r>
        <w:t xml:space="preserve">Erkən doğum (&lt;32 həftə) və aşağı doğum çəkisi (&lt;1500 q) — DCD riskini 6–8 dəfə artırır (Edwards J. et al. Dev Med Child Neurol 2011 sistemli icmal).</w:t>
      </w:r>
    </w:p>
    <w:p>
      <w:pPr>
        <w:pStyle w:val="Compact"/>
        <w:numPr>
          <w:ilvl w:val="0"/>
          <w:numId w:val="1092"/>
        </w:numPr>
      </w:pPr>
      <w:r>
        <w:t xml:space="preserve">Anada hamiləlikdə alkohol istifadəsi (FASD spektrində motor çətinlik komponenti).</w:t>
      </w:r>
    </w:p>
    <w:p>
      <w:pPr>
        <w:pStyle w:val="Compact"/>
        <w:numPr>
          <w:ilvl w:val="0"/>
          <w:numId w:val="1092"/>
        </w:numPr>
      </w:pPr>
      <w:r>
        <w:t xml:space="preserve">Perinatal hipoksik-işemik hadisələr.</w:t>
      </w:r>
    </w:p>
    <w:p>
      <w:pPr>
        <w:pStyle w:val="Compact"/>
        <w:numPr>
          <w:ilvl w:val="0"/>
          <w:numId w:val="1092"/>
        </w:numPr>
      </w:pPr>
      <w:r>
        <w:t xml:space="preserve">Ailə tarixçəsində DCD və ya digər neyroinkişaf pozuntuları.</w:t>
      </w:r>
    </w:p>
    <w:bookmarkEnd w:id="204"/>
    <w:bookmarkEnd w:id="205"/>
    <w:bookmarkStart w:id="209" w:name="Xbd9fa00cda213303d8d4b76ccff807b45ff9d68"/>
    <w:p>
      <w:pPr>
        <w:pStyle w:val="Heading3"/>
      </w:pPr>
      <w:r>
        <w:t xml:space="preserve">5. Klinik təzahürlər</w:t>
      </w:r>
    </w:p>
    <w:bookmarkStart w:id="206" w:name="motor-bacarıq-sahələrinə-görə"/>
    <w:p>
      <w:pPr>
        <w:pStyle w:val="Heading4"/>
      </w:pPr>
      <w:r>
        <w:t xml:space="preserve">5.1 Motor bacarıq sahələrinə görə</w:t>
      </w:r>
    </w:p>
    <w:p>
      <w:pPr>
        <w:pStyle w:val="Compact"/>
        <w:numPr>
          <w:ilvl w:val="0"/>
          <w:numId w:val="1093"/>
        </w:numPr>
      </w:pPr>
      <w:r>
        <w:t xml:space="preserve">Yüksək motor (gross motor): qaçma, atlama, top oyunları, velosiped sürmə, balansda çətinlik; spor fəaliyyətindən qaçınma.</w:t>
      </w:r>
    </w:p>
    <w:p>
      <w:pPr>
        <w:pStyle w:val="Compact"/>
        <w:numPr>
          <w:ilvl w:val="0"/>
          <w:numId w:val="1093"/>
        </w:numPr>
      </w:pPr>
      <w:r>
        <w:t xml:space="preserve">İncə motor (fine motor): əl yazısı keyfiyyətsiz və ləng, qayçı, ipləri bağlama, düymələmə, çəngəl-bıçaq istifadəsi.</w:t>
      </w:r>
    </w:p>
    <w:p>
      <w:pPr>
        <w:pStyle w:val="Compact"/>
        <w:numPr>
          <w:ilvl w:val="0"/>
          <w:numId w:val="1093"/>
        </w:numPr>
      </w:pPr>
      <w:r>
        <w:t xml:space="preserve">Motor planlaşdırma və icrası: yeni motor bacarıqların öyrənilməsində ləngləmə; ardıcıllıq və ritm problemi.</w:t>
      </w:r>
    </w:p>
    <w:p>
      <w:pPr>
        <w:pStyle w:val="Compact"/>
        <w:numPr>
          <w:ilvl w:val="0"/>
          <w:numId w:val="1093"/>
        </w:numPr>
      </w:pPr>
      <w:r>
        <w:t xml:space="preserve">Vizual-motor inteqrasiya: kopyalama, rəsm, hərflərin formalaşdırılmasında çətinlik.</w:t>
      </w:r>
    </w:p>
    <w:bookmarkEnd w:id="206"/>
    <w:bookmarkStart w:id="207" w:name="gündəlik-funksional-pozulma"/>
    <w:p>
      <w:pPr>
        <w:pStyle w:val="Heading4"/>
      </w:pPr>
      <w:r>
        <w:t xml:space="preserve">5.2 Gündəlik funksional pozulma</w:t>
      </w:r>
    </w:p>
    <w:p>
      <w:pPr>
        <w:pStyle w:val="Compact"/>
        <w:numPr>
          <w:ilvl w:val="0"/>
          <w:numId w:val="1094"/>
        </w:numPr>
      </w:pPr>
      <w:r>
        <w:t xml:space="preserve">Özünə qulluq — geyim, qida qəbulu, hijyen.</w:t>
      </w:r>
    </w:p>
    <w:p>
      <w:pPr>
        <w:pStyle w:val="Compact"/>
        <w:numPr>
          <w:ilvl w:val="0"/>
          <w:numId w:val="1094"/>
        </w:numPr>
      </w:pPr>
      <w:r>
        <w:t xml:space="preserve">Akademik fəaliyyət — əl yazısı tempi, vərəq təşkilatı, sporta iştirak.</w:t>
      </w:r>
    </w:p>
    <w:p>
      <w:pPr>
        <w:pStyle w:val="Compact"/>
        <w:numPr>
          <w:ilvl w:val="0"/>
          <w:numId w:val="1094"/>
        </w:numPr>
      </w:pPr>
      <w:r>
        <w:t xml:space="preserve">İcma fəaliyyəti — oyun meydançası, idman komandaları, hobbilər.</w:t>
      </w:r>
    </w:p>
    <w:p>
      <w:pPr>
        <w:pStyle w:val="Compact"/>
        <w:numPr>
          <w:ilvl w:val="0"/>
          <w:numId w:val="1094"/>
        </w:numPr>
      </w:pPr>
      <w:r>
        <w:t xml:space="preserve">Psixososial nəticələr — özünə hörmət azalması, narahatlıq, depressiv əhval, sosial təcrid (Cairney J. et al. Dev Med Child Neurol 2013).</w:t>
      </w:r>
    </w:p>
    <w:bookmarkEnd w:id="207"/>
    <w:bookmarkStart w:id="208"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208"/>
    <w:bookmarkEnd w:id="209"/>
    <w:bookmarkStart w:id="214" w:name="Xdabe6a86fe533e9c4ff071470fda3caa883b2e1"/>
    <w:p>
      <w:pPr>
        <w:pStyle w:val="Heading3"/>
      </w:pPr>
      <w:r>
        <w:t xml:space="preserve">6. Diaqnoz</w:t>
      </w:r>
    </w:p>
    <w:bookmarkStart w:id="210"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210"/>
    <w:bookmarkStart w:id="211" w:name="mənbələr-arasında-fərqlər-8"/>
    <w:p>
      <w:pPr>
        <w:pStyle w:val="Heading4"/>
      </w:pPr>
      <w:r>
        <w:t xml:space="preserve">6.2 Mənbələr arasında fərqlər</w:t>
      </w:r>
    </w:p>
    <w:p>
      <w:pPr>
        <w:pStyle w:val="Compact"/>
        <w:numPr>
          <w:ilvl w:val="0"/>
          <w:numId w:val="1095"/>
        </w:numPr>
      </w:pPr>
      <w:r>
        <w:t xml:space="preserve">EACD 2019 (Blank et al.): dörd diaqnostik meyar standartlaşdırılmışdır — motor bacarıq testində 5–15-ci persentildən aşağı nəticə (</w:t>
      </w:r>
      <w:r>
        <w:rPr>
          <w:lang w:val="en"/>
        </w:rPr>
        <w:t xml:space="preserve">Movement Assessment Battery for Children</w:t>
      </w:r>
      <w:r>
        <w:t xml:space="preserve">, MABC-2 və ya bənzər); gündəlik fəaliyyət pozulması; başlanğıc erkən inkişaf dövründə; başqa tibbi vəziyyətlə izah olunmama. Multidisiplinar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095"/>
        </w:numPr>
      </w:pPr>
      <w:r>
        <w:t xml:space="preserve">DSM-5-TR: EACD ilə paralel meyarlar; «dispraksiya» termini istifadə edilmir.</w:t>
      </w:r>
    </w:p>
    <w:p>
      <w:pPr>
        <w:pStyle w:val="Compact"/>
        <w:numPr>
          <w:ilvl w:val="0"/>
          <w:numId w:val="1095"/>
        </w:numPr>
      </w:pPr>
      <w:r>
        <w:t xml:space="preserve">XBT-11: motor inkişaf pozuntusu; alt-spesifikasiyalar yoxdur.</w:t>
      </w:r>
    </w:p>
    <w:bookmarkEnd w:id="211"/>
    <w:bookmarkStart w:id="212" w:name="diaqnostika-alqoritmi-4"/>
    <w:p>
      <w:pPr>
        <w:pStyle w:val="Heading4"/>
      </w:pPr>
      <w:r>
        <w:t xml:space="preserve">6.3 Diaqnostika alqoritmi</w:t>
      </w:r>
    </w:p>
    <w:p>
      <w:pPr>
        <w:pStyle w:val="Compact"/>
        <w:numPr>
          <w:ilvl w:val="0"/>
          <w:numId w:val="1096"/>
        </w:numPr>
      </w:pPr>
      <w:r>
        <w:t xml:space="preserve">Valideyn və müəllim müsahibəsi — inkişaf tarixçəsi, motor mərhələləri, gündəlik fəaliyyət problemləri.</w:t>
      </w:r>
    </w:p>
    <w:p>
      <w:pPr>
        <w:pStyle w:val="Compact"/>
        <w:numPr>
          <w:ilvl w:val="0"/>
          <w:numId w:val="1096"/>
        </w:numPr>
      </w:pPr>
      <w:r>
        <w:t xml:space="preserve">Standartlaşdırılmış motor testi — MABC-2 (Movement Assessment Battery for Children-2, 3–16 yaş) və ya BOT-2 (Bruininks-Oseretsky Test of Motor Proficiency).</w:t>
      </w:r>
    </w:p>
    <w:p>
      <w:pPr>
        <w:pStyle w:val="Compact"/>
        <w:numPr>
          <w:ilvl w:val="0"/>
          <w:numId w:val="1096"/>
        </w:numPr>
      </w:pPr>
      <w:r>
        <w:t xml:space="preserve">Funksional gündəlik fəaliyyət qiymətləndirməsi — DCDQ (Developmental Coordination Disorder Questionnaire, valideyn forması), VABS adaptiv komponenti.</w:t>
      </w:r>
    </w:p>
    <w:p>
      <w:pPr>
        <w:pStyle w:val="Compact"/>
        <w:numPr>
          <w:ilvl w:val="0"/>
          <w:numId w:val="1096"/>
        </w:numPr>
      </w:pPr>
      <w:r>
        <w:t xml:space="preserve">Görmə testi — sensor pozuntu istisnası.</w:t>
      </w:r>
    </w:p>
    <w:p>
      <w:pPr>
        <w:pStyle w:val="Compact"/>
        <w:numPr>
          <w:ilvl w:val="0"/>
          <w:numId w:val="1096"/>
        </w:numPr>
      </w:pPr>
      <w:r>
        <w:t xml:space="preserve">Neyroloji müayinə — serebral parez, ataksiya, neyromüskül xəstəlik istisna.</w:t>
      </w:r>
    </w:p>
    <w:p>
      <w:pPr>
        <w:pStyle w:val="Compact"/>
        <w:numPr>
          <w:ilvl w:val="0"/>
          <w:numId w:val="1096"/>
        </w:numPr>
      </w:pPr>
      <w:r>
        <w:t xml:space="preserve">Komorbidlik skrininq — DDHP (Conners), spesifik öyrənmə pozuntusu, autizm, dil pozuntusu.</w:t>
      </w:r>
    </w:p>
    <w:p>
      <w:pPr>
        <w:pStyle w:val="Compact"/>
        <w:numPr>
          <w:ilvl w:val="0"/>
          <w:numId w:val="1096"/>
        </w:numPr>
      </w:pPr>
      <w:r>
        <w:t xml:space="preserve">İntellektual qiymətləndirmə — yalnız ümumi inkişaf gecikməsi və ya intellektual əlillik şübhəsi varsa.</w:t>
      </w:r>
    </w:p>
    <w:bookmarkEnd w:id="212"/>
    <w:bookmarkStart w:id="213"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İncə motor problem yazma kontekstində dominant; ümumi motor sağlamdır.</w:t>
            </w:r>
          </w:p>
        </w:tc>
      </w:tr>
    </w:tbl>
    <w:bookmarkEnd w:id="213"/>
    <w:bookmarkEnd w:id="214"/>
    <w:bookmarkStart w:id="218" w:name="Xe3c47884099e59a6e517066144bd31facc6afea"/>
    <w:p>
      <w:pPr>
        <w:pStyle w:val="Heading3"/>
      </w:pPr>
      <w:r>
        <w:t xml:space="preserve">7. Müayinə və qiymətləndirmə</w:t>
      </w:r>
    </w:p>
    <w:bookmarkStart w:id="215" w:name="standartlaşdırılmış-motor-testlər"/>
    <w:p>
      <w:pPr>
        <w:pStyle w:val="Heading4"/>
      </w:pPr>
      <w:r>
        <w:t xml:space="preserve">7.1 Standartlaşdırılmış motor testlər</w:t>
      </w:r>
    </w:p>
    <w:p>
      <w:pPr>
        <w:pStyle w:val="Compact"/>
        <w:numPr>
          <w:ilvl w:val="0"/>
          <w:numId w:val="1097"/>
        </w:numPr>
      </w:pPr>
      <w:r>
        <w:t xml:space="preserve">MABC-2 (Movement Assessment Battery for Children-2, 3–16 yaş) — qızıl standart; əl bacarığı, top bacarıqları, balans alt-testlər.</w:t>
      </w:r>
    </w:p>
    <w:p>
      <w:pPr>
        <w:pStyle w:val="Compact"/>
        <w:numPr>
          <w:ilvl w:val="0"/>
          <w:numId w:val="1097"/>
        </w:numPr>
      </w:pPr>
      <w:r>
        <w:t xml:space="preserve">BOT-2 (Bruininks-Oseretsky Test of Motor Proficiency, 4–21 yaş) — geniş motor profili.</w:t>
      </w:r>
    </w:p>
    <w:p>
      <w:pPr>
        <w:pStyle w:val="Compact"/>
        <w:numPr>
          <w:ilvl w:val="0"/>
          <w:numId w:val="1097"/>
        </w:numPr>
      </w:pPr>
      <w:r>
        <w:t xml:space="preserve">DCDQ (Developmental Coordination Disorder Questionnaire, 5–15 yaş, valideyn forması) — funksional skrininq.</w:t>
      </w:r>
    </w:p>
    <w:p>
      <w:pPr>
        <w:pStyle w:val="Compact"/>
        <w:numPr>
          <w:ilvl w:val="0"/>
          <w:numId w:val="1097"/>
        </w:numPr>
      </w:pPr>
      <w:r>
        <w:t xml:space="preserve">PDMS-2 (</w:t>
      </w:r>
      <w:r>
        <w:rPr>
          <w:lang w:val="en"/>
        </w:rPr>
        <w:t xml:space="preserve">Peabody Developmental Motor Scales</w:t>
      </w:r>
      <w:r>
        <w:t xml:space="preserve">, &lt;6 yaş).</w:t>
      </w:r>
    </w:p>
    <w:p>
      <w:pPr>
        <w:pStyle w:val="Compact"/>
        <w:numPr>
          <w:ilvl w:val="0"/>
          <w:numId w:val="1097"/>
        </w:numPr>
      </w:pPr>
      <w:r>
        <w:t xml:space="preserve">BHK (</w:t>
      </w:r>
      <w:r>
        <w:rPr>
          <w:lang w:val="en"/>
        </w:rPr>
        <w:t xml:space="preserve">Concise Assessment Method for Children's Handwriting</w:t>
      </w:r>
      <w:r>
        <w:t xml:space="preserve">) — əl yazısı keyfiyyəti.</w:t>
      </w:r>
    </w:p>
    <w:bookmarkEnd w:id="215"/>
    <w:bookmarkStart w:id="216"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098"/>
        </w:numPr>
      </w:pPr>
      <w:r>
        <w:t xml:space="preserve">CK (kreatin kinaza) — əzələ distrofiyası şübhəsi.</w:t>
      </w:r>
    </w:p>
    <w:p>
      <w:pPr>
        <w:pStyle w:val="Compact"/>
        <w:numPr>
          <w:ilvl w:val="0"/>
          <w:numId w:val="1098"/>
        </w:numPr>
      </w:pPr>
      <w:r>
        <w:t xml:space="preserve">Tireoid funksiyası — bəzi hipotireoid hallarda motor ləngləmə.</w:t>
      </w:r>
    </w:p>
    <w:p>
      <w:pPr>
        <w:pStyle w:val="Compact"/>
        <w:numPr>
          <w:ilvl w:val="0"/>
          <w:numId w:val="1098"/>
        </w:numPr>
      </w:pPr>
      <w:r>
        <w:t xml:space="preserve">Genetik tədqiqat — sindromal əlamətlər varsa.</w:t>
      </w:r>
    </w:p>
    <w:bookmarkEnd w:id="216"/>
    <w:bookmarkStart w:id="217" w:name="instrumental-müayinələr-4"/>
    <w:p>
      <w:pPr>
        <w:pStyle w:val="Heading4"/>
      </w:pPr>
      <w:r>
        <w:t xml:space="preserve">7.3 İnstrumental müayinələr</w:t>
      </w:r>
    </w:p>
    <w:p>
      <w:pPr>
        <w:pStyle w:val="Compact"/>
        <w:numPr>
          <w:ilvl w:val="0"/>
          <w:numId w:val="1099"/>
        </w:numPr>
      </w:pPr>
      <w:r>
        <w:t xml:space="preserve">Beyin MRT — yalnız fokus neyroloji əlamətlər, ataksiya, sabit defisitlər olduqda (serebellar/serebral patologiya istisnası).</w:t>
      </w:r>
    </w:p>
    <w:p>
      <w:pPr>
        <w:pStyle w:val="Compact"/>
        <w:numPr>
          <w:ilvl w:val="0"/>
          <w:numId w:val="1099"/>
        </w:numPr>
      </w:pPr>
      <w:r>
        <w:t xml:space="preserve">EMG/sinir keçirici tədqiqat — neyromüskül xəstəlik şübhəsi.</w:t>
      </w:r>
    </w:p>
    <w:p>
      <w:pPr>
        <w:pStyle w:val="Compact"/>
        <w:numPr>
          <w:ilvl w:val="0"/>
          <w:numId w:val="1099"/>
        </w:numPr>
      </w:pPr>
      <w:r>
        <w:t xml:space="preserve">Görmə testi — bütün hallarda ilkin göstəricilər.</w:t>
      </w:r>
    </w:p>
    <w:bookmarkEnd w:id="217"/>
    <w:bookmarkEnd w:id="218"/>
    <w:bookmarkStart w:id="222" w:name="X32c771f4a3b31e8b35f96e4e9ba7d0c9cd03185"/>
    <w:p>
      <w:pPr>
        <w:pStyle w:val="Heading3"/>
      </w:pPr>
      <w:r>
        <w:t xml:space="preserve">8. Müalicə</w:t>
      </w:r>
    </w:p>
    <w:bookmarkStart w:id="219" w:name="ümumi-prinsiplər-eacd-2019-konsensusu"/>
    <w:p>
      <w:pPr>
        <w:pStyle w:val="Heading4"/>
      </w:pPr>
      <w:r>
        <w:t xml:space="preserve">8.1 Ümumi prinsiplər (EACD 2019 konsensusu)</w:t>
      </w:r>
    </w:p>
    <w:p>
      <w:pPr>
        <w:pStyle w:val="Compact"/>
        <w:numPr>
          <w:ilvl w:val="0"/>
          <w:numId w:val="1100"/>
        </w:numPr>
      </w:pPr>
      <w:r>
        <w:t xml:space="preserve">DCD farmakoloji yolla müalicə edilmir. Müdaxilə — ergoterapiya / fizioterapiya əsaslıdır.</w:t>
      </w:r>
    </w:p>
    <w:p>
      <w:pPr>
        <w:pStyle w:val="Compact"/>
        <w:numPr>
          <w:ilvl w:val="0"/>
          <w:numId w:val="1100"/>
        </w:numPr>
      </w:pPr>
      <w:r>
        <w:t xml:space="preserve">Erkən identifikasiya və müdaxilə — funksional nəticələri yaxşılaşdırır.</w:t>
      </w:r>
    </w:p>
    <w:p>
      <w:pPr>
        <w:pStyle w:val="Compact"/>
        <w:numPr>
          <w:ilvl w:val="0"/>
          <w:numId w:val="110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100"/>
        </w:numPr>
      </w:pPr>
      <w:r>
        <w:t xml:space="preserve">CO-OP (Cognitive Orientation to daily Occupational Performance) və NTT (</w:t>
      </w:r>
      <w:r>
        <w:rPr>
          <w:lang w:val="en"/>
        </w:rPr>
        <w:t xml:space="preserve">Neuromotor Task Training</w:t>
      </w:r>
      <w:r>
        <w:t xml:space="preserve">) — EACD 2019-da birinci sıra tövsiyə edilən sübutlu yanaşmalar.</w:t>
      </w:r>
    </w:p>
    <w:p>
      <w:pPr>
        <w:pStyle w:val="Compact"/>
        <w:numPr>
          <w:ilvl w:val="0"/>
          <w:numId w:val="1100"/>
        </w:numPr>
      </w:pPr>
      <w:r>
        <w:t xml:space="preserve">Funksional məqsədlər — pasiyentin və ailənin seçdiyi gündəlik fəaliyyət hədəfləri (məsələn, velosiped sürmə, geyim, əl yazısı).</w:t>
      </w:r>
    </w:p>
    <w:p>
      <w:pPr>
        <w:pStyle w:val="Compact"/>
        <w:numPr>
          <w:ilvl w:val="0"/>
          <w:numId w:val="1100"/>
        </w:numPr>
      </w:pPr>
      <w:r>
        <w:t xml:space="preserve">Ailə və məktəb iştirakı — müdaxilə evdə və məktəbdə müşayiət olunmalıdır.</w:t>
      </w:r>
    </w:p>
    <w:p>
      <w:pPr>
        <w:pStyle w:val="Compact"/>
        <w:numPr>
          <w:ilvl w:val="0"/>
          <w:numId w:val="1100"/>
        </w:numPr>
      </w:pPr>
      <w:r>
        <w:t xml:space="preserve">İntensivlik: həftədə 1–2 seans, 8–10 həftə adətən başlanğıc kurs; effekt qiymətləndirmə əsasında uzadılır.</w:t>
      </w:r>
    </w:p>
    <w:p>
      <w:pPr>
        <w:pStyle w:val="Compact"/>
        <w:numPr>
          <w:ilvl w:val="0"/>
          <w:numId w:val="1100"/>
        </w:numPr>
      </w:pPr>
      <w:r>
        <w:t xml:space="preserve">Komorbidlik müalicəsi — DDHP (stimulyantlar), öyrənmə pozuntusu (Structured Literacy), narahatlıq və depressiya (KDT).</w:t>
      </w:r>
    </w:p>
    <w:p>
      <w:pPr>
        <w:pStyle w:val="Compact"/>
        <w:numPr>
          <w:ilvl w:val="0"/>
          <w:numId w:val="1100"/>
        </w:numPr>
      </w:pPr>
      <w:r>
        <w:t xml:space="preserve">Akademik akkomodasiya — əl yazısı tempi azaltma, klaviatura istifadəsi, voice-to-text, əlavə vaxt; idman dərslərində fərdiləşdirilmiş yanaşma.</w:t>
      </w:r>
    </w:p>
    <w:bookmarkEnd w:id="219"/>
    <w:bookmarkStart w:id="220" w:name="müalicə-metodikaları-4"/>
    <w:p>
      <w:pPr>
        <w:pStyle w:val="Heading4"/>
      </w:pPr>
      <w:r>
        <w:t xml:space="preserve">8.2 Müalicə metodikaları</w:t>
      </w:r>
    </w:p>
    <w:p>
      <w:pPr>
        <w:pStyle w:val="Compact"/>
        <w:numPr>
          <w:ilvl w:val="0"/>
          <w:numId w:val="1101"/>
        </w:numPr>
      </w:pPr>
      <w:r>
        <w:t xml:space="preserve">Gündəlik Fəaliyyətə Koqnitiv Yönləndirmə (CO-OP — Cognitive Orientation to daily Occupational Performance) — Polatayko (Polatajko H.), Mandiç (Mandich A.) — 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Compact"/>
        <w:numPr>
          <w:ilvl w:val="0"/>
          <w:numId w:val="1101"/>
        </w:numPr>
      </w:pPr>
      <w:r>
        <w:t xml:space="preserve">Neyromotor Tapşırıq Təlimi (NTT —</w:t>
      </w:r>
      <w:r>
        <w:t xml:space="preserve"> </w:t>
      </w:r>
      <w:r>
        <w:rPr>
          <w:lang w:val="en"/>
        </w:rPr>
        <w:t xml:space="preserve">Neuromotor Task Training</w:t>
      </w:r>
      <w:r>
        <w:t xml:space="preserve">) — Şumeyker (Schoemaker M.M.), Smits-Engelsman (Smits-Engelsman B.C.) — Tapşırıq-yönəlmiş motor öyrənmə yanaşması — spesifik motor bacarıqların təkrarlanan, strukturlaşdırılmış məşqi; vizual-motor inteqrasiya, balans, top bacarıqları. Sübut: Niemeijer A.S. et al. Phys Ther 2007. EACD 2019 — sübutlu.</w:t>
      </w:r>
    </w:p>
    <w:p>
      <w:pPr>
        <w:pStyle w:val="Compact"/>
        <w:numPr>
          <w:ilvl w:val="0"/>
          <w:numId w:val="1101"/>
        </w:numPr>
      </w:pPr>
      <w:r>
        <w:t xml:space="preserve">MABC-2 (Movement Assessment Battery for Children-2) — Qızıl standart motor qiymətləndirmə; 3–16 yaş. Əl bacarığı (3 alt-test), top bacarıqları (2), balans (3) — yaş əsaslı norma cədvəlləri.</w:t>
      </w:r>
    </w:p>
    <w:p>
      <w:pPr>
        <w:pStyle w:val="Compact"/>
        <w:numPr>
          <w:ilvl w:val="0"/>
          <w:numId w:val="1101"/>
        </w:numPr>
      </w:pPr>
      <w:r>
        <w:t xml:space="preserve">DCDQ (Developmental Coordination Disorder Questionnaire) — 15 sual, valideyn doldurulan funksional skrininq vasitəsi (Wilson B.N. et al. Phys Occup Ther Pediatr 2009 yenilənmə).</w:t>
      </w:r>
    </w:p>
    <w:p>
      <w:pPr>
        <w:pStyle w:val="Compact"/>
        <w:numPr>
          <w:ilvl w:val="0"/>
          <w:numId w:val="1101"/>
        </w:numPr>
      </w:pPr>
      <w:r>
        <w:t xml:space="preserve">BOT-2 (Bruininks-Oseretsky Test of Motor Proficiency-2) — 4–21 yaş, geniş motor profil; klinik və araşdırma kontekstində istifadə.</w:t>
      </w:r>
    </w:p>
    <w:p>
      <w:pPr>
        <w:pStyle w:val="Compact"/>
        <w:numPr>
          <w:ilvl w:val="0"/>
          <w:numId w:val="1101"/>
        </w:numPr>
      </w:pPr>
      <w:r>
        <w:t xml:space="preserve">«</w:t>
      </w:r>
      <w:r>
        <w:rPr>
          <w:lang w:val="en"/>
        </w:rPr>
        <w:t xml:space="preserve">Partnering for Change</w:t>
      </w:r>
      <w:r>
        <w:t xml:space="preserve">» proqramı (CanChild) — Məktəb-əsaslı müdaxilə modeli — ergoterapevt müəllimlərlə birgə işləyir, sinif kontekstində uyğunlaşdırmalar həyata keçirir. Sübut: Missiuna C. et al. Int J Environ Res Public Health 2017.</w:t>
      </w:r>
    </w:p>
    <w:p>
      <w:pPr>
        <w:pStyle w:val="Compact"/>
        <w:numPr>
          <w:ilvl w:val="0"/>
          <w:numId w:val="1101"/>
        </w:numPr>
      </w:pPr>
      <w:r>
        <w:t xml:space="preserve">Klaviatura təlimi və səs-mətn (voice-to-text) texnologiyası — Akademik akkomodasiya — əl yazısı çətinliyini kompensasiya edən köməkçi texnologiya.</w:t>
      </w:r>
    </w:p>
    <w:bookmarkEnd w:id="220"/>
    <w:bookmarkStart w:id="221" w:name="mənbələr-arasında-fərqlər-9"/>
    <w:p>
      <w:pPr>
        <w:pStyle w:val="Heading4"/>
      </w:pPr>
      <w:r>
        <w:t xml:space="preserve">8.3 Mənbələr arasında fərqlər</w:t>
      </w:r>
    </w:p>
    <w:p>
      <w:pPr>
        <w:pStyle w:val="Compact"/>
        <w:numPr>
          <w:ilvl w:val="0"/>
          <w:numId w:val="1102"/>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102"/>
        </w:numPr>
      </w:pPr>
      <w:r>
        <w:t xml:space="preserve">CanChild (McMaster University): «</w:t>
      </w:r>
      <w:r>
        <w:rPr>
          <w:lang w:val="en"/>
        </w:rPr>
        <w:t xml:space="preserve">Partnering for Change</w:t>
      </w:r>
      <w:r>
        <w:t xml:space="preserve">» — məktəb-əsaslı təlim modeli; müdaxilə təhsil sistemində birləşdirilir.</w:t>
      </w:r>
    </w:p>
    <w:p>
      <w:pPr>
        <w:pStyle w:val="Compact"/>
        <w:numPr>
          <w:ilvl w:val="0"/>
          <w:numId w:val="1102"/>
        </w:numPr>
      </w:pPr>
      <w:r>
        <w:t xml:space="preserve">NICE: ayrıca DCD üzrə klinik göstəriş yoxdur; ümumi neyroinkişaf və SEND çərçivəsi daxilində.</w:t>
      </w:r>
    </w:p>
    <w:bookmarkEnd w:id="221"/>
    <w:bookmarkEnd w:id="222"/>
    <w:bookmarkStart w:id="226" w:name="X9ac75bbbc9c87d8649f492744ff4e3bea1cedbd"/>
    <w:p>
      <w:pPr>
        <w:pStyle w:val="Heading3"/>
      </w:pPr>
      <w:r>
        <w:t xml:space="preserve">9. Proqnoz</w:t>
      </w:r>
    </w:p>
    <w:bookmarkStart w:id="223" w:name="yaxşı-proqnoz-amilləri-4"/>
    <w:p>
      <w:pPr>
        <w:pStyle w:val="Heading4"/>
      </w:pPr>
      <w:r>
        <w:t xml:space="preserve">Yaxşı proqnoz amilləri</w:t>
      </w:r>
    </w:p>
    <w:p>
      <w:pPr>
        <w:pStyle w:val="Compact"/>
        <w:numPr>
          <w:ilvl w:val="0"/>
          <w:numId w:val="1103"/>
        </w:numPr>
      </w:pPr>
      <w:r>
        <w:t xml:space="preserve">Erkən identifikasiya və müdaxilə.</w:t>
      </w:r>
    </w:p>
    <w:p>
      <w:pPr>
        <w:pStyle w:val="Compact"/>
        <w:numPr>
          <w:ilvl w:val="0"/>
          <w:numId w:val="1103"/>
        </w:numPr>
      </w:pPr>
      <w:r>
        <w:t xml:space="preserve">CO-OP və ya NTT əsaslı sübutlu müdaxilə.</w:t>
      </w:r>
    </w:p>
    <w:p>
      <w:pPr>
        <w:pStyle w:val="Compact"/>
        <w:numPr>
          <w:ilvl w:val="0"/>
          <w:numId w:val="1103"/>
        </w:numPr>
      </w:pPr>
      <w:r>
        <w:t xml:space="preserve">Komorbid DDHP, öyrənmə pozuntusu, narahatlığın idarə edilməsi.</w:t>
      </w:r>
    </w:p>
    <w:p>
      <w:pPr>
        <w:pStyle w:val="Compact"/>
        <w:numPr>
          <w:ilvl w:val="0"/>
          <w:numId w:val="1103"/>
        </w:numPr>
      </w:pPr>
      <w:r>
        <w:t xml:space="preserve">Ailə və məktəb dəstəyi.</w:t>
      </w:r>
    </w:p>
    <w:p>
      <w:pPr>
        <w:pStyle w:val="Compact"/>
        <w:numPr>
          <w:ilvl w:val="0"/>
          <w:numId w:val="1103"/>
        </w:numPr>
      </w:pPr>
      <w:r>
        <w:t xml:space="preserve">Normal intellektual səviyyə.</w:t>
      </w:r>
    </w:p>
    <w:bookmarkEnd w:id="223"/>
    <w:bookmarkStart w:id="224" w:name="pis-proqnoz-amilləri-4"/>
    <w:p>
      <w:pPr>
        <w:pStyle w:val="Heading4"/>
      </w:pPr>
      <w:r>
        <w:t xml:space="preserve">Pis proqnoz amilləri</w:t>
      </w:r>
    </w:p>
    <w:p>
      <w:pPr>
        <w:pStyle w:val="Compact"/>
        <w:numPr>
          <w:ilvl w:val="0"/>
          <w:numId w:val="1104"/>
        </w:numPr>
      </w:pPr>
      <w:r>
        <w:t xml:space="preserve">Çoxsaylı komorbid pozuntular (DDHP + LD + DCD birgə).</w:t>
      </w:r>
    </w:p>
    <w:p>
      <w:pPr>
        <w:pStyle w:val="Compact"/>
        <w:numPr>
          <w:ilvl w:val="0"/>
          <w:numId w:val="1104"/>
        </w:numPr>
      </w:pPr>
      <w:r>
        <w:t xml:space="preserve">Sosial təcrid və idman fəaliyyətindən tam qaçınma.</w:t>
      </w:r>
    </w:p>
    <w:p>
      <w:pPr>
        <w:pStyle w:val="Compact"/>
        <w:numPr>
          <w:ilvl w:val="0"/>
          <w:numId w:val="1104"/>
        </w:numPr>
      </w:pPr>
      <w:r>
        <w:t xml:space="preserve">İkincili narahatlıq, depressiya, sosial fobiya.</w:t>
      </w:r>
    </w:p>
    <w:p>
      <w:pPr>
        <w:pStyle w:val="Compact"/>
        <w:numPr>
          <w:ilvl w:val="0"/>
          <w:numId w:val="1104"/>
        </w:numPr>
      </w:pPr>
      <w:r>
        <w:t xml:space="preserve">Geç identifikasiya.</w:t>
      </w:r>
    </w:p>
    <w:p>
      <w:pPr>
        <w:pStyle w:val="Compact"/>
        <w:numPr>
          <w:ilvl w:val="0"/>
          <w:numId w:val="1104"/>
        </w:numPr>
      </w:pPr>
      <w:r>
        <w:t xml:space="preserve">Müdaxilə qeyri-sübutlu metodlarla (Ayres SI tək başına, Dore proqramı, Brain Gym).</w:t>
      </w:r>
    </w:p>
    <w:bookmarkEnd w:id="224"/>
    <w:bookmarkStart w:id="225" w:name="izləmə-hədəfləri-4"/>
    <w:p>
      <w:pPr>
        <w:pStyle w:val="Heading4"/>
      </w:pPr>
      <w:r>
        <w:t xml:space="preserve">İzləmə hədəfləri</w:t>
      </w:r>
    </w:p>
    <w:p>
      <w:pPr>
        <w:pStyle w:val="Compact"/>
        <w:numPr>
          <w:ilvl w:val="0"/>
          <w:numId w:val="1105"/>
        </w:numPr>
      </w:pPr>
      <w:r>
        <w:t xml:space="preserve">Motor funksional məqsədlərin yenidən qiymətləndirilməsi (3–6 aylıq).</w:t>
      </w:r>
    </w:p>
    <w:p>
      <w:pPr>
        <w:pStyle w:val="Compact"/>
        <w:numPr>
          <w:ilvl w:val="0"/>
          <w:numId w:val="1105"/>
        </w:numPr>
      </w:pPr>
      <w:r>
        <w:t xml:space="preserve">Akademik nailiyyət və əl yazısı tempi monitorinqi.</w:t>
      </w:r>
    </w:p>
    <w:p>
      <w:pPr>
        <w:pStyle w:val="Compact"/>
        <w:numPr>
          <w:ilvl w:val="0"/>
          <w:numId w:val="1105"/>
        </w:numPr>
      </w:pPr>
      <w:r>
        <w:t xml:space="preserve">Sosial-emosional sağlamlıq — özünə hörmət, narahatlıq, depressiya skrininq (yeniyetməlikdə xüsusilə vacib).</w:t>
      </w:r>
    </w:p>
    <w:p>
      <w:pPr>
        <w:pStyle w:val="Compact"/>
        <w:numPr>
          <w:ilvl w:val="0"/>
          <w:numId w:val="1105"/>
        </w:numPr>
      </w:pPr>
      <w:r>
        <w:t xml:space="preserve">Komorbidlik aktiv müalicəsi.</w:t>
      </w:r>
    </w:p>
    <w:p>
      <w:pPr>
        <w:pStyle w:val="Compact"/>
        <w:numPr>
          <w:ilvl w:val="0"/>
          <w:numId w:val="1105"/>
        </w:numPr>
      </w:pPr>
      <w:r>
        <w:t xml:space="preserve">Yetkinlikdə peşə uyğunlaşması — motor tələbli iş yerlərindən qaçınma və ya akkomodasiya planlaşdırması.</w:t>
      </w:r>
    </w:p>
    <w:p>
      <w:pPr>
        <w:pStyle w:val="Compact"/>
        <w:numPr>
          <w:ilvl w:val="0"/>
          <w:numId w:val="1105"/>
        </w:numPr>
      </w:pPr>
      <w:r>
        <w:t xml:space="preserve">Fiziki aktivlik və spor — sosial uyğunlaşma və ürək-damar sağlamlığı üçün; idman növü pasiyentin maraqlarına uyğunlaşdırılır (üzgüçülük, yoga kimi koordinasiya tələbi az olanlar).</w:t>
      </w:r>
    </w:p>
    <w:bookmarkEnd w:id="225"/>
    <w:bookmarkEnd w:id="226"/>
    <w:bookmarkStart w:id="241" w:name="Xf2dcb33c590ddbe5d77d0deae1e9870668f2e4f"/>
    <w:p>
      <w:pPr>
        <w:pStyle w:val="Heading3"/>
      </w:pPr>
      <w:r>
        <w:t xml:space="preserve">10. Mif və yanlış inanclar</w:t>
      </w:r>
    </w:p>
    <w:bookmarkStart w:id="230" w:name="etiologiya-mifləri-4"/>
    <w:p>
      <w:pPr>
        <w:pStyle w:val="Heading4"/>
      </w:pPr>
      <w:r>
        <w:t xml:space="preserve">10.1 Etiologiya mifləri</w:t>
      </w:r>
    </w:p>
    <w:bookmarkStart w:id="227"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qanqliyalar, parietal qabıq funksional əlaqəsində qeyri-tipik modellər (Zwicker 2012 fMRI icmalı); «daxili modelləşdirmə»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227"/>
    <w:bookmarkStart w:id="228"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228"/>
    <w:bookmarkStart w:id="229" w:name="Xaa5438e752a03c7922a9fee75878bc15a619275"/>
    <w:p>
      <w:pPr>
        <w:pStyle w:val="Heading5"/>
      </w:pPr>
      <w:r>
        <w:t xml:space="preserve">Mif 3: «Valideyn səbirsizliyi və ya yanlış tərbiyə motor çətinliyə səbəb olur»</w:t>
      </w:r>
    </w:p>
    <w:p>
      <w:pPr>
        <w:pStyle w:val="FirstParagraph"/>
      </w:pPr>
      <w:r>
        <w:t xml:space="preserve">Sübut: EACD, AAP — DCD genetik və neyrobioloji əsaslıdır; valideyn təcrübəsi etiologiya deyil. Erkən doğum, perinatal hipoksiya, ailə tarixçəsi əsas risk amilləridir.</w:t>
      </w:r>
    </w:p>
    <w:bookmarkEnd w:id="229"/>
    <w:bookmarkEnd w:id="230"/>
    <w:bookmarkStart w:id="235" w:name="Xc6137c41cad1a5669b5855a9a790e23df50ee64"/>
    <w:p>
      <w:pPr>
        <w:pStyle w:val="Heading4"/>
      </w:pPr>
      <w:r>
        <w:t xml:space="preserve">10.2 Zərərli və ya elmi cəhətdən əsassız üsullar</w:t>
      </w:r>
    </w:p>
    <w:bookmarkStart w:id="231" w:name="Xc45cadbc464d257f26b5bfc6c1c08f1ce65b7f5"/>
    <w:p>
      <w:pPr>
        <w:pStyle w:val="Heading5"/>
      </w:pPr>
      <w:r>
        <w:t xml:space="preserve">Mif 4: «</w:t>
      </w:r>
      <w:r>
        <w:rPr>
          <w:lang w:val="en"/>
        </w:rPr>
        <w:t xml:space="preserve">Sensory Integration Therapy</w:t>
      </w:r>
      <w:r>
        <w:t xml:space="preserve"> </w:t>
      </w:r>
      <w:r>
        <w:t xml:space="preserve">(Ayres SI) DCD-ni sağaldır»</w:t>
      </w:r>
    </w:p>
    <w:p>
      <w:pPr>
        <w:pStyle w:val="FirstParagraph"/>
      </w:pPr>
      <w:r>
        <w:t xml:space="preserve">Niyə yayılıb: Jean Ayres 1972 sensor inteqrasiya nəzəriyyəsini irəli sürmüş;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w:t>
      </w:r>
      <w:r>
        <w:t xml:space="preserve"> </w:t>
      </w:r>
      <w:r>
        <w:rPr>
          <w:lang w:val="en"/>
        </w:rPr>
        <w:t xml:space="preserve">Sensory Integration Statement</w:t>
      </w:r>
      <w:r>
        <w:t xml:space="preserve"> </w:t>
      </w:r>
      <w:r>
        <w:t xml:space="preserve">— terapevtik istifadə «araşdırma davam edən» kimi təsnif edilir, birinci sıra tövsiyə edilmir.</w:t>
      </w:r>
    </w:p>
    <w:p>
      <w:pPr>
        <w:pStyle w:val="BodyText"/>
      </w:pPr>
      <w:r>
        <w:t xml:space="preserve">Real klinik addım: top-down yanaşmalar (CO-OP, NTT) birinci sıra.</w:t>
      </w:r>
    </w:p>
    <w:bookmarkEnd w:id="231"/>
    <w:bookmarkStart w:id="232" w:name="Xabaddc4f556fbc80c977ea73df5618b19f2e05e"/>
    <w:p>
      <w:pPr>
        <w:pStyle w:val="Heading5"/>
      </w:pPr>
      <w:r>
        <w:t xml:space="preserve">Mif 5: «Dore proqramı (</w:t>
      </w:r>
      <w:r>
        <w:rPr>
          <w:lang w:val="en"/>
        </w:rPr>
        <w:t xml:space="preserve">cerebellar exercise therapy</w:t>
      </w:r>
      <w:r>
        <w:t xml:space="preserve">)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232"/>
    <w:bookmarkStart w:id="233" w:name="X8b2e4fdf3735f99252d12406b016bce047e9e38"/>
    <w:p>
      <w:pPr>
        <w:pStyle w:val="Heading5"/>
      </w:pPr>
      <w:r>
        <w:t xml:space="preserve">Mif 6: «</w:t>
      </w:r>
      <w:r>
        <w:rPr>
          <w:lang w:val="en"/>
        </w:rPr>
        <w:t xml:space="preserve">Brain Gym / Educational Kinesiology</w:t>
      </w:r>
      <w:r>
        <w:t xml:space="preserve">»</w:t>
      </w:r>
    </w:p>
    <w:p>
      <w:pPr>
        <w:pStyle w:val="FirstParagraph"/>
      </w:pPr>
      <w:r>
        <w:t xml:space="preserve">Sübut: Hyatt K.J. Remedial Spec Educ 2007 — iddiaları neyrobiologiyaya uyğunlaşmır; motor və akademik nəticələrə təsiri sübut edilməyib.</w:t>
      </w:r>
    </w:p>
    <w:bookmarkEnd w:id="233"/>
    <w:bookmarkStart w:id="234"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234"/>
    <w:bookmarkEnd w:id="235"/>
    <w:bookmarkStart w:id="240" w:name="Xc9d2c2104b11eee3fe211e69c1044b3ae9a3ece"/>
    <w:p>
      <w:pPr>
        <w:pStyle w:val="Heading4"/>
      </w:pPr>
      <w:r>
        <w:t xml:space="preserve">10.3 Səmərəsiz və ya əsas müdaxiləni təxirə salan üsullar</w:t>
      </w:r>
    </w:p>
    <w:bookmarkStart w:id="236"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236"/>
    <w:bookmarkStart w:id="237"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237"/>
    <w:bookmarkStart w:id="238" w:name="Xd980b97f5493de9b9e5b63048ea41842d43e10a"/>
    <w:p>
      <w:pPr>
        <w:pStyle w:val="Heading5"/>
      </w:pPr>
      <w:r>
        <w:t xml:space="preserve">Mif 10: «Hiperbarik oksigen, kök hüceyrə inyeksiyaları, kraniosakral terapiya»</w:t>
      </w:r>
    </w:p>
    <w:p>
      <w:pPr>
        <w:pStyle w:val="FirstParagraph"/>
      </w:pPr>
      <w:r>
        <w:t xml:space="preserve">Sübut: heç birinin DCD üçün effekt sübutu yoxdur; risk profili əhəmiyyətlidir.</w:t>
      </w:r>
    </w:p>
    <w:bookmarkEnd w:id="238"/>
    <w:bookmarkStart w:id="239"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239"/>
    <w:bookmarkEnd w:id="240"/>
    <w:bookmarkEnd w:id="241"/>
    <w:bookmarkStart w:id="2998" w:name="Xebb1d32cc5902f31c6325ea5e5380a1d940413f"/>
    <w:p>
      <w:pPr>
        <w:pStyle w:val="Heading3"/>
      </w:pPr>
      <w:r>
        <w:t xml:space="preserve">11. Mənbələr</w:t>
      </w:r>
    </w:p>
    <w:p>
      <w:pPr>
        <w:pStyle w:val="Compact"/>
        <w:numPr>
          <w:ilvl w:val="0"/>
          <w:numId w:val="1106"/>
        </w:numPr>
      </w:pPr>
      <w:r>
        <w:t xml:space="preserve">WHO. ICD-11 for Mortality and Morbidity Statistics. 6A04 Developmental motor coordination disorder. 2024.</w:t>
      </w:r>
    </w:p>
    <w:p>
      <w:pPr>
        <w:pStyle w:val="Compact"/>
        <w:numPr>
          <w:ilvl w:val="0"/>
          <w:numId w:val="1106"/>
        </w:numPr>
      </w:pPr>
      <w:r>
        <w:t xml:space="preserve">American Psychiatric Association. DSM-5-TR. Washington DC: APA Publishing; 2022.</w:t>
      </w:r>
    </w:p>
    <w:p>
      <w:pPr>
        <w:pStyle w:val="Compact"/>
        <w:numPr>
          <w:ilvl w:val="0"/>
          <w:numId w:val="1106"/>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pPr>
      <w:r>
        <w:t xml:space="preserve">Cantell M.H., Smyth M.M., Ahonen T.P. Two distinct pathways for developmental coordination disorder: Persistence and resolution. Hum Mov Sci 2003;22(4–5):413–431.</w:t>
      </w:r>
    </w:p>
    <w:p>
      <w:pPr>
        <w:pStyle w:val="Compact"/>
        <w:numPr>
          <w:ilvl w:val="0"/>
          <w:numId w:val="1106"/>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pPr>
      <w:r>
        <w:t xml:space="preserve">Zwicker J.G., Missiuna C., Harris S.R., Boyd L.A. Developmental coordination disorder: A review and update. Eur J Paediatr Neurol 2012;16(6):573–581.</w:t>
      </w:r>
    </w:p>
    <w:p>
      <w:pPr>
        <w:pStyle w:val="Compact"/>
        <w:numPr>
          <w:ilvl w:val="0"/>
          <w:numId w:val="1106"/>
        </w:numPr>
      </w:pPr>
      <w:r>
        <w:t xml:space="preserve">Adams I.L.J., Lust J.M., Wilson P.H., Steenbergen B. Compromised motor control in children with DCD: A deficit in the internal model? Dev Med Child Neurol 2014;56(11):1043–1055.</w:t>
      </w:r>
    </w:p>
    <w:p>
      <w:pPr>
        <w:pStyle w:val="Compact"/>
        <w:numPr>
          <w:ilvl w:val="0"/>
          <w:numId w:val="1106"/>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pPr>
      <w:r>
        <w:t xml:space="preserve">Cairney J., Veldhuizen S., Szatmari P. Motor coordination and emotional-behavioral problems in children. Curr Opin Psychiatry 2010;23(4):324–329.</w:t>
      </w:r>
    </w:p>
    <w:p>
      <w:pPr>
        <w:pStyle w:val="Compact"/>
        <w:numPr>
          <w:ilvl w:val="0"/>
          <w:numId w:val="1106"/>
        </w:numPr>
      </w:pPr>
      <w:r>
        <w:t xml:space="preserve">Polatajko H.J., Mandich A.D., Miller L.T., Macnab J.J. Cognitive Orientation to Daily Occupational Performance (CO-OP): Part II — The evidence. Phys Occup Ther Pediatr 2001;20(2–3):83–106.</w:t>
      </w:r>
    </w:p>
    <w:p>
      <w:pPr>
        <w:pStyle w:val="Compact"/>
        <w:numPr>
          <w:ilvl w:val="0"/>
          <w:numId w:val="1106"/>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pPr>
      <w:r>
        <w:t xml:space="preserve">Bishop D.V.M. Curing dyslexia and attention-deficit hyperactivity disorder by training motor co-ordination: Miracle or myth? Dyslexia 2007;13(1):4–7.</w:t>
      </w:r>
    </w:p>
    <w:p>
      <w:pPr>
        <w:pStyle w:val="Compact"/>
        <w:numPr>
          <w:ilvl w:val="0"/>
          <w:numId w:val="1106"/>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pPr>
      <w:r>
        <w:t xml:space="preserve">Edwards J., Berube M., Erlandson K. et al. Developmental coordination disorder in school-aged children born very preterm and/or at very low birth weight: A systematic review. J Dev Behav Pediatr 2011;32(9):678–687.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 w:name="Xa7c7b9713296e698063bff46538f2082fc18d34"/>
            <w:r>
              <w:t xml:space="preserve">6A05 DİQQƏT DEFİSİTİ VƏ HİPERAKTİVLİK POZUNTUSU (DDHP)</w:t>
            </w:r>
            <w:bookmarkEnd w:id="242"/>
          </w:p>
          <w:p>
            <w:pPr>
              <w:pStyle w:val="Compact"/>
              <w:ind w:firstLine="0" w:left="0"/>
            </w:pPr>
            <w:r>
              <w:rPr>
                <w:lang w:val="en"/>
              </w:rPr>
              <w:t xml:space="preserve">Attention deficit hyperactivity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Aktivlik və diqqət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defisiti və hiperaktivlik pozuntusu</w:t>
            </w:r>
          </w:p>
        </w:tc>
      </w:tr>
    </w:tbl>
    <w:bookmarkStart w:id="243"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F90.0–F90.2x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107"/>
        </w:numPr>
      </w:pPr>
      <w:r>
        <w:t xml:space="preserve">6A05.0</w:t>
      </w:r>
      <w:r>
        <w:t xml:space="preserve"> </w:t>
      </w:r>
      <w:r>
        <w:t xml:space="preserve">— əsasən diqqətsiz tip;</w:t>
      </w:r>
    </w:p>
    <w:p>
      <w:pPr>
        <w:pStyle w:val="Compact"/>
        <w:numPr>
          <w:ilvl w:val="0"/>
          <w:numId w:val="1107"/>
        </w:numPr>
      </w:pPr>
      <w:r>
        <w:t xml:space="preserve">6A05.1</w:t>
      </w:r>
      <w:r>
        <w:t xml:space="preserve"> </w:t>
      </w:r>
      <w:r>
        <w:t xml:space="preserve">— əsasən hiperaktiv-impulsiv tip;</w:t>
      </w:r>
    </w:p>
    <w:p>
      <w:pPr>
        <w:pStyle w:val="Compact"/>
        <w:numPr>
          <w:ilvl w:val="0"/>
          <w:numId w:val="1107"/>
        </w:numPr>
      </w:pPr>
      <w:r>
        <w:t xml:space="preserve">6A05.2</w:t>
      </w:r>
      <w:r>
        <w:t xml:space="preserve"> </w:t>
      </w:r>
      <w:r>
        <w:t xml:space="preserve">— birləşmiş təqdimat.</w:t>
      </w:r>
    </w:p>
    <w:bookmarkEnd w:id="243"/>
    <w:bookmarkStart w:id="244" w:name="X009ace9bb480aaf79ad4dd5df4cf9e0fb4d4dd1"/>
    <w:p>
      <w:pPr>
        <w:pStyle w:val="Heading3"/>
      </w:pPr>
      <w:r>
        <w:t xml:space="preserve">2. Tarixçə</w:t>
      </w:r>
    </w:p>
    <w:p>
      <w:pPr>
        <w:pStyle w:val="Compact"/>
        <w:numPr>
          <w:ilvl w:val="0"/>
          <w:numId w:val="1108"/>
        </w:numPr>
      </w:pPr>
      <w:r>
        <w:t xml:space="preserve">Still G.F. (1902) — «</w:t>
      </w:r>
      <w:r>
        <w:rPr>
          <w:lang w:val="en"/>
        </w:rPr>
        <w:t xml:space="preserve">abnormal defect of moral control</w:t>
      </w:r>
      <w:r>
        <w:t xml:space="preserve">» — Goulston mühazirələrində (Lancet) ümumilikdə 43 uşağı təsvir etmişdir; onlardan 20-si (15 oğlan, 5 qız) ümumi intellekt pozuntusu və fiziki xəstəlik olmadan bu qüsuru göstərmişdir.</w:t>
      </w:r>
    </w:p>
    <w:p>
      <w:pPr>
        <w:pStyle w:val="Compact"/>
        <w:numPr>
          <w:ilvl w:val="0"/>
          <w:numId w:val="1108"/>
        </w:numPr>
      </w:pPr>
      <w:r>
        <w:t xml:space="preserve">1937 — Bradley C. — stimulyant (benzedrin) terapiyasının davranış problemləri olan uşaqlarda təsadüfi aşkarı.</w:t>
      </w:r>
    </w:p>
    <w:p>
      <w:pPr>
        <w:pStyle w:val="Compact"/>
        <w:numPr>
          <w:ilvl w:val="0"/>
          <w:numId w:val="1108"/>
        </w:numPr>
      </w:pPr>
      <w:r>
        <w:t xml:space="preserve">DSM-II (1968) — «</w:t>
      </w:r>
      <w:r>
        <w:rPr>
          <w:lang w:val="en"/>
        </w:rPr>
        <w:t xml:space="preserve">Hyperkinetic Reaction of Childhood</w:t>
      </w:r>
      <w:r>
        <w:t xml:space="preserve">».</w:t>
      </w:r>
    </w:p>
    <w:p>
      <w:pPr>
        <w:pStyle w:val="Compact"/>
        <w:numPr>
          <w:ilvl w:val="0"/>
          <w:numId w:val="1108"/>
        </w:numPr>
      </w:pPr>
      <w:r>
        <w:t xml:space="preserve">DSM-III (1980) — «</w:t>
      </w:r>
      <w:r>
        <w:rPr>
          <w:lang w:val="en"/>
        </w:rPr>
        <w:t xml:space="preserve">Attention Deficit Disorder</w:t>
      </w:r>
      <w:r>
        <w:t xml:space="preserve">» (</w:t>
      </w:r>
      <w:r>
        <w:rPr>
          <w:lang w:val="en"/>
        </w:rPr>
        <w:t xml:space="preserve">with or without hyperactivity</w:t>
      </w:r>
      <w:r>
        <w:t xml:space="preserve">) — diqqət defisitinin nüvə kimi qəbul edilməsi.</w:t>
      </w:r>
    </w:p>
    <w:p>
      <w:pPr>
        <w:pStyle w:val="Compact"/>
        <w:numPr>
          <w:ilvl w:val="0"/>
          <w:numId w:val="1108"/>
        </w:numPr>
      </w:pPr>
      <w:r>
        <w:t xml:space="preserve">DSM-IV (1994) — «ADHD» termini və 3 alt-tipin (diqqətsiz, hiperaktiv-impulsiv, birləşmiş) standartlaşdırılması.</w:t>
      </w:r>
    </w:p>
    <w:p>
      <w:pPr>
        <w:pStyle w:val="Compact"/>
        <w:numPr>
          <w:ilvl w:val="0"/>
          <w:numId w:val="1108"/>
        </w:numPr>
      </w:pPr>
      <w:r>
        <w:t xml:space="preserve">DSM-5 (2013) və XBT-11 (2019) — «alt-tip» əvəzinə «təqdimat» (</w:t>
      </w:r>
      <w:r>
        <w:rPr>
          <w:lang w:val="en"/>
        </w:rPr>
        <w:t xml:space="preserve">presentation</w:t>
      </w:r>
      <w:r>
        <w:t xml:space="preserve">) termini — vəziyyətin gediş zamanı dəyişə bilməsini əks etdirir; başlanğıc yaşı 7-dən 12-yə qaldırılmışdır; yetkinlərdə diaqnoz üçün simptom sayı azaldılmışdır (hər kateqoriyada 9 simptomdan 6-sı əvəzinə 5-i; 17 yaş və yuxarı üçün).</w:t>
      </w:r>
    </w:p>
    <w:bookmarkEnd w:id="244"/>
    <w:bookmarkStart w:id="245" w:name="Xbd5d936c7340d287ba0c4840d8afa5b479adbad"/>
    <w:p>
      <w:pPr>
        <w:pStyle w:val="Heading3"/>
      </w:pPr>
      <w:r>
        <w:t xml:space="preserve">3. Epidemiologiya</w:t>
      </w:r>
    </w:p>
    <w:p>
      <w:pPr>
        <w:pStyle w:val="Compact"/>
        <w:numPr>
          <w:ilvl w:val="0"/>
          <w:numId w:val="1109"/>
        </w:numPr>
      </w:pPr>
      <w:r>
        <w:t xml:space="preserve">Uşaqlarda yayılma: 5–7% (Polanczyk G.V. et al. Am J Psychiatry 2007 sistemli icmal və meta-analiz, 102 tədqiqat). CDC ABŞ-da 3–17 yaşlı uşaqlarda valideyn hesabatına əsasən ömürlük diaqnoz 9,8% (NSCH 2016–2019), 2022 üçün 11,4%; bu klinik qiymətləndirmə deyil, əvvəllər qoyulmuş diaqnozun valideyn tərəfindən bildirilməsidir.</w:t>
      </w:r>
    </w:p>
    <w:p>
      <w:pPr>
        <w:pStyle w:val="Compact"/>
        <w:numPr>
          <w:ilvl w:val="0"/>
          <w:numId w:val="1109"/>
        </w:numPr>
      </w:pPr>
      <w:r>
        <w:t xml:space="preserve">Yetkinlərdə yayılma: 2,5–4% (Kessler R.C. et al. Am J Psychiatry 2006 —</w:t>
      </w:r>
      <w:r>
        <w:t xml:space="preserve"> </w:t>
      </w:r>
      <w:r>
        <w:rPr>
          <w:lang w:val="en"/>
        </w:rPr>
        <w:t xml:space="preserve">National Comorbidity Survey Replication</w:t>
      </w:r>
      <w:r>
        <w:t xml:space="preserve">).</w:t>
      </w:r>
    </w:p>
    <w:p>
      <w:pPr>
        <w:pStyle w:val="Compact"/>
        <w:numPr>
          <w:ilvl w:val="0"/>
          <w:numId w:val="1109"/>
        </w:numPr>
      </w:pPr>
      <w:r>
        <w:t xml:space="preserve">Cins: uşaqlıqda oğlanlarda 2–4 dəfə yüksək (qadınlarda diaqnozun az qoyulması — daha az hiperaktivlik, daha çox diqqətsizlik); yetkinlikdə fərq azalır.</w:t>
      </w:r>
    </w:p>
    <w:p>
      <w:pPr>
        <w:pStyle w:val="Compact"/>
        <w:numPr>
          <w:ilvl w:val="0"/>
          <w:numId w:val="1109"/>
        </w:numPr>
      </w:pPr>
      <w:r>
        <w:t xml:space="preserve">Persistensiya: ~60–70% uşaqlıq DDHP-si yetkinlikdə müəyyən səviyyədə davam edir (Faraone S.V. et al. Psychol Med 2006 meta-analiz).</w:t>
      </w:r>
    </w:p>
    <w:p>
      <w:pPr>
        <w:pStyle w:val="Compact"/>
        <w:numPr>
          <w:ilvl w:val="0"/>
          <w:numId w:val="1109"/>
        </w:numPr>
      </w:pPr>
      <w:r>
        <w:t xml:space="preserve">Komorbidlik: oppozisional davranış pozuntusu 40%, davranış pozuntusu 14%, narahatlıq 25%, depressiya 15–30%, öyrənmə pozuntusu 25–40%, tikli pozuntular 7–20%, autizm spektri 30–50% (ASP pasiyentlərində), maddə istifadəsi pozuntusu yeniyetməlik və yetkinlikdə 2–3 dəfə artmış risk.</w:t>
      </w:r>
    </w:p>
    <w:bookmarkEnd w:id="245"/>
    <w:bookmarkStart w:id="250" w:name="X34b721f8379af32fe54f08db524dcb64fd98669"/>
    <w:p>
      <w:pPr>
        <w:pStyle w:val="Heading3"/>
      </w:pPr>
      <w:r>
        <w:t xml:space="preserve">4. Etiologiya və patogenez</w:t>
      </w:r>
    </w:p>
    <w:bookmarkStart w:id="246" w:name="genetik-amillər-2"/>
    <w:p>
      <w:pPr>
        <w:pStyle w:val="Heading4"/>
      </w:pPr>
      <w:r>
        <w:t xml:space="preserve">4.1 Genetik amillər</w:t>
      </w:r>
    </w:p>
    <w:p>
      <w:pPr>
        <w:pStyle w:val="Compact"/>
        <w:numPr>
          <w:ilvl w:val="0"/>
          <w:numId w:val="1110"/>
        </w:numPr>
      </w:pPr>
      <w:r>
        <w:t xml:space="preserve">İrsilik: 74% (Faraone S.V., Larsson H.</w:t>
      </w:r>
      <w:r>
        <w:t xml:space="preserve"> </w:t>
      </w:r>
      <w:r>
        <w:rPr>
          <w:lang w:val="en"/>
        </w:rPr>
        <w:t xml:space="preserve">Mol Psychiatry</w:t>
      </w:r>
      <w:r>
        <w:t xml:space="preserve"> </w:t>
      </w:r>
      <w:r>
        <w:t xml:space="preserve">2019 ikiz və ailə tədqiqatları meta-analizi) — ən yüksək irsilikli neyroinkişaf pozuntularından biri.</w:t>
      </w:r>
    </w:p>
    <w:p>
      <w:pPr>
        <w:pStyle w:val="Compact"/>
        <w:numPr>
          <w:ilvl w:val="0"/>
          <w:numId w:val="1110"/>
        </w:numPr>
      </w:pPr>
      <w:r>
        <w:t xml:space="preserve">Genetik arxitektura: poligen — yüzlərlə kiçik təsirli variant. GWAS (Demontis D. et al.</w:t>
      </w:r>
      <w:r>
        <w:t xml:space="preserve"> </w:t>
      </w:r>
      <w:r>
        <w:rPr>
          <w:lang w:val="en"/>
        </w:rPr>
        <w:t xml:space="preserve">Nat Genet</w:t>
      </w:r>
      <w:r>
        <w:t xml:space="preserve"> </w:t>
      </w:r>
      <w:r>
        <w:t xml:space="preserve">2019, n&gt;55 000) 12 risk lokusu aşkar etmişdir (FOXP2, SORCS3, DUSP6 və başqaları).</w:t>
      </w:r>
    </w:p>
    <w:p>
      <w:pPr>
        <w:pStyle w:val="Compact"/>
        <w:numPr>
          <w:ilvl w:val="0"/>
          <w:numId w:val="1110"/>
        </w:numPr>
      </w:pPr>
      <w:r>
        <w:t xml:space="preserve">Dopamin sistem genləri — DRD4, DRD5, DAT1 (SLC6A3) — kandidat-genlər; effekt ölçüsü kiçik.</w:t>
      </w:r>
    </w:p>
    <w:p>
      <w:pPr>
        <w:pStyle w:val="Compact"/>
        <w:numPr>
          <w:ilvl w:val="0"/>
          <w:numId w:val="1110"/>
        </w:numPr>
      </w:pPr>
      <w:r>
        <w:t xml:space="preserve">CNV — nadir hallarda; ümumi varyasiyalar əsasdır.</w:t>
      </w:r>
    </w:p>
    <w:bookmarkEnd w:id="246"/>
    <w:bookmarkStart w:id="247" w:name="neyrobioloji-mexanizmlər-2"/>
    <w:p>
      <w:pPr>
        <w:pStyle w:val="Heading4"/>
      </w:pPr>
      <w:r>
        <w:t xml:space="preserve">4.2 Neyrobioloji mexanizmlər</w:t>
      </w:r>
    </w:p>
    <w:p>
      <w:pPr>
        <w:pStyle w:val="Compact"/>
        <w:numPr>
          <w:ilvl w:val="0"/>
          <w:numId w:val="1111"/>
        </w:numPr>
      </w:pPr>
      <w:r>
        <w:t xml:space="preserve">Dopaminergik və noradrenergik sistemlərin disfunksiyası — xüsusilə prefrontal qabıq, striatum, beyincik dövrəsi; stimulyantlar bu sistemlərə təsir edərək simptomları azaldır.</w:t>
      </w:r>
    </w:p>
    <w:p>
      <w:pPr>
        <w:pStyle w:val="Compact"/>
        <w:numPr>
          <w:ilvl w:val="0"/>
          <w:numId w:val="1111"/>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111"/>
        </w:numPr>
      </w:pPr>
      <w:r>
        <w:t xml:space="preserve">Funksional əlaqə: default mode network və executive control network arasında disregulasiya.</w:t>
      </w:r>
    </w:p>
    <w:p>
      <w:pPr>
        <w:pStyle w:val="Compact"/>
        <w:numPr>
          <w:ilvl w:val="0"/>
          <w:numId w:val="1111"/>
        </w:numPr>
      </w:pPr>
      <w:r>
        <w:t xml:space="preserve">İcra funksiyası modeli (Barkley R.A.) — inhibisiyanın zəifliyi əsas defisit; çalışan yaddaş, öncədən planlaşdırma, emosional tənzimləməyə təsir edir.</w:t>
      </w:r>
    </w:p>
    <w:p>
      <w:pPr>
        <w:pStyle w:val="Compact"/>
        <w:numPr>
          <w:ilvl w:val="0"/>
          <w:numId w:val="1111"/>
        </w:numPr>
      </w:pPr>
      <w:r>
        <w:t xml:space="preserve">Mükafat sistem disfunksiyası — gecikmiş mükafata qarşı həssaslıq (Sonuga-Barke E.J.</w:t>
      </w:r>
      <w:r>
        <w:t xml:space="preserve"> </w:t>
      </w:r>
      <w:r>
        <w:rPr>
          <w:lang w:val="en"/>
        </w:rPr>
        <w:t xml:space="preserve">Neurosci Biobehav Rev</w:t>
      </w:r>
      <w:r>
        <w:t xml:space="preserve"> </w:t>
      </w:r>
      <w:r>
        <w:t xml:space="preserve">2003).</w:t>
      </w:r>
    </w:p>
    <w:bookmarkEnd w:id="247"/>
    <w:bookmarkStart w:id="248" w:name="mühit-risk-amilləri-1"/>
    <w:p>
      <w:pPr>
        <w:pStyle w:val="Heading4"/>
      </w:pPr>
      <w:r>
        <w:t xml:space="preserve">4.3 Mühit risk amilləri</w:t>
      </w:r>
    </w:p>
    <w:p>
      <w:pPr>
        <w:pStyle w:val="Compact"/>
        <w:numPr>
          <w:ilvl w:val="0"/>
          <w:numId w:val="1112"/>
        </w:numPr>
      </w:pPr>
      <w:r>
        <w:t xml:space="preserve">Erkən doğum və aşağı doğum çəkisi — riski 2–3 dəfə artırır.</w:t>
      </w:r>
    </w:p>
    <w:p>
      <w:pPr>
        <w:pStyle w:val="Compact"/>
        <w:numPr>
          <w:ilvl w:val="0"/>
          <w:numId w:val="1112"/>
        </w:numPr>
      </w:pPr>
      <w:r>
        <w:t xml:space="preserve">Anada hamiləlikdə tütün, alkohol, kannabis istifadəsi.</w:t>
      </w:r>
    </w:p>
    <w:p>
      <w:pPr>
        <w:pStyle w:val="Compact"/>
        <w:numPr>
          <w:ilvl w:val="0"/>
          <w:numId w:val="1112"/>
        </w:numPr>
      </w:pPr>
      <w:r>
        <w:t xml:space="preserve">Anada perinatal stress və ağır psixososial məhrumiyyət.</w:t>
      </w:r>
    </w:p>
    <w:p>
      <w:pPr>
        <w:pStyle w:val="Compact"/>
        <w:numPr>
          <w:ilvl w:val="0"/>
          <w:numId w:val="1112"/>
        </w:numPr>
      </w:pPr>
      <w:r>
        <w:t xml:space="preserve">Qurğuşun ekspozisiyası uşaqlıqda.</w:t>
      </w:r>
    </w:p>
    <w:p>
      <w:pPr>
        <w:pStyle w:val="Compact"/>
        <w:numPr>
          <w:ilvl w:val="0"/>
          <w:numId w:val="1112"/>
        </w:numPr>
      </w:pPr>
      <w:r>
        <w:t xml:space="preserve">Erkən beyin travması (TBİ).</w:t>
      </w:r>
    </w:p>
    <w:bookmarkEnd w:id="248"/>
    <w:bookmarkStart w:id="249" w:name="etiologiya-miflərinə-qarşı-dəqiq-mövqe"/>
    <w:p>
      <w:pPr>
        <w:pStyle w:val="Heading4"/>
      </w:pPr>
      <w:r>
        <w:t xml:space="preserve">4.4 Etiologiya MİFLƏRİNƏ qarşı dəqiq mövqe</w:t>
      </w:r>
    </w:p>
    <w:p>
      <w:pPr>
        <w:pStyle w:val="Compact"/>
        <w:numPr>
          <w:ilvl w:val="0"/>
          <w:numId w:val="1113"/>
        </w:numPr>
      </w:pPr>
      <w:r>
        <w:t xml:space="preserve">Şəkər DDHP yaratmır (Wolraich M.L. et al. JAMA 1995 meta-analiz).</w:t>
      </w:r>
    </w:p>
    <w:p>
      <w:pPr>
        <w:pStyle w:val="Compact"/>
        <w:numPr>
          <w:ilvl w:val="0"/>
          <w:numId w:val="1113"/>
        </w:numPr>
      </w:pPr>
      <w:r>
        <w:t xml:space="preserve">Ekran vaxtı / video oyunlar DDHP-ni yaratmır (assosiasiya mövcuddur, lakin səbəbiyyət istiqamətli sübut yoxdur — Ferguson C.J.</w:t>
      </w:r>
      <w:r>
        <w:t xml:space="preserve"> </w:t>
      </w:r>
      <w:r>
        <w:rPr>
          <w:lang w:val="en"/>
        </w:rPr>
        <w:t xml:space="preserve">Perspect Psychol Sci</w:t>
      </w:r>
      <w:r>
        <w:t xml:space="preserve"> </w:t>
      </w:r>
      <w:r>
        <w:t xml:space="preserve">2015).</w:t>
      </w:r>
    </w:p>
    <w:p>
      <w:pPr>
        <w:pStyle w:val="Compact"/>
        <w:numPr>
          <w:ilvl w:val="0"/>
          <w:numId w:val="1113"/>
        </w:numPr>
      </w:pPr>
      <w:r>
        <w:t xml:space="preserve">Pis tərbiyə DDHP-ni yaratmır (irsilik 74%); lakin yüksək konfliktli ailə mühiti simptom şiddətinə təsir göstərə bilər.</w:t>
      </w:r>
    </w:p>
    <w:bookmarkEnd w:id="249"/>
    <w:bookmarkEnd w:id="250"/>
    <w:bookmarkStart w:id="254" w:name="X7ed9345851041c2ef59db1f60f59c640189ff4d"/>
    <w:p>
      <w:pPr>
        <w:pStyle w:val="Heading3"/>
      </w:pPr>
      <w:r>
        <w:t xml:space="preserve">5. Klinik təzahürlər</w:t>
      </w:r>
    </w:p>
    <w:bookmarkStart w:id="251" w:name="diqqətsizlik-domeni"/>
    <w:p>
      <w:pPr>
        <w:pStyle w:val="Heading4"/>
      </w:pPr>
      <w:r>
        <w:t xml:space="preserve">5.1 Diqqətsizlik domeni</w:t>
      </w:r>
    </w:p>
    <w:p>
      <w:pPr>
        <w:pStyle w:val="Compact"/>
        <w:numPr>
          <w:ilvl w:val="0"/>
          <w:numId w:val="1114"/>
        </w:numPr>
      </w:pPr>
      <w:r>
        <w:t xml:space="preserve">Detallara diqqət etməmə, ehtiyatsız səhvlər.</w:t>
      </w:r>
    </w:p>
    <w:p>
      <w:pPr>
        <w:pStyle w:val="Compact"/>
        <w:numPr>
          <w:ilvl w:val="0"/>
          <w:numId w:val="1114"/>
        </w:numPr>
      </w:pPr>
      <w:r>
        <w:t xml:space="preserve">Tapşırıqlarda diqqəti saxlamaq çətinliyi.</w:t>
      </w:r>
    </w:p>
    <w:p>
      <w:pPr>
        <w:pStyle w:val="Compact"/>
        <w:numPr>
          <w:ilvl w:val="0"/>
          <w:numId w:val="1114"/>
        </w:numPr>
      </w:pPr>
      <w:r>
        <w:t xml:space="preserve">Birbaşa danışıldıqda dinləməmiş kimi görünmə.</w:t>
      </w:r>
    </w:p>
    <w:p>
      <w:pPr>
        <w:pStyle w:val="Compact"/>
        <w:numPr>
          <w:ilvl w:val="0"/>
          <w:numId w:val="1114"/>
        </w:numPr>
      </w:pPr>
      <w:r>
        <w:t xml:space="preserve">Təlimatlara tam əməl etməmə, tapşırıqları yarımçıq qoyma.</w:t>
      </w:r>
    </w:p>
    <w:p>
      <w:pPr>
        <w:pStyle w:val="Compact"/>
        <w:numPr>
          <w:ilvl w:val="0"/>
          <w:numId w:val="1114"/>
        </w:numPr>
      </w:pPr>
      <w:r>
        <w:t xml:space="preserve">Tapşırıq və fəaliyyətləri təşkil etmək çətinliyi.</w:t>
      </w:r>
    </w:p>
    <w:p>
      <w:pPr>
        <w:pStyle w:val="Compact"/>
        <w:numPr>
          <w:ilvl w:val="0"/>
          <w:numId w:val="1114"/>
        </w:numPr>
      </w:pPr>
      <w:r>
        <w:t xml:space="preserve">Davamlı zehni səy tələb edən tapşırıqlardan qaçınma.</w:t>
      </w:r>
    </w:p>
    <w:p>
      <w:pPr>
        <w:pStyle w:val="Compact"/>
        <w:numPr>
          <w:ilvl w:val="0"/>
          <w:numId w:val="1114"/>
        </w:numPr>
      </w:pPr>
      <w:r>
        <w:t xml:space="preserve">Lazımi əşyaları itirmə.</w:t>
      </w:r>
    </w:p>
    <w:p>
      <w:pPr>
        <w:pStyle w:val="Compact"/>
        <w:numPr>
          <w:ilvl w:val="0"/>
          <w:numId w:val="1114"/>
        </w:numPr>
      </w:pPr>
      <w:r>
        <w:t xml:space="preserve">Xarici stimullar tərəfindən asanlıqla yayındırılma.</w:t>
      </w:r>
    </w:p>
    <w:p>
      <w:pPr>
        <w:pStyle w:val="Compact"/>
        <w:numPr>
          <w:ilvl w:val="0"/>
          <w:numId w:val="1114"/>
        </w:numPr>
      </w:pPr>
      <w:r>
        <w:t xml:space="preserve">Gündəlik fəaliyyətlərdə unutqanlıq.</w:t>
      </w:r>
    </w:p>
    <w:bookmarkEnd w:id="251"/>
    <w:bookmarkStart w:id="252" w:name="hiperaktivlik-və-impulsivlik-domeni"/>
    <w:p>
      <w:pPr>
        <w:pStyle w:val="Heading4"/>
      </w:pPr>
      <w:r>
        <w:t xml:space="preserve">5.2 Hiperaktivlik və impulsivlik domeni</w:t>
      </w:r>
    </w:p>
    <w:p>
      <w:pPr>
        <w:pStyle w:val="Compact"/>
        <w:numPr>
          <w:ilvl w:val="0"/>
          <w:numId w:val="1115"/>
        </w:numPr>
      </w:pPr>
      <w:r>
        <w:t xml:space="preserve">Əl-ayağa hərəkət, oturduqları yerdə qıvrılma.</w:t>
      </w:r>
    </w:p>
    <w:p>
      <w:pPr>
        <w:pStyle w:val="Compact"/>
        <w:numPr>
          <w:ilvl w:val="0"/>
          <w:numId w:val="1115"/>
        </w:numPr>
      </w:pPr>
      <w:r>
        <w:t xml:space="preserve">Sakit oturmağı tələb edən yerlərdə oturmama.</w:t>
      </w:r>
    </w:p>
    <w:p>
      <w:pPr>
        <w:pStyle w:val="Compact"/>
        <w:numPr>
          <w:ilvl w:val="0"/>
          <w:numId w:val="1115"/>
        </w:numPr>
      </w:pPr>
      <w:r>
        <w:t xml:space="preserve">Uyğun olmayan yerlərdə qaçma və ya dırmaşma (yetkinlərdə daxili narahatlıq hissi).</w:t>
      </w:r>
    </w:p>
    <w:p>
      <w:pPr>
        <w:pStyle w:val="Compact"/>
        <w:numPr>
          <w:ilvl w:val="0"/>
          <w:numId w:val="1115"/>
        </w:numPr>
      </w:pPr>
      <w:r>
        <w:t xml:space="preserve">Sakit fəaliyyətdə oynaya bilməmə.</w:t>
      </w:r>
    </w:p>
    <w:p>
      <w:pPr>
        <w:pStyle w:val="Compact"/>
        <w:numPr>
          <w:ilvl w:val="0"/>
          <w:numId w:val="1115"/>
        </w:numPr>
      </w:pPr>
      <w:r>
        <w:t xml:space="preserve">«Motorla işləyən kimi» davranış.</w:t>
      </w:r>
    </w:p>
    <w:p>
      <w:pPr>
        <w:pStyle w:val="Compact"/>
        <w:numPr>
          <w:ilvl w:val="0"/>
          <w:numId w:val="1115"/>
        </w:numPr>
      </w:pPr>
      <w:r>
        <w:t xml:space="preserve">Hədsiz danışma.</w:t>
      </w:r>
    </w:p>
    <w:p>
      <w:pPr>
        <w:pStyle w:val="Compact"/>
        <w:numPr>
          <w:ilvl w:val="0"/>
          <w:numId w:val="1115"/>
        </w:numPr>
      </w:pPr>
      <w:r>
        <w:t xml:space="preserve">Cavab başa çatmamış suala cavab atma.</w:t>
      </w:r>
    </w:p>
    <w:p>
      <w:pPr>
        <w:pStyle w:val="Compact"/>
        <w:numPr>
          <w:ilvl w:val="0"/>
          <w:numId w:val="1115"/>
        </w:numPr>
      </w:pPr>
      <w:r>
        <w:t xml:space="preserve">Növbəni gözləyə bilməmə.</w:t>
      </w:r>
    </w:p>
    <w:p>
      <w:pPr>
        <w:pStyle w:val="Compact"/>
        <w:numPr>
          <w:ilvl w:val="0"/>
          <w:numId w:val="1115"/>
        </w:numPr>
      </w:pPr>
      <w:r>
        <w:t xml:space="preserve">Başqalarının söhbətinə və ya fəaliyyətinə müdaxilə etmə.</w:t>
      </w:r>
    </w:p>
    <w:bookmarkEnd w:id="252"/>
    <w:bookmarkStart w:id="253" w:name="yaş-üzrə-fərqlər"/>
    <w:p>
      <w:pPr>
        <w:pStyle w:val="Heading4"/>
      </w:pPr>
      <w:r>
        <w:t xml:space="preserve">5.3 Yaş üzrə fərqlər</w:t>
      </w:r>
    </w:p>
    <w:p>
      <w:pPr>
        <w:pStyle w:val="Compact"/>
        <w:numPr>
          <w:ilvl w:val="0"/>
          <w:numId w:val="1116"/>
        </w:numPr>
      </w:pPr>
      <w:r>
        <w:t xml:space="preserve">Məktəbəqədər yaş: hiperaktivlik dominant; oyunda diqqət qısa; ictimai vəziyyətlərdə davranış idarəsi çətin.</w:t>
      </w:r>
    </w:p>
    <w:p>
      <w:pPr>
        <w:pStyle w:val="Compact"/>
        <w:numPr>
          <w:ilvl w:val="0"/>
          <w:numId w:val="1116"/>
        </w:numPr>
      </w:pPr>
      <w:r>
        <w:t xml:space="preserve">Məktəb yaşı: akademik problemlər önə çıxır; diqqətsizlik akademik nailiyyətə təsir edir.</w:t>
      </w:r>
    </w:p>
    <w:p>
      <w:pPr>
        <w:pStyle w:val="Compact"/>
        <w:numPr>
          <w:ilvl w:val="0"/>
          <w:numId w:val="1116"/>
        </w:numPr>
      </w:pPr>
      <w:r>
        <w:t xml:space="preserve">Yeniyetməlik: hərəkət hiperaktivliyi azalır, daxili narahatlıq və impulsivlik qalır; risk davranışı artır.</w:t>
      </w:r>
    </w:p>
    <w:p>
      <w:pPr>
        <w:pStyle w:val="Compact"/>
        <w:numPr>
          <w:ilvl w:val="0"/>
          <w:numId w:val="1116"/>
        </w:numPr>
      </w:pPr>
      <w:r>
        <w:t xml:space="preserve">Yetkinlik: daxili narahatlıq, planlaşdırma çətinliyi, münasibətlərdə impulsivlik; iş və ailə həyatında funksional pozulma.</w:t>
      </w:r>
    </w:p>
    <w:bookmarkEnd w:id="253"/>
    <w:bookmarkEnd w:id="254"/>
    <w:bookmarkStart w:id="259" w:name="X5d4036c77fa9db4ba442c7dcc9fce761e71ca7f"/>
    <w:p>
      <w:pPr>
        <w:pStyle w:val="Heading3"/>
      </w:pPr>
      <w:r>
        <w:t xml:space="preserve">6. Diaqnoz</w:t>
      </w:r>
    </w:p>
    <w:bookmarkStart w:id="255"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255"/>
    <w:bookmarkStart w:id="256" w:name="mənbələr-arasında-fərqlər-10"/>
    <w:p>
      <w:pPr>
        <w:pStyle w:val="Heading4"/>
      </w:pPr>
      <w:r>
        <w:t xml:space="preserve">6.2 Mənbələr arasında fərqlər</w:t>
      </w:r>
    </w:p>
    <w:p>
      <w:pPr>
        <w:pStyle w:val="Compact"/>
        <w:numPr>
          <w:ilvl w:val="0"/>
          <w:numId w:val="1117"/>
        </w:numPr>
      </w:pPr>
      <w:r>
        <w:t xml:space="preserve">DSM-5-TR (F90.0–F90.2x): təqdimat — diqqətsiz / hiperaktiv-impulsiv / birləşmiş; şiddət — yüngül, orta, ağır. Başlanğıc yaşı 12-yə qaldırılmışdır (DSM-IV-də 7).</w:t>
      </w:r>
    </w:p>
    <w:p>
      <w:pPr>
        <w:pStyle w:val="Compact"/>
        <w:numPr>
          <w:ilvl w:val="0"/>
          <w:numId w:val="1117"/>
        </w:numPr>
      </w:pPr>
      <w:r>
        <w:t xml:space="preserve">XBT-11 (6A05): paralel struktur; «ko-morbid» kvalifikatorları (autizm, dil pozuntusu, intellektual əlillik).</w:t>
      </w:r>
    </w:p>
    <w:p>
      <w:pPr>
        <w:pStyle w:val="Compact"/>
        <w:numPr>
          <w:ilvl w:val="0"/>
          <w:numId w:val="1117"/>
        </w:numPr>
      </w:pPr>
      <w:r>
        <w:t xml:space="preserve">NICE NG87 (2018, yenilənmə 2019): diaqnoz multidisiplinar qrup tərəfindən (uşaqlarda — pediatr/psixiatr; yetkinlərdə — psixiatr); strukturlaşdırılmış sorğu və müşahidə birlikdə.</w:t>
      </w:r>
    </w:p>
    <w:p>
      <w:pPr>
        <w:pStyle w:val="Compact"/>
        <w:numPr>
          <w:ilvl w:val="0"/>
          <w:numId w:val="1117"/>
        </w:numPr>
      </w:pPr>
      <w:r>
        <w:t xml:space="preserve">AAP 2019 (Wolraich M.L. et al. Pediatrics 2019;144(4)): birinci tibbi yardım səviyyəsində 4–18 yaş üçün diaqnostika və müalicə alqoritmi; 4–5 yaş — birinci sıra valideyn təlimi (PCIT, parent idarəetmə training), ikinci sıra metilfenidat; 6–11 yaş — birinci sıra stimulyant + davranış müdaxiləsi; 12–18 yaş — birinci sıra stimulyant + davranış müdaxiləsi (yeniyetmənin razılığı ilə).</w:t>
      </w:r>
    </w:p>
    <w:p>
      <w:pPr>
        <w:pStyle w:val="Compact"/>
        <w:numPr>
          <w:ilvl w:val="0"/>
          <w:numId w:val="1117"/>
        </w:numPr>
      </w:pPr>
      <w:r>
        <w:rPr>
          <w:lang w:val="en"/>
        </w:rPr>
        <w:t xml:space="preserve">AACAP Practice Parameter</w:t>
      </w:r>
      <w:r>
        <w:t xml:space="preserve"> </w:t>
      </w:r>
      <w:r>
        <w:t xml:space="preserve">(Pliszka S. JAACAP 2007): komorbidlik qiymətləndirməsi və müalicə ardıcıllığı.</w:t>
      </w:r>
    </w:p>
    <w:p>
      <w:pPr>
        <w:pStyle w:val="Compact"/>
        <w:numPr>
          <w:ilvl w:val="0"/>
          <w:numId w:val="1117"/>
        </w:numPr>
      </w:pPr>
      <w:r>
        <w:t xml:space="preserve">CADDRA Canadian ADHD Practice Guidelines (4-cü nəşr, 2018): yetkin DDHP üçün əhatəli alqoritm.</w:t>
      </w:r>
    </w:p>
    <w:bookmarkEnd w:id="256"/>
    <w:bookmarkStart w:id="257" w:name="diaqnostika-alqoritmi-5"/>
    <w:p>
      <w:pPr>
        <w:pStyle w:val="Heading4"/>
      </w:pPr>
      <w:r>
        <w:t xml:space="preserve">6.3 Diaqnostika alqoritmi</w:t>
      </w:r>
    </w:p>
    <w:p>
      <w:pPr>
        <w:pStyle w:val="Compact"/>
        <w:numPr>
          <w:ilvl w:val="0"/>
          <w:numId w:val="1118"/>
        </w:numPr>
      </w:pPr>
      <w:r>
        <w:t xml:space="preserve">Valideyn və müəllim (uşaqlar üçün) və ya pasiyent özü (yetkinlər) müsahibəsi — simptom tarixçəsi, başlanğıc yaşı, kontekstlər.</w:t>
      </w:r>
    </w:p>
    <w:p>
      <w:pPr>
        <w:pStyle w:val="Compact"/>
        <w:numPr>
          <w:ilvl w:val="0"/>
          <w:numId w:val="1118"/>
        </w:numPr>
      </w:pPr>
      <w:r>
        <w:t xml:space="preserve">Standartlaşdırılmış reytinq şkalaları — Conners-3 (valideyn/müəllim/pasiyent), Vanderbilt (AAP tövsiyəsi), SNAP-IV; yetkinlər üçün ASRS (</w:t>
      </w:r>
      <w:r>
        <w:rPr>
          <w:lang w:val="en"/>
        </w:rPr>
        <w:t xml:space="preserve">Adult ADHD Self-Report Scale</w:t>
      </w:r>
      <w:r>
        <w:t xml:space="preserve">,</w:t>
      </w:r>
      <w:r>
        <w:t xml:space="preserve"> </w:t>
      </w:r>
      <w:r>
        <w:rPr>
          <w:lang w:val="en"/>
        </w:rPr>
        <w:t xml:space="preserve">WHO/Kessler</w:t>
      </w:r>
      <w:r>
        <w:t xml:space="preserve">).</w:t>
      </w:r>
    </w:p>
    <w:p>
      <w:pPr>
        <w:pStyle w:val="Compact"/>
        <w:numPr>
          <w:ilvl w:val="0"/>
          <w:numId w:val="1118"/>
        </w:numPr>
      </w:pPr>
      <w:r>
        <w:t xml:space="preserve">Klinik müsahibə — simptomların iki kontekstdə təsdiqi, funksional pozulma sənədləşməsi.</w:t>
      </w:r>
    </w:p>
    <w:p>
      <w:pPr>
        <w:pStyle w:val="Compact"/>
        <w:numPr>
          <w:ilvl w:val="0"/>
          <w:numId w:val="1118"/>
        </w:numPr>
      </w:pPr>
      <w:r>
        <w:t xml:space="preserve">Tibbi və neyroloji müayinə — somatik səbəblər (tireoid, eşitmə, görmə, anemiya) istisna.</w:t>
      </w:r>
    </w:p>
    <w:p>
      <w:pPr>
        <w:pStyle w:val="Compact"/>
        <w:numPr>
          <w:ilvl w:val="0"/>
          <w:numId w:val="1118"/>
        </w:numPr>
      </w:pPr>
      <w:r>
        <w:t xml:space="preserve">İntellektual və akademik qiymətləndirmə (WISC-V, akademik testlər) — öyrənmə pozuntusu və intellektual əlillik fərqliliyi.</w:t>
      </w:r>
    </w:p>
    <w:p>
      <w:pPr>
        <w:pStyle w:val="Compact"/>
        <w:numPr>
          <w:ilvl w:val="0"/>
          <w:numId w:val="1118"/>
        </w:numPr>
      </w:pPr>
      <w:r>
        <w:t xml:space="preserve">Komorbidlik skrininq — ODD, davranış pozuntusu, narahatlıq, depressiya, tikli, autizm, maddə istifadəsi.</w:t>
      </w:r>
    </w:p>
    <w:p>
      <w:pPr>
        <w:pStyle w:val="Compact"/>
        <w:numPr>
          <w:ilvl w:val="0"/>
          <w:numId w:val="1118"/>
        </w:numPr>
      </w:pPr>
      <w:r>
        <w:t xml:space="preserve">Yuxu pozuntusu və obstruktiv yuxu apnoesi skrininq (xüsusilə hiperaktiv-impulsiv tipdə).</w:t>
      </w:r>
    </w:p>
    <w:bookmarkEnd w:id="257"/>
    <w:bookmarkStart w:id="258"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Müxalif-İnadkar Pozuntu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Təşviş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Diqqətsizlik narahatlıqdan; somatik şikayətlər; başlanğıc ümumiyyətlə gecdir.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Gündüz yuxululuğu, davranış problemləri; polisomnoqrafiya.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Audiometriya pozulmuş.</w:t>
            </w:r>
          </w:p>
        </w:tc>
      </w:tr>
    </w:tbl>
    <w:bookmarkEnd w:id="258"/>
    <w:bookmarkEnd w:id="259"/>
    <w:bookmarkStart w:id="263" w:name="Xc7b7295a44d11114386f4432d20d343f7c04ee0"/>
    <w:p>
      <w:pPr>
        <w:pStyle w:val="Heading3"/>
      </w:pPr>
      <w:r>
        <w:t xml:space="preserve">7. Müayinə və qiymətləndirmə</w:t>
      </w:r>
    </w:p>
    <w:bookmarkStart w:id="260" w:name="klinik-şkalalar"/>
    <w:p>
      <w:pPr>
        <w:pStyle w:val="Heading4"/>
      </w:pPr>
      <w:r>
        <w:t xml:space="preserve">7.1 Klinik şkalalar</w:t>
      </w:r>
    </w:p>
    <w:p>
      <w:pPr>
        <w:pStyle w:val="Compact"/>
        <w:numPr>
          <w:ilvl w:val="0"/>
          <w:numId w:val="1119"/>
        </w:numPr>
      </w:pPr>
      <w:r>
        <w:rPr>
          <w:lang w:val="en"/>
        </w:rPr>
        <w:t xml:space="preserve">Vanderbilt ADHD Diagnostic Rating Scale</w:t>
      </w:r>
      <w:r>
        <w:t xml:space="preserve"> </w:t>
      </w:r>
      <w:r>
        <w:t xml:space="preserve">— valideyn və müəllim, 6–12 yaş — AAP 2019 tövsiyəsi.</w:t>
      </w:r>
    </w:p>
    <w:p>
      <w:pPr>
        <w:pStyle w:val="Compact"/>
        <w:numPr>
          <w:ilvl w:val="0"/>
          <w:numId w:val="1119"/>
        </w:numPr>
      </w:pPr>
      <w:r>
        <w:t xml:space="preserve">Conners-3 — kompleks DDHP və komorbidlik qiymətləndirməsi (6–18 yaş).</w:t>
      </w:r>
    </w:p>
    <w:p>
      <w:pPr>
        <w:pStyle w:val="Compact"/>
        <w:numPr>
          <w:ilvl w:val="0"/>
          <w:numId w:val="1119"/>
        </w:numPr>
      </w:pPr>
      <w:r>
        <w:t xml:space="preserve">SNAP-IV (Swanson, Nolan, Pelham) — 26 sual.</w:t>
      </w:r>
    </w:p>
    <w:p>
      <w:pPr>
        <w:pStyle w:val="Compact"/>
        <w:numPr>
          <w:ilvl w:val="0"/>
          <w:numId w:val="1119"/>
        </w:numPr>
      </w:pPr>
      <w:r>
        <w:t xml:space="preserve">ASRS (</w:t>
      </w:r>
      <w:r>
        <w:rPr>
          <w:lang w:val="en"/>
        </w:rPr>
        <w:t xml:space="preserve">Adult ADHD Self-Report Scale</w:t>
      </w:r>
      <w:r>
        <w:t xml:space="preserve">, WHO/Kessler R.C.) — 18 sual; yetkin pasiyentlərdə qısa skrininq.</w:t>
      </w:r>
    </w:p>
    <w:p>
      <w:pPr>
        <w:pStyle w:val="Compact"/>
        <w:numPr>
          <w:ilvl w:val="0"/>
          <w:numId w:val="1119"/>
        </w:numPr>
      </w:pPr>
      <w:r>
        <w:t xml:space="preserve">DIVA-5 (Diagnostic Interview for ADHD in adults) — strukturlaşdırılmış müsahibə.</w:t>
      </w:r>
    </w:p>
    <w:p>
      <w:pPr>
        <w:pStyle w:val="Compact"/>
        <w:numPr>
          <w:ilvl w:val="0"/>
          <w:numId w:val="1119"/>
        </w:numPr>
      </w:pPr>
      <w:r>
        <w:t xml:space="preserve">BRIEF-2 (</w:t>
      </w:r>
      <w:r>
        <w:rPr>
          <w:lang w:val="en"/>
        </w:rPr>
        <w:t xml:space="preserve">Behavior Rating Inventory of Executive Function</w:t>
      </w:r>
      <w:r>
        <w:t xml:space="preserve">) — icra funksiyası.</w:t>
      </w:r>
    </w:p>
    <w:bookmarkEnd w:id="260"/>
    <w:bookmarkStart w:id="261"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120"/>
        </w:numPr>
      </w:pPr>
      <w:r>
        <w:t xml:space="preserve">Tam qan, ferritin (dəmir çatışmazlığı), tireoid funksiyası (TSH).</w:t>
      </w:r>
    </w:p>
    <w:p>
      <w:pPr>
        <w:pStyle w:val="Compact"/>
        <w:numPr>
          <w:ilvl w:val="0"/>
          <w:numId w:val="1120"/>
        </w:numPr>
      </w:pPr>
      <w:r>
        <w:t xml:space="preserve">Qurğuşun səviyyəsi — risk amilləri varsa.</w:t>
      </w:r>
    </w:p>
    <w:p>
      <w:pPr>
        <w:pStyle w:val="Compact"/>
        <w:numPr>
          <w:ilvl w:val="0"/>
          <w:numId w:val="1120"/>
        </w:numPr>
      </w:pPr>
      <w:r>
        <w:t xml:space="preserve">Toksikoloji skrininq — yeniyetmələrdə maddə istifadəsi şübhəsi.</w:t>
      </w:r>
    </w:p>
    <w:p>
      <w:pPr>
        <w:pStyle w:val="Compact"/>
        <w:numPr>
          <w:ilvl w:val="0"/>
          <w:numId w:val="1120"/>
        </w:numPr>
      </w:pPr>
      <w:r>
        <w:t xml:space="preserve">Stimulyant başlamadan əvvəl — EKG yalnız ürək riski tarixçəsi və ya ailə tarixçəsi varsa (AAP, AHA 2008; rutin EKG tələb edilmir).</w:t>
      </w:r>
    </w:p>
    <w:bookmarkEnd w:id="261"/>
    <w:bookmarkStart w:id="262" w:name="instrumental-müayinələr-5"/>
    <w:p>
      <w:pPr>
        <w:pStyle w:val="Heading4"/>
      </w:pPr>
      <w:r>
        <w:t xml:space="preserve">7.3 İnstrumental müayinələr</w:t>
      </w:r>
    </w:p>
    <w:p>
      <w:pPr>
        <w:pStyle w:val="Compact"/>
        <w:numPr>
          <w:ilvl w:val="0"/>
          <w:numId w:val="1121"/>
        </w:numPr>
      </w:pPr>
      <w:r>
        <w:t xml:space="preserve">EEQ — yalnız tutma şübhəsi və ya atipik klinik təzahürlər.</w:t>
      </w:r>
    </w:p>
    <w:p>
      <w:pPr>
        <w:pStyle w:val="Compact"/>
        <w:numPr>
          <w:ilvl w:val="0"/>
          <w:numId w:val="1121"/>
        </w:numPr>
      </w:pPr>
      <w:r>
        <w:t xml:space="preserve">Beyin MRT — yalnız fokus neyroloji əlamətlər. Rutin göstəriş yoxdur.</w:t>
      </w:r>
    </w:p>
    <w:p>
      <w:pPr>
        <w:pStyle w:val="Compact"/>
        <w:numPr>
          <w:ilvl w:val="0"/>
          <w:numId w:val="1121"/>
        </w:numPr>
      </w:pPr>
      <w:r>
        <w:t xml:space="preserve">Diaqnostika üçün neyrofizioloji testlər (TOVA, IVA, QbTest) lazımi sübut bazasına malik deyil — klinik diaqnoz və standartlaşdırılmış şkalalara qızıl standart kimi üstünlük verilir.</w:t>
      </w:r>
    </w:p>
    <w:bookmarkEnd w:id="262"/>
    <w:bookmarkEnd w:id="263"/>
    <w:bookmarkStart w:id="269" w:name="X47275a640992dbbf31eeaa9fb9b2393e5d974cf"/>
    <w:p>
      <w:pPr>
        <w:pStyle w:val="Heading3"/>
      </w:pPr>
      <w:r>
        <w:t xml:space="preserve">8. Müalicə</w:t>
      </w:r>
    </w:p>
    <w:bookmarkStart w:id="264" w:name="X5ff5c8b102d76e461ee5238cf3c19670ff8ce8c"/>
    <w:p>
      <w:pPr>
        <w:pStyle w:val="Heading4"/>
      </w:pPr>
      <w:r>
        <w:t xml:space="preserve">8.1 Ümumi prinsiplər (NICE NG87 · AAP 2019 · CADDRA 2018 konsensusu)</w:t>
      </w:r>
    </w:p>
    <w:p>
      <w:pPr>
        <w:pStyle w:val="Compact"/>
        <w:numPr>
          <w:ilvl w:val="0"/>
          <w:numId w:val="1122"/>
        </w:numPr>
      </w:pPr>
      <w:r>
        <w:t xml:space="preserve">Yaş əsaslı yanaşma (AAP 2019):</w:t>
      </w:r>
    </w:p>
    <w:p>
      <w:pPr>
        <w:pStyle w:val="Compact"/>
        <w:numPr>
          <w:ilvl w:val="1"/>
          <w:numId w:val="1123"/>
        </w:numPr>
      </w:pPr>
      <w:r>
        <w:t xml:space="preserve">4–5 yaş — birinci sıra valideyn təlimi (PCIT, Triple P,</w:t>
      </w:r>
      <w:r>
        <w:t xml:space="preserve"> </w:t>
      </w:r>
      <w:r>
        <w:rPr>
          <w:lang w:val="en"/>
        </w:rPr>
        <w:t xml:space="preserve">Incredible Years</w:t>
      </w:r>
      <w:r>
        <w:t xml:space="preserve">); ikinci sıra metilfenidat.</w:t>
      </w:r>
    </w:p>
    <w:p>
      <w:pPr>
        <w:pStyle w:val="Compact"/>
        <w:numPr>
          <w:ilvl w:val="1"/>
          <w:numId w:val="1123"/>
        </w:numPr>
      </w:pPr>
      <w:r>
        <w:t xml:space="preserve">6–11 yaş — birinci sıra stimulyant + davranış müdaxiləsi.</w:t>
      </w:r>
    </w:p>
    <w:p>
      <w:pPr>
        <w:pStyle w:val="Compact"/>
        <w:numPr>
          <w:ilvl w:val="1"/>
          <w:numId w:val="1123"/>
        </w:numPr>
      </w:pPr>
      <w:r>
        <w:t xml:space="preserve">12–18 yaş — birinci sıra stimulyant + davranış müdaxiləsi; yeniyetmənin razılığı.</w:t>
      </w:r>
    </w:p>
    <w:p>
      <w:pPr>
        <w:pStyle w:val="Compact"/>
        <w:numPr>
          <w:ilvl w:val="1"/>
          <w:numId w:val="1123"/>
        </w:numPr>
      </w:pPr>
      <w:r>
        <w:t xml:space="preserve">Yetkinlər — stimulyant və ya qeyri-stimulyant + KDT.</w:t>
      </w:r>
    </w:p>
    <w:p>
      <w:pPr>
        <w:pStyle w:val="Compact"/>
        <w:numPr>
          <w:ilvl w:val="0"/>
          <w:numId w:val="1122"/>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122"/>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122"/>
        </w:numPr>
      </w:pPr>
      <w:r>
        <w:t xml:space="preserve">Qeyri-stimulyantlar — atomoksetin, guanfasin (uzunmüddətli formada), klonidin (uzunmüddətli formada). Stimulyantın əks-göstəriş olduqda və ya yan təsir olduqda istifadə edilir.</w:t>
      </w:r>
    </w:p>
    <w:p>
      <w:pPr>
        <w:pStyle w:val="Compact"/>
        <w:numPr>
          <w:ilvl w:val="0"/>
          <w:numId w:val="1122"/>
        </w:numPr>
      </w:pPr>
      <w:r>
        <w:t xml:space="preserve">Davranış müdaxiləsi — valideyn təlimi (PCIT, parent idarəetmə training), məktəb-əsaslı müdaxilə (sinif modifikasiyaları, davranış müqaviləsi), uşaq KDT.</w:t>
      </w:r>
    </w:p>
    <w:p>
      <w:pPr>
        <w:pStyle w:val="Compact"/>
        <w:numPr>
          <w:ilvl w:val="0"/>
          <w:numId w:val="1122"/>
        </w:numPr>
      </w:pPr>
      <w:r>
        <w:t xml:space="preserve">Akademik akkomodasiya — fərdi təhsil planı (IEP / 504 Plan ABŞ; EHCP Böyük Britaniya); əlavə vaxt, məhdud yayındırıcılar, yazılı yox şifahi cavab variantları.</w:t>
      </w:r>
    </w:p>
    <w:p>
      <w:pPr>
        <w:pStyle w:val="Compact"/>
        <w:numPr>
          <w:ilvl w:val="0"/>
          <w:numId w:val="1122"/>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122"/>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264"/>
    <w:bookmarkStart w:id="265"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Lisdeksamfetamin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Deksamfetamin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65"/>
    <w:bookmarkStart w:id="266"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NRI + serotoninergik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uşaqlarda 100–400 mq/gün, yetkinlərdə 200–600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2021; 6 yaşdan uşaqlar və yetkinlər.</w:t>
            </w:r>
          </w:p>
        </w:tc>
      </w:tr>
    </w:tbl>
    <w:bookmarkEnd w:id="266"/>
    <w:bookmarkStart w:id="267" w:name="müalicə-metodikaları-5"/>
    <w:p>
      <w:pPr>
        <w:pStyle w:val="Heading4"/>
      </w:pPr>
      <w:r>
        <w:t xml:space="preserve">8.4 Müalicə metodikaları</w:t>
      </w:r>
    </w:p>
    <w:p>
      <w:pPr>
        <w:pStyle w:val="Compact"/>
        <w:numPr>
          <w:ilvl w:val="0"/>
          <w:numId w:val="1124"/>
        </w:numPr>
      </w:pPr>
      <w:r>
        <w:t xml:space="preserve">Valideyn-Uşaq Qarşılıqlı Təsir Terapiyası (PCIT — Valideyn-uşaq qarşılıqlı əlaqə terapiyası (</w:t>
      </w:r>
      <w:r>
        <w:rPr>
          <w:lang w:val="en"/>
        </w:rPr>
        <w:t xml:space="preserve">Parent-Child Interaction Therapy</w:t>
      </w:r>
      <w:r>
        <w:t xml:space="preserve">)) — Eyberq (Eyberg S.) — 4–7 yaşlı uşaqlar üçün; iki mərhələ —</w:t>
      </w:r>
      <w:r>
        <w:t xml:space="preserve"> </w:t>
      </w:r>
      <w:r>
        <w:rPr>
          <w:lang w:val="en"/>
        </w:rPr>
        <w:t xml:space="preserve">Child-Directed Interaction</w:t>
      </w:r>
      <w:r>
        <w:t xml:space="preserve"> </w:t>
      </w:r>
      <w:r>
        <w:t xml:space="preserve">(CDI) və</w:t>
      </w:r>
      <w:r>
        <w:t xml:space="preserve"> </w:t>
      </w:r>
      <w:r>
        <w:rPr>
          <w:lang w:val="en"/>
        </w:rPr>
        <w:t xml:space="preserve">Parent-Directed Interaction</w:t>
      </w:r>
      <w:r>
        <w:t xml:space="preserve"> </w:t>
      </w:r>
      <w:r>
        <w:t xml:space="preserve">(PDI). Real vaxtda terapevtin koçluğu (in-vivo coaching) ilə valideynin davranış idarəsi bacarıqlarının inkişafı. pcit.org.</w:t>
      </w:r>
    </w:p>
    <w:p>
      <w:pPr>
        <w:pStyle w:val="Compact"/>
        <w:numPr>
          <w:ilvl w:val="0"/>
          <w:numId w:val="1124"/>
        </w:numPr>
      </w:pPr>
      <w:r>
        <w:t xml:space="preserve">«</w:t>
      </w:r>
      <w:r>
        <w:rPr>
          <w:lang w:val="en"/>
        </w:rPr>
        <w:t xml:space="preserve">Incredible Years</w:t>
      </w:r>
      <w:r>
        <w:t xml:space="preserve">» proqramı — Vebster-Stratton (Webster-Stratton C.) — Valideyn, müəllim və uşaq proqramları; qrup formatında 14–22 seans; ASTPS modeli (</w:t>
      </w:r>
      <w:r>
        <w:rPr>
          <w:lang w:val="en"/>
        </w:rPr>
        <w:t xml:space="preserve">Authoritative Stimulating Trustworthy Parenting Style</w:t>
      </w:r>
      <w:r>
        <w:t xml:space="preserve">).</w:t>
      </w:r>
    </w:p>
    <w:p>
      <w:pPr>
        <w:pStyle w:val="Compact"/>
        <w:numPr>
          <w:ilvl w:val="0"/>
          <w:numId w:val="1124"/>
        </w:numPr>
      </w:pPr>
      <w:r>
        <w:t xml:space="preserve">Triple P — Pozitiv Valideynlik Proqramı (</w:t>
      </w:r>
      <w:r>
        <w:rPr>
          <w:lang w:val="en"/>
        </w:rPr>
        <w:t xml:space="preserve">Positive Parenting Program</w:t>
      </w:r>
      <w:r>
        <w:t xml:space="preserve">) — Sanders (Sanders M.) — Avstraliyada yaradılmış 5 pilləli sistem — universal, seçici, hədəfli, fərdi. Çoxsaylı RKİ-lərdə effekt sübutlu.</w:t>
      </w:r>
    </w:p>
    <w:p>
      <w:pPr>
        <w:pStyle w:val="Compact"/>
        <w:numPr>
          <w:ilvl w:val="0"/>
          <w:numId w:val="1124"/>
        </w:numPr>
      </w:pPr>
      <w:r>
        <w:t xml:space="preserve">Valideyn İdarəetmə Təlimi (</w:t>
      </w:r>
      <w:r>
        <w:rPr>
          <w:lang w:val="en"/>
        </w:rPr>
        <w:t xml:space="preserve">Parent Management Training</w:t>
      </w:r>
      <w:r>
        <w:t xml:space="preserve">) — Barkli (Barkley) — 8–12 seans davranış prinsipləri əsaslı valideyn təlimi — token sistem, time-out, davamlı təlim.</w:t>
      </w:r>
    </w:p>
    <w:p>
      <w:pPr>
        <w:pStyle w:val="Compact"/>
        <w:numPr>
          <w:ilvl w:val="0"/>
          <w:numId w:val="1124"/>
        </w:numPr>
      </w:pPr>
      <w:r>
        <w:t xml:space="preserve">Yetkin DDHP üçün KDT (</w:t>
      </w:r>
      <w:r>
        <w:rPr>
          <w:lang w:val="en"/>
        </w:rPr>
        <w:t xml:space="preserve">Safren CBT for Adult ADHD</w:t>
      </w:r>
      <w:r>
        <w:t xml:space="preserve">) — Safren (Safren S.A.) — Yetkin DDHP üçün KDT modulları — vəzifə təşkilatı, planlaşdırma, yayındırıcı idarə, koqnitiv yenidən strukturlaşdırma. Sübut: Safren S.A. et al. JAMA 2010 RKİ.</w:t>
      </w:r>
    </w:p>
    <w:p>
      <w:pPr>
        <w:pStyle w:val="Compact"/>
        <w:numPr>
          <w:ilvl w:val="0"/>
          <w:numId w:val="1124"/>
        </w:numPr>
      </w:pPr>
      <w:r>
        <w:t xml:space="preserve">Vanderbilt DDHP Diaqnostik Reytinq Şkalası (</w:t>
      </w:r>
      <w:r>
        <w:rPr>
          <w:lang w:val="en"/>
        </w:rPr>
        <w:t xml:space="preserve">Vanderbilt ADHD Diagnostic Rating Scale</w:t>
      </w:r>
      <w:r>
        <w:t xml:space="preserve">) — AAP 2019 tərəfindən tövsiyə edilən; valideyn və müəllim formaları, komorbidlik subscaleları.</w:t>
      </w:r>
    </w:p>
    <w:p>
      <w:pPr>
        <w:pStyle w:val="Compact"/>
        <w:numPr>
          <w:ilvl w:val="0"/>
          <w:numId w:val="1124"/>
        </w:numPr>
      </w:pPr>
      <w:r>
        <w:t xml:space="preserve">Yetkin DDHP Özünühesabat Şkalası (ASRS —</w:t>
      </w:r>
      <w:r>
        <w:t xml:space="preserve"> </w:t>
      </w:r>
      <w:r>
        <w:rPr>
          <w:lang w:val="en"/>
        </w:rPr>
        <w:t xml:space="preserve">Adult ADHD Self-Report Scale</w:t>
      </w:r>
      <w:r>
        <w:t xml:space="preserve">) — Kessler (Kessler R.C.), ÜST (WHO) — 18 sual; qısa 6 maddəlik skrininq bölməsi. Yetkin pasiyentlərdə klinik və populyasiya skrininq.</w:t>
      </w:r>
    </w:p>
    <w:p>
      <w:pPr>
        <w:pStyle w:val="Compact"/>
        <w:numPr>
          <w:ilvl w:val="0"/>
          <w:numId w:val="1124"/>
        </w:numPr>
      </w:pPr>
      <w:r>
        <w:t xml:space="preserve">Yetkinlərdə DDHP üçün Diaqnostik Müsahibə (DIVA-5 — Diagnostic Interview for ADHD in adults) — Yetkin DDHP üçün strukturlaşdırılmış müsahibə — DSM-5 meyarları üzrə.</w:t>
      </w:r>
    </w:p>
    <w:p>
      <w:pPr>
        <w:pStyle w:val="Compact"/>
        <w:numPr>
          <w:ilvl w:val="0"/>
          <w:numId w:val="1124"/>
        </w:numPr>
      </w:pPr>
      <w:r>
        <w:t xml:space="preserve">Conners-3 — 6–18 yaş kompleks qiymətləndirmə — DDHP simptomları, icra funksiyası, davranış pozuntusu, öyrənmə.</w:t>
      </w:r>
    </w:p>
    <w:p>
      <w:pPr>
        <w:pStyle w:val="Compact"/>
        <w:numPr>
          <w:ilvl w:val="0"/>
          <w:numId w:val="1124"/>
        </w:numPr>
      </w:pPr>
      <w:r>
        <w:t xml:space="preserve">İcra Funksiyasının Davranış Reytinq Sorğusu (BRIEF-2 —</w:t>
      </w:r>
      <w:r>
        <w:t xml:space="preserve"> </w:t>
      </w:r>
      <w:r>
        <w:rPr>
          <w:lang w:val="en"/>
        </w:rPr>
        <w:t xml:space="preserve">Behavior Rating Inventory of Executive Function</w:t>
      </w:r>
      <w:r>
        <w:t xml:space="preserve">) — İcra funksiyasının valideyn və müəllim qiymətləndirməsi — inhibisiya, çalışan yaddaş, emosional tənzimləmə.</w:t>
      </w:r>
    </w:p>
    <w:p>
      <w:pPr>
        <w:pStyle w:val="Compact"/>
        <w:numPr>
          <w:ilvl w:val="0"/>
          <w:numId w:val="1124"/>
        </w:numPr>
      </w:pPr>
      <w:r>
        <w:t xml:space="preserve">EEQ Neyrofidbek (</w:t>
      </w:r>
      <w:r>
        <w:rPr>
          <w:lang w:val="en"/>
        </w:rPr>
        <w:t xml:space="preserve">EEG Neurofeedback</w:t>
      </w:r>
      <w:r>
        <w:t xml:space="preserve">) — 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267"/>
    <w:bookmarkStart w:id="268" w:name="mənbələr-arasında-fərqlər-11"/>
    <w:p>
      <w:pPr>
        <w:pStyle w:val="Heading4"/>
      </w:pPr>
      <w:r>
        <w:t xml:space="preserve">8.5 Mənbələr arasında fərqlər</w:t>
      </w:r>
    </w:p>
    <w:p>
      <w:pPr>
        <w:pStyle w:val="Compact"/>
        <w:numPr>
          <w:ilvl w:val="0"/>
          <w:numId w:val="1125"/>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125"/>
        </w:numPr>
      </w:pPr>
      <w:r>
        <w:t xml:space="preserve">AAP 2019 (Wolraich): yaş əsaslı alqoritm yuxarıda təsvir edilib.</w:t>
      </w:r>
    </w:p>
    <w:p>
      <w:pPr>
        <w:pStyle w:val="Compact"/>
        <w:numPr>
          <w:ilvl w:val="0"/>
          <w:numId w:val="1125"/>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125"/>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125"/>
        </w:numPr>
      </w:pPr>
      <w:r>
        <w:t xml:space="preserve">FDA və EMA monitorinq tələbləri: boy və çəki izləmə, ürək-damar ilkin göstəricilər.</w:t>
      </w:r>
    </w:p>
    <w:bookmarkEnd w:id="268"/>
    <w:bookmarkEnd w:id="269"/>
    <w:bookmarkStart w:id="273" w:name="Xe5ccb1682e182b6a0ed8aa53ee41a325f385bdd"/>
    <w:p>
      <w:pPr>
        <w:pStyle w:val="Heading3"/>
      </w:pPr>
      <w:r>
        <w:t xml:space="preserve">9. Proqnoz</w:t>
      </w:r>
    </w:p>
    <w:bookmarkStart w:id="270" w:name="yaxşı-proqnoz-amilləri-5"/>
    <w:p>
      <w:pPr>
        <w:pStyle w:val="Heading4"/>
      </w:pPr>
      <w:r>
        <w:t xml:space="preserve">Yaxşı proqnoz amilləri</w:t>
      </w:r>
    </w:p>
    <w:p>
      <w:pPr>
        <w:pStyle w:val="Compact"/>
        <w:numPr>
          <w:ilvl w:val="0"/>
          <w:numId w:val="1126"/>
        </w:numPr>
      </w:pPr>
      <w:r>
        <w:t xml:space="preserve">Erkən identifikasiya və müdaxilə.</w:t>
      </w:r>
    </w:p>
    <w:p>
      <w:pPr>
        <w:pStyle w:val="Compact"/>
        <w:numPr>
          <w:ilvl w:val="0"/>
          <w:numId w:val="1126"/>
        </w:numPr>
      </w:pPr>
      <w:r>
        <w:t xml:space="preserve">Yüksək IQ — kompensator strategiyalar.</w:t>
      </w:r>
    </w:p>
    <w:p>
      <w:pPr>
        <w:pStyle w:val="Compact"/>
        <w:numPr>
          <w:ilvl w:val="0"/>
          <w:numId w:val="1126"/>
        </w:numPr>
      </w:pPr>
      <w:r>
        <w:t xml:space="preserve">Stabil və dəstəkləyici ailə mühiti.</w:t>
      </w:r>
    </w:p>
    <w:p>
      <w:pPr>
        <w:pStyle w:val="Compact"/>
        <w:numPr>
          <w:ilvl w:val="0"/>
          <w:numId w:val="1126"/>
        </w:numPr>
      </w:pPr>
      <w:r>
        <w:t xml:space="preserve">Komorbid pozuntuların aktiv müalicəsi.</w:t>
      </w:r>
    </w:p>
    <w:p>
      <w:pPr>
        <w:pStyle w:val="Compact"/>
        <w:numPr>
          <w:ilvl w:val="0"/>
          <w:numId w:val="1126"/>
        </w:numPr>
      </w:pPr>
      <w:r>
        <w:t xml:space="preserve">Stimulyant və davranış müdaxiləsinə yaxşı cavab.</w:t>
      </w:r>
    </w:p>
    <w:p>
      <w:pPr>
        <w:pStyle w:val="Compact"/>
        <w:numPr>
          <w:ilvl w:val="0"/>
          <w:numId w:val="1126"/>
        </w:numPr>
      </w:pPr>
      <w:r>
        <w:t xml:space="preserve">Yeniyetməlik və yetkinlikdə müalicəyə riayətin saxlanılması.</w:t>
      </w:r>
    </w:p>
    <w:bookmarkEnd w:id="270"/>
    <w:bookmarkStart w:id="271" w:name="pis-proqnoz-amilləri-5"/>
    <w:p>
      <w:pPr>
        <w:pStyle w:val="Heading4"/>
      </w:pPr>
      <w:r>
        <w:t xml:space="preserve">Pis proqnoz amilləri</w:t>
      </w:r>
    </w:p>
    <w:p>
      <w:pPr>
        <w:pStyle w:val="Compact"/>
        <w:numPr>
          <w:ilvl w:val="0"/>
          <w:numId w:val="1127"/>
        </w:numPr>
      </w:pPr>
      <w:r>
        <w:t xml:space="preserve">Komorbid davranış pozuntusu, oppozisional davranış pozuntusu.</w:t>
      </w:r>
    </w:p>
    <w:p>
      <w:pPr>
        <w:pStyle w:val="Compact"/>
        <w:numPr>
          <w:ilvl w:val="0"/>
          <w:numId w:val="1127"/>
        </w:numPr>
      </w:pPr>
      <w:r>
        <w:t xml:space="preserve">Aşağı sosial-ekonomik dəstək.</w:t>
      </w:r>
    </w:p>
    <w:p>
      <w:pPr>
        <w:pStyle w:val="Compact"/>
        <w:numPr>
          <w:ilvl w:val="0"/>
          <w:numId w:val="1127"/>
        </w:numPr>
      </w:pPr>
      <w:r>
        <w:t xml:space="preserve">Maddə istifadəsi inkişafı yeniyetməlikdə.</w:t>
      </w:r>
    </w:p>
    <w:p>
      <w:pPr>
        <w:pStyle w:val="Compact"/>
        <w:numPr>
          <w:ilvl w:val="0"/>
          <w:numId w:val="1127"/>
        </w:numPr>
      </w:pPr>
      <w:r>
        <w:t xml:space="preserve">İcra funksiyası defisitinin ağırlığı.</w:t>
      </w:r>
    </w:p>
    <w:p>
      <w:pPr>
        <w:pStyle w:val="Compact"/>
        <w:numPr>
          <w:ilvl w:val="0"/>
          <w:numId w:val="1127"/>
        </w:numPr>
      </w:pPr>
      <w:r>
        <w:t xml:space="preserve">Geç identifikasiya.</w:t>
      </w:r>
    </w:p>
    <w:p>
      <w:pPr>
        <w:pStyle w:val="Compact"/>
        <w:numPr>
          <w:ilvl w:val="0"/>
          <w:numId w:val="1127"/>
        </w:numPr>
      </w:pPr>
      <w:r>
        <w:t xml:space="preserve">Müdaxilə qeyri-sübutlu metodlarla.</w:t>
      </w:r>
    </w:p>
    <w:bookmarkEnd w:id="271"/>
    <w:bookmarkStart w:id="272" w:name="izləmə-hədəfləri-5"/>
    <w:p>
      <w:pPr>
        <w:pStyle w:val="Heading4"/>
      </w:pPr>
      <w:r>
        <w:t xml:space="preserve">İzləmə hədəfləri</w:t>
      </w:r>
    </w:p>
    <w:p>
      <w:pPr>
        <w:pStyle w:val="Compact"/>
        <w:numPr>
          <w:ilvl w:val="0"/>
          <w:numId w:val="1128"/>
        </w:numPr>
      </w:pPr>
      <w:r>
        <w:t xml:space="preserve">Simptom və funksional nəticə monitorinqi (3–6 aylıq).</w:t>
      </w:r>
    </w:p>
    <w:p>
      <w:pPr>
        <w:pStyle w:val="Compact"/>
        <w:numPr>
          <w:ilvl w:val="0"/>
          <w:numId w:val="1128"/>
        </w:numPr>
      </w:pPr>
      <w:r>
        <w:t xml:space="preserve">Stimulyantda boy, çəki, qan təzyiqi, ürək nəbzi (3 aylıq).</w:t>
      </w:r>
    </w:p>
    <w:p>
      <w:pPr>
        <w:pStyle w:val="Compact"/>
        <w:numPr>
          <w:ilvl w:val="0"/>
          <w:numId w:val="1128"/>
        </w:numPr>
      </w:pPr>
      <w:r>
        <w:t xml:space="preserve">Komorbid narahatlıq, depressiya, maddə istifadəsi skrininq.</w:t>
      </w:r>
    </w:p>
    <w:p>
      <w:pPr>
        <w:pStyle w:val="Compact"/>
        <w:numPr>
          <w:ilvl w:val="0"/>
          <w:numId w:val="1128"/>
        </w:numPr>
      </w:pPr>
      <w:r>
        <w:t xml:space="preserve">Akademik və peşə nailiyyət dəstəyi.</w:t>
      </w:r>
    </w:p>
    <w:p>
      <w:pPr>
        <w:pStyle w:val="Compact"/>
        <w:numPr>
          <w:ilvl w:val="0"/>
          <w:numId w:val="1128"/>
        </w:numPr>
      </w:pPr>
      <w:r>
        <w:t xml:space="preserve">Yeniyetməlikdə risk davranışı (avtomobil sürmə təlim, cinsi sağlamlıq, maddə) müdaxiləsi.</w:t>
      </w:r>
    </w:p>
    <w:p>
      <w:pPr>
        <w:pStyle w:val="Compact"/>
        <w:numPr>
          <w:ilvl w:val="0"/>
          <w:numId w:val="1128"/>
        </w:numPr>
      </w:pPr>
      <w:r>
        <w:t xml:space="preserve">Yetkinlikdə peşə uyğunlaşması, münasibətlər, finans planlaşdırması — DDHP-yə uyğunlaşdırılmış KDT.</w:t>
      </w:r>
    </w:p>
    <w:bookmarkEnd w:id="272"/>
    <w:bookmarkEnd w:id="273"/>
    <w:bookmarkStart w:id="290" w:name="X33fea79a340b3ac3a01f9dffaec821bb3304179"/>
    <w:p>
      <w:pPr>
        <w:pStyle w:val="Heading3"/>
      </w:pPr>
      <w:r>
        <w:t xml:space="preserve">10. Mif və yanlış inanclar</w:t>
      </w:r>
    </w:p>
    <w:bookmarkStart w:id="278" w:name="etiologiya-mifləri-5"/>
    <w:p>
      <w:pPr>
        <w:pStyle w:val="Heading4"/>
      </w:pPr>
      <w:r>
        <w:t xml:space="preserve">10.1 Etiologiya mifləri</w:t>
      </w:r>
    </w:p>
    <w:bookmarkStart w:id="274"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Diaqnozun qoyulmaması (xüsusilə qadınlarda) həddindən artıq diaqnozdan daha geniş yayılmış problemdir.</w:t>
      </w:r>
    </w:p>
    <w:p>
      <w:pPr>
        <w:pStyle w:val="BodyText"/>
      </w:pPr>
      <w:r>
        <w:t xml:space="preserve">Sübut: APA, AAP, WHO, NIMH — DDHP bioloji əsaslı pozuntu; CDC ABŞ-da valideyn hesabatına əsaslanan yayılma 3–17 yaşda 9,8% (2016–2019) və 11,4% (2022),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274"/>
    <w:bookmarkStart w:id="275"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et al. NEJM 1994 — plasebo nəzarətli RKİ.</w:t>
      </w:r>
    </w:p>
    <w:p>
      <w:pPr>
        <w:pStyle w:val="BodyText"/>
      </w:pPr>
      <w:r>
        <w:t xml:space="preserve">Real klinik addım: ümumi sağlam pəhriz, lakin şəkər məhdudiyyəti DDHP müdaxiləsi kimi tövsiyə edilmir.</w:t>
      </w:r>
    </w:p>
    <w:bookmarkEnd w:id="275"/>
    <w:bookmarkStart w:id="276" w:name="mif-3-pis-tərbiyə-ddhp-ni-yaradır"/>
    <w:p>
      <w:pPr>
        <w:pStyle w:val="Heading5"/>
      </w:pPr>
      <w:r>
        <w:t xml:space="preserve">Mif 3: «Pis tərbiyə DDHP-ni yaradır»</w:t>
      </w:r>
    </w:p>
    <w:p>
      <w:pPr>
        <w:pStyle w:val="FirstParagraph"/>
      </w:pPr>
      <w:r>
        <w:t xml:space="preserve">Sübut: irsilik 74% (Faraone &amp;</w:t>
      </w:r>
      <w:r>
        <w:t xml:space="preserve"> </w:t>
      </w:r>
      <w:r>
        <w:rPr>
          <w:lang w:val="en"/>
        </w:rPr>
        <w:t xml:space="preserve">Larsson Mol Psychiatry</w:t>
      </w:r>
      <w:r>
        <w:t xml:space="preserve"> </w:t>
      </w:r>
      <w:r>
        <w:t xml:space="preserve">2019); valideyn təcrübəsi etiologiya deyil. Bununla belə, yüksək konflikt mühit simptom şiddətinə təsir göstərə bilər. Valideyn təlimi (PCIT, Triple P) effektivdir, çünki davranış idarəsi bacarıqlarını gücləndirir — günahlandırma deyil, dəstək məqsədilə.</w:t>
      </w:r>
    </w:p>
    <w:bookmarkEnd w:id="276"/>
    <w:bookmarkStart w:id="277"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w:t>
      </w:r>
      <w:r>
        <w:t xml:space="preserve"> </w:t>
      </w:r>
      <w:r>
        <w:rPr>
          <w:lang w:val="en"/>
        </w:rPr>
        <w:t xml:space="preserve">Perspect Psychol Sci</w:t>
      </w:r>
      <w:r>
        <w:t xml:space="preserve"> </w:t>
      </w:r>
      <w:r>
        <w:t xml:space="preserve">2015 icmal — video oyunların DDHP yaradıcı təsiri sübut edilməmişdir. AAP — ekran vaxtı məhdudiyyətləri ümumi sağlamlıq üçün tövsiyə edilir, lakin DDHP «səbəbi» kimi yox.</w:t>
      </w:r>
    </w:p>
    <w:bookmarkEnd w:id="277"/>
    <w:bookmarkEnd w:id="278"/>
    <w:bookmarkStart w:id="282" w:name="X5c0bd5b63713b95696bd5b72e1cfa1fd4913704"/>
    <w:p>
      <w:pPr>
        <w:pStyle w:val="Heading4"/>
      </w:pPr>
      <w:r>
        <w:t xml:space="preserve">10.2 Zərərli «müalicə» üsulları və yanlış inanclar</w:t>
      </w:r>
    </w:p>
    <w:bookmarkStart w:id="279"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w:t>
      </w:r>
      <w:r>
        <w:rPr>
          <w:lang w:val="en"/>
        </w:rPr>
        <w:t xml:space="preserve">Schedule II</w:t>
      </w:r>
      <w:r>
        <w:t xml:space="preserve"> </w:t>
      </w:r>
      <w:r>
        <w:t xml:space="preserve">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n=1034 — stimulyantla müalicə edilmiş DDHP-li yeniyetmələrdə yetkinlikdə maddə istifadəsi azalır, artmır (riskin azalması ~50%). Lisdeksamfetamin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279"/>
    <w:bookmarkStart w:id="280"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280"/>
    <w:bookmarkStart w:id="281"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281"/>
    <w:bookmarkEnd w:id="282"/>
    <w:bookmarkStart w:id="289" w:name="Xf09537fe612f4c7e79603396cf7c666726cb96d"/>
    <w:p>
      <w:pPr>
        <w:pStyle w:val="Heading4"/>
      </w:pPr>
      <w:r>
        <w:t xml:space="preserve">10.3 Səmərəsiz və ya elmi cəhətdən əsassız üsullar</w:t>
      </w:r>
    </w:p>
    <w:bookmarkStart w:id="283"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283"/>
    <w:bookmarkStart w:id="284"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284"/>
    <w:bookmarkStart w:id="285"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285"/>
    <w:bookmarkStart w:id="286"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286"/>
    <w:bookmarkStart w:id="287"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287"/>
    <w:bookmarkStart w:id="288"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288"/>
    <w:bookmarkEnd w:id="289"/>
    <w:bookmarkEnd w:id="290"/>
    <w:bookmarkStart w:id="2997" w:name="Xa65cd298c503f12307ba20a139bd85709fb3a7a"/>
    <w:p>
      <w:pPr>
        <w:pStyle w:val="Heading3"/>
      </w:pPr>
      <w:r>
        <w:t xml:space="preserve">11. Mənbələr</w:t>
      </w:r>
    </w:p>
    <w:p>
      <w:pPr>
        <w:pStyle w:val="Compact"/>
        <w:numPr>
          <w:ilvl w:val="0"/>
          <w:numId w:val="1129"/>
        </w:numPr>
      </w:pPr>
      <w:r>
        <w:t xml:space="preserve">WHO. ICD-11 for Mortality and Morbidity Statistics. 6A05 Attention deficit hyperactivity disorder. 2024.</w:t>
      </w:r>
    </w:p>
    <w:p>
      <w:pPr>
        <w:pStyle w:val="Compact"/>
        <w:numPr>
          <w:ilvl w:val="0"/>
          <w:numId w:val="1129"/>
        </w:numPr>
      </w:pPr>
      <w:r>
        <w:t xml:space="preserve">American Psychiatric Association. DSM-5-TR. Washington DC: APA Publishing; 2022.</w:t>
      </w:r>
    </w:p>
    <w:p>
      <w:pPr>
        <w:pStyle w:val="Compact"/>
        <w:numPr>
          <w:ilvl w:val="0"/>
          <w:numId w:val="1129"/>
        </w:numPr>
      </w:pPr>
      <w:r>
        <w:t xml:space="preserve">NICE Guideline NG87. Attention deficit hyperactivity disorder: diagnosis and management. 2018, updated 2019.</w:t>
      </w:r>
    </w:p>
    <w:p>
      <w:pPr>
        <w:pStyle w:val="Compact"/>
        <w:numPr>
          <w:ilvl w:val="0"/>
          <w:numId w:val="1129"/>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pPr>
      <w:r>
        <w:t xml:space="preserve">Canadian ADHD Resource Alliance (CADDRA). Canadian ADHD Practice Guidelines, 4th ed. CADDRA; 2018.</w:t>
      </w:r>
    </w:p>
    <w:p>
      <w:pPr>
        <w:pStyle w:val="Compact"/>
        <w:numPr>
          <w:ilvl w:val="0"/>
          <w:numId w:val="1129"/>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pPr>
      <w:r>
        <w:t xml:space="preserve">MTA Cooperative Group. A 14-month randomized clinical trial of treatment strategies for attention-deficit/hyperactivity disorder. Arch Gen Psychiatry 1999;56(12):1073–1086.</w:t>
      </w:r>
    </w:p>
    <w:p>
      <w:pPr>
        <w:pStyle w:val="Compact"/>
        <w:numPr>
          <w:ilvl w:val="0"/>
          <w:numId w:val="1129"/>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pPr>
      <w:r>
        <w:t xml:space="preserve">Polanczyk G., de Lima M.S., Horta B.L., Biederman J., Rohde L.A. The worldwide prevalence of ADHD: a systematic review and metaregression analysis. Am J Psychiatry 2007;164(6):942–948.</w:t>
      </w:r>
    </w:p>
    <w:p>
      <w:pPr>
        <w:pStyle w:val="Compact"/>
        <w:numPr>
          <w:ilvl w:val="0"/>
          <w:numId w:val="1129"/>
        </w:numPr>
      </w:pPr>
      <w:r>
        <w:t xml:space="preserve">Faraone S.V., Larsson H. Genetics of attention deficit hyperactivity disorder. Mol Psychiatry 2019;24(4):562–575.</w:t>
      </w:r>
    </w:p>
    <w:p>
      <w:pPr>
        <w:pStyle w:val="Compact"/>
        <w:numPr>
          <w:ilvl w:val="0"/>
          <w:numId w:val="1129"/>
        </w:numPr>
      </w:pPr>
      <w:r>
        <w:t xml:space="preserve">Demontis D., Walters R.K., Martin J. et al. Discovery of the first genome-wide significant risk loci for attention deficit/hyperactivity disorder. Nat Genet 2019;51(1):63–75.</w:t>
      </w:r>
    </w:p>
    <w:p>
      <w:pPr>
        <w:pStyle w:val="Compact"/>
        <w:numPr>
          <w:ilvl w:val="0"/>
          <w:numId w:val="1129"/>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pPr>
      <w:r>
        <w:t xml:space="preserve">Wolraich M., Wilson D., White J. The effect of sugar on behavior or cognition in children: a meta-analysis. JAMA 1995;274(20):1617–1621.</w:t>
      </w:r>
    </w:p>
    <w:p>
      <w:pPr>
        <w:pStyle w:val="Compact"/>
        <w:numPr>
          <w:ilvl w:val="0"/>
          <w:numId w:val="1129"/>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pPr>
      <w:r>
        <w:t xml:space="preserve">Holtmann M., Sonuga-Barke E., Cortese S., Brandeis D. Neurofeedback for ADHD: a review of current evidence. Child Adolesc Psychiatr Clin N Am 2014;23(4):789–806.</w:t>
      </w:r>
    </w:p>
    <w:p>
      <w:pPr>
        <w:pStyle w:val="Compact"/>
        <w:numPr>
          <w:ilvl w:val="0"/>
          <w:numId w:val="1129"/>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pPr>
      <w:r>
        <w:t xml:space="preserve">Barkley R.A. Behavioral inhibition, sustained attention, and executive functions: constructing a unifying theory of ADHD. Psychol Bull 1997;121(1):65–94.</w:t>
      </w:r>
    </w:p>
    <w:p>
      <w:pPr>
        <w:pStyle w:val="Compact"/>
        <w:numPr>
          <w:ilvl w:val="0"/>
          <w:numId w:val="1129"/>
        </w:numPr>
      </w:pPr>
      <w:r>
        <w:t xml:space="preserve">Eyberg S.M., Funderburk B. Parent-Child Interaction Therapy Protocol. Gainesville: PCIT International, 2011.</w:t>
      </w:r>
    </w:p>
    <w:p>
      <w:pPr>
        <w:pStyle w:val="Compact"/>
        <w:numPr>
          <w:ilvl w:val="0"/>
          <w:numId w:val="1129"/>
        </w:numPr>
      </w:pPr>
      <w:r>
        <w:t xml:space="preserve">Webster-Stratton C. The Incredible Years: Parents, Teachers and Children Training Series. Seattle: Incredible Years, 2011.</w:t>
      </w:r>
    </w:p>
    <w:p>
      <w:pPr>
        <w:pStyle w:val="Compact"/>
        <w:numPr>
          <w:ilvl w:val="0"/>
          <w:numId w:val="1129"/>
        </w:numPr>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91" w:name="m86a06-stereotipik-hərəkət-pozuntusu"/>
            <w:r>
              <w:t xml:space="preserve">6A06 STEREOTİPİK HƏRƏKƏT POZUNTUSU</w:t>
            </w:r>
            <w:bookmarkEnd w:id="291"/>
          </w:p>
          <w:p>
            <w:pPr>
              <w:pStyle w:val="Compact"/>
              <w:ind w:firstLine="0" w:left="0"/>
            </w:pPr>
            <w:r>
              <w:rPr>
                <w:lang w:val="en"/>
              </w:rPr>
              <w:t xml:space="preserve">Stereotyped movement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 hərəki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Stereotipik hərəkət pozuntusu</w:t>
            </w:r>
          </w:p>
        </w:tc>
      </w:tr>
    </w:tbl>
    <w:bookmarkStart w:id="292"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rPr>
          <w:lang w:val="en"/>
        </w:rPr>
        <w:t xml:space="preserve">Stereotyped Movement Disorder</w:t>
      </w:r>
      <w:r>
        <w:t xml:space="preserve">; DSM-5-TR: F98.4</w:t>
      </w:r>
      <w:r>
        <w:t xml:space="preserve"> </w:t>
      </w:r>
      <w:r>
        <w:rPr>
          <w:lang w:val="en"/>
        </w:rPr>
        <w:t xml:space="preserve">Stereotypic Movement Disorder</w:t>
      </w:r>
      <w:r>
        <w:t xml:space="preserve">) — könüllü görünən, təkrarlanan, ritmik, məqsədsiz motor davranışla xarakterizə olunan, gündəlik fəaliyyətə müdaxilə edən və ya bədəni zədələyən neyroinkişaf pozuntusudur. Tipik nümunələr: əllərin yelləməsi (əl çırpma), bədənin yırğalanması (body rocking), baş vurma (baş vurma), saç çəkmə, dodaq dişləmə, barmaqlarla oynama.</w:t>
      </w:r>
    </w:p>
    <w:p>
      <w:pPr>
        <w:pStyle w:val="BodyText"/>
      </w:pPr>
      <w:r>
        <w:t xml:space="preserve">Pozuntu iki forması ilə təsnif olunur:</w:t>
      </w:r>
    </w:p>
    <w:p>
      <w:pPr>
        <w:pStyle w:val="Compact"/>
        <w:numPr>
          <w:ilvl w:val="0"/>
          <w:numId w:val="1130"/>
        </w:numPr>
      </w:pPr>
      <w:r>
        <w:t xml:space="preserve">İlkin (primary, idiopatik) — başqa neyroinkişaf və ya somatik pozuntu olmadan, normal IQ-lu uşaqda;</w:t>
      </w:r>
    </w:p>
    <w:p>
      <w:pPr>
        <w:pStyle w:val="Compact"/>
        <w:numPr>
          <w:ilvl w:val="0"/>
          <w:numId w:val="1130"/>
        </w:numPr>
      </w:pPr>
      <w:r>
        <w:t xml:space="preserve">İkincili — intellektual əlillik, autizm spektri pozuntusu, sensor məhrumiyyət (görmə/eşitmə pozuntusu) və ya tibbi vəziyyət fonunda.</w:t>
      </w:r>
    </w:p>
    <w:p>
      <w:pPr>
        <w:pStyle w:val="FirstParagraph"/>
      </w:pPr>
      <w:r>
        <w:t xml:space="preserve">DSM-5-TR-də şiddət kvalifikatoru ilə — özünə zərər ilə və ya onsuz.</w:t>
      </w:r>
    </w:p>
    <w:bookmarkEnd w:id="292"/>
    <w:bookmarkStart w:id="293" w:name="X13528c03749c1322abec551c0a5c86fc706fbf3"/>
    <w:p>
      <w:pPr>
        <w:pStyle w:val="Heading3"/>
      </w:pPr>
      <w:r>
        <w:t xml:space="preserve">2. Tarixçə</w:t>
      </w:r>
    </w:p>
    <w:p>
      <w:pPr>
        <w:pStyle w:val="Compact"/>
        <w:numPr>
          <w:ilvl w:val="0"/>
          <w:numId w:val="1131"/>
        </w:numPr>
      </w:pPr>
      <w:r>
        <w:t xml:space="preserve">Kanner L. (1943) — autizmin təsvirində stereotipik davranışları məhdud-təkrarlanan davranış kateqoriyası kimi qeyd etmişdir.</w:t>
      </w:r>
    </w:p>
    <w:p>
      <w:pPr>
        <w:pStyle w:val="Compact"/>
        <w:numPr>
          <w:ilvl w:val="0"/>
          <w:numId w:val="1131"/>
        </w:numPr>
      </w:pPr>
      <w:r>
        <w:t xml:space="preserve">1960–1970-ci illər — intellektual əlilliyə dair institusional populyasiyalarda stereotipiya təsvirləri.</w:t>
      </w:r>
    </w:p>
    <w:p>
      <w:pPr>
        <w:pStyle w:val="Compact"/>
        <w:numPr>
          <w:ilvl w:val="0"/>
          <w:numId w:val="1131"/>
        </w:numPr>
      </w:pPr>
      <w:r>
        <w:t xml:space="preserve">DSM-III-R (1987) — «</w:t>
      </w:r>
      <w:r>
        <w:rPr>
          <w:lang w:val="en"/>
        </w:rPr>
        <w:t xml:space="preserve">Stereotypy/Habit Disorder</w:t>
      </w:r>
      <w:r>
        <w:t xml:space="preserve">» ayrı kateqoriya kimi.</w:t>
      </w:r>
    </w:p>
    <w:p>
      <w:pPr>
        <w:pStyle w:val="Compact"/>
        <w:numPr>
          <w:ilvl w:val="0"/>
          <w:numId w:val="1131"/>
        </w:numPr>
      </w:pPr>
      <w:r>
        <w:t xml:space="preserve">Mahone E.M. et al. J Child Neurol 2004, 2014 — sağlam koqnitiv inkişafa malik uşaqlarda «</w:t>
      </w:r>
      <w:r>
        <w:rPr>
          <w:lang w:val="en"/>
        </w:rPr>
        <w:t xml:space="preserve">primary complex motor stereotypies</w:t>
      </w:r>
      <w:r>
        <w:t xml:space="preserve">» sindromunu sistematik təsvir etmişlər; bu işdən əvvəl belə uşaqlar adətən autizm spektri pozuntusu kimi yanlış diaqnozlanırdı.</w:t>
      </w:r>
    </w:p>
    <w:p>
      <w:pPr>
        <w:pStyle w:val="Compact"/>
        <w:numPr>
          <w:ilvl w:val="0"/>
          <w:numId w:val="1131"/>
        </w:numPr>
      </w:pPr>
      <w:r>
        <w:t xml:space="preserve">DSM-5 (2013) və XBT-11 (2019) — neyroinkişaf pozuntuları kateqoriyasına daxil edilib; özünə zərər kvalifikatoru əlavə.</w:t>
      </w:r>
    </w:p>
    <w:bookmarkEnd w:id="293"/>
    <w:bookmarkStart w:id="294" w:name="X7d4bbb8ef10685a7861b94e73cab33643fedf62"/>
    <w:p>
      <w:pPr>
        <w:pStyle w:val="Heading3"/>
      </w:pPr>
      <w:r>
        <w:t xml:space="preserve">3. Epidemiologiya</w:t>
      </w:r>
    </w:p>
    <w:p>
      <w:pPr>
        <w:pStyle w:val="Compact"/>
        <w:numPr>
          <w:ilvl w:val="0"/>
          <w:numId w:val="1132"/>
        </w:numPr>
      </w:pPr>
      <w:r>
        <w:t xml:space="preserve">Müvəqqəti stereotipiyalar sağlam uşaqların 3–15%-ində 3 yaşa qədər müşahidə olunur (Foster L.G. J Dev Behav Pediatr 1998).</w:t>
      </w:r>
    </w:p>
    <w:p>
      <w:pPr>
        <w:pStyle w:val="Compact"/>
        <w:numPr>
          <w:ilvl w:val="0"/>
          <w:numId w:val="1132"/>
        </w:numPr>
      </w:pPr>
      <w:r>
        <w:t xml:space="preserve">İlkin (primary) klinik stereotipik hərəkət pozuntusu — normal koqnitiv inkişaflı uşaqlarda ~3–4% (Freeman R.D. et al.</w:t>
      </w:r>
      <w:r>
        <w:t xml:space="preserve"> </w:t>
      </w:r>
      <w:r>
        <w:rPr>
          <w:lang w:val="en"/>
        </w:rPr>
        <w:t xml:space="preserve">Mov Disord</w:t>
      </w:r>
      <w:r>
        <w:t xml:space="preserve"> </w:t>
      </w:r>
      <w:r>
        <w:t xml:space="preserve">2010).</w:t>
      </w:r>
    </w:p>
    <w:p>
      <w:pPr>
        <w:pStyle w:val="Compact"/>
        <w:numPr>
          <w:ilvl w:val="0"/>
          <w:numId w:val="1132"/>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132"/>
        </w:numPr>
      </w:pPr>
      <w:r>
        <w:t xml:space="preserve">Cins: ilkin formalarda oğlanlarda 3:1; ikincili formalarda fərq daha az.</w:t>
      </w:r>
    </w:p>
    <w:p>
      <w:pPr>
        <w:pStyle w:val="Compact"/>
        <w:numPr>
          <w:ilvl w:val="0"/>
          <w:numId w:val="1132"/>
        </w:numPr>
      </w:pPr>
      <w:r>
        <w:t xml:space="preserve">Başlanğıc yaşı: tipik 3 yaşa qədər (DSM-5-TR meyarı).</w:t>
      </w:r>
    </w:p>
    <w:p>
      <w:pPr>
        <w:pStyle w:val="Compact"/>
        <w:numPr>
          <w:ilvl w:val="0"/>
          <w:numId w:val="1132"/>
        </w:numPr>
      </w:pPr>
      <w:r>
        <w:t xml:space="preserve">Özünə zərər (self-injurious behavior, SIB): ümumi populyasiyada nadir, lakin ağır intellektual əlillikdə 25–30%, Lesch-Nyhan və ya Cornelia de Lange kimi sindromlarda demək olar həmişə.</w:t>
      </w:r>
    </w:p>
    <w:bookmarkEnd w:id="294"/>
    <w:bookmarkStart w:id="298" w:name="X4ef5fc51cc261492b618500c3ffdc6aacd5e560"/>
    <w:p>
      <w:pPr>
        <w:pStyle w:val="Heading3"/>
      </w:pPr>
      <w:r>
        <w:t xml:space="preserve">4. Etiologiya və patogenez</w:t>
      </w:r>
    </w:p>
    <w:bookmarkStart w:id="295" w:name="neyrobioloji-mexanizmlər-3"/>
    <w:p>
      <w:pPr>
        <w:pStyle w:val="Heading4"/>
      </w:pPr>
      <w:r>
        <w:t xml:space="preserve">4.1 Neyrobioloji mexanizmlər</w:t>
      </w:r>
    </w:p>
    <w:p>
      <w:pPr>
        <w:pStyle w:val="Compact"/>
        <w:numPr>
          <w:ilvl w:val="0"/>
          <w:numId w:val="1133"/>
        </w:numPr>
      </w:pPr>
      <w:r>
        <w:t xml:space="preserve">Bazal ganglia və korteks-striatum dövrəsi disfunksiyası — vərdiş seçimi (</w:t>
      </w:r>
      <w:r>
        <w:rPr>
          <w:lang w:val="en"/>
        </w:rPr>
        <w:t xml:space="preserve">habit selection</w:t>
      </w:r>
      <w:r>
        <w:t xml:space="preserve">) və motor inhibisiya proseslərinin pozulması (Singer H.S. Semin Pediatr Neurol 2009).</w:t>
      </w:r>
    </w:p>
    <w:p>
      <w:pPr>
        <w:pStyle w:val="Compact"/>
        <w:numPr>
          <w:ilvl w:val="0"/>
          <w:numId w:val="1133"/>
        </w:numPr>
      </w:pPr>
      <w:r>
        <w:t xml:space="preserve">Dopaminergik sistem — D1 və D2 reseptorlarının disbalansı; eksperimental modellərdə dopamin agonistləri stereotipik davranışı gücləndirir.</w:t>
      </w:r>
    </w:p>
    <w:p>
      <w:pPr>
        <w:pStyle w:val="Compact"/>
        <w:numPr>
          <w:ilvl w:val="0"/>
          <w:numId w:val="1133"/>
        </w:numPr>
      </w:pPr>
      <w:r>
        <w:t xml:space="preserve">Serotoninergik sistem — bəzi pasiyentlərdə SSRİ qismən cavab göstərir.</w:t>
      </w:r>
    </w:p>
    <w:p>
      <w:pPr>
        <w:pStyle w:val="Compact"/>
        <w:numPr>
          <w:ilvl w:val="0"/>
          <w:numId w:val="1133"/>
        </w:numPr>
      </w:pPr>
      <w:r>
        <w:t xml:space="preserve">Opioid sistem — özünə zərər formalarında endogen opioid disregulasiyası hipotezi (naltrekson qismən effekt göstərir).</w:t>
      </w:r>
    </w:p>
    <w:bookmarkEnd w:id="295"/>
    <w:bookmarkStart w:id="296" w:name="genetik-və-ailə-amilləri"/>
    <w:p>
      <w:pPr>
        <w:pStyle w:val="Heading4"/>
      </w:pPr>
      <w:r>
        <w:t xml:space="preserve">4.2 Genetik və ailə amilləri</w:t>
      </w:r>
    </w:p>
    <w:p>
      <w:pPr>
        <w:pStyle w:val="Compact"/>
        <w:numPr>
          <w:ilvl w:val="0"/>
          <w:numId w:val="1134"/>
        </w:numPr>
      </w:pPr>
      <w:r>
        <w:t xml:space="preserve">İlkin stereotipiyada ailə kümələnməsi qeydə alınır — ailə tarixçəsi 25–30% (Mahone 2014).</w:t>
      </w:r>
    </w:p>
    <w:p>
      <w:pPr>
        <w:pStyle w:val="Compact"/>
        <w:numPr>
          <w:ilvl w:val="0"/>
          <w:numId w:val="1134"/>
        </w:numPr>
      </w:pPr>
      <w:r>
        <w:t xml:space="preserve">Spesifik genetik sindromlarda stereotipiya yüksək yayılıb — Rett (MECP2), Lesch-Nyhan (HPRT1), Cornelia de Lange (NIPBL), Smith-Magenis (RAI1), Fragile X (FMR1), Phelan-McDermid (22q13).</w:t>
      </w:r>
    </w:p>
    <w:bookmarkEnd w:id="296"/>
    <w:bookmarkStart w:id="297" w:name="mühit-və-davranış-amilləri"/>
    <w:p>
      <w:pPr>
        <w:pStyle w:val="Heading4"/>
      </w:pPr>
      <w:r>
        <w:t xml:space="preserve">4.3 Mühit və davranış amilləri</w:t>
      </w:r>
    </w:p>
    <w:p>
      <w:pPr>
        <w:pStyle w:val="Compact"/>
        <w:numPr>
          <w:ilvl w:val="0"/>
          <w:numId w:val="1135"/>
        </w:numPr>
      </w:pPr>
      <w:r>
        <w:t xml:space="preserve">Sensor məhrumiyyət — institusional mühit, kor və ya kar uşaqlarda yüksək tezlik.</w:t>
      </w:r>
    </w:p>
    <w:p>
      <w:pPr>
        <w:pStyle w:val="Compact"/>
        <w:numPr>
          <w:ilvl w:val="0"/>
          <w:numId w:val="1135"/>
        </w:numPr>
      </w:pPr>
      <w:r>
        <w:t xml:space="preserve">Davranış mexanizmləri — özünü stimullaşdırma (sensor input axtarışı), avtomatik gücləndirmə (</w:t>
      </w:r>
      <w:r>
        <w:rPr>
          <w:lang w:val="en"/>
        </w:rPr>
        <w:t xml:space="preserve">intrinsic reinforcement</w:t>
      </w:r>
      <w:r>
        <w:t xml:space="preserve">), kontekstə bağlı funksional əlaqə (qaçınma, diqqət).</w:t>
      </w:r>
    </w:p>
    <w:p>
      <w:pPr>
        <w:pStyle w:val="Compact"/>
        <w:numPr>
          <w:ilvl w:val="0"/>
          <w:numId w:val="1135"/>
        </w:numPr>
      </w:pPr>
      <w:r>
        <w:t xml:space="preserve">Stress və təşviş pozuntuları stereotipiyanın şiddətini gücləndirə bilər.</w:t>
      </w:r>
    </w:p>
    <w:bookmarkEnd w:id="297"/>
    <w:bookmarkEnd w:id="298"/>
    <w:bookmarkStart w:id="302" w:name="X056f5b4c59179fd6554d7d9f34c21de8bbd0df8"/>
    <w:p>
      <w:pPr>
        <w:pStyle w:val="Heading3"/>
      </w:pPr>
      <w:r>
        <w:t xml:space="preserve">5. Klinik təzahürlər</w:t>
      </w:r>
    </w:p>
    <w:bookmarkStart w:id="299" w:name="tipik-motor-modellər"/>
    <w:p>
      <w:pPr>
        <w:pStyle w:val="Heading4"/>
      </w:pPr>
      <w:r>
        <w:t xml:space="preserve">5.1 Tipik motor modellər</w:t>
      </w:r>
    </w:p>
    <w:p>
      <w:pPr>
        <w:pStyle w:val="Compact"/>
        <w:numPr>
          <w:ilvl w:val="0"/>
          <w:numId w:val="1136"/>
        </w:numPr>
      </w:pPr>
      <w:r>
        <w:t xml:space="preserve">Əllərin yelləməsi (əl çırpma) — ən sıx; emosional həyəcan və ya konsentrasiya zamanı.</w:t>
      </w:r>
    </w:p>
    <w:p>
      <w:pPr>
        <w:pStyle w:val="Compact"/>
        <w:numPr>
          <w:ilvl w:val="0"/>
          <w:numId w:val="1136"/>
        </w:numPr>
      </w:pPr>
      <w:r>
        <w:t xml:space="preserve">Bədənin yırğalanması (body rocking) — oturmuş və ya ayaq üstə.</w:t>
      </w:r>
    </w:p>
    <w:p>
      <w:pPr>
        <w:pStyle w:val="Compact"/>
        <w:numPr>
          <w:ilvl w:val="0"/>
          <w:numId w:val="1136"/>
        </w:numPr>
      </w:pPr>
      <w:r>
        <w:t xml:space="preserve">Baş vurma — özünə zərər forması; yastığa, divara və ya yerə.</w:t>
      </w:r>
    </w:p>
    <w:p>
      <w:pPr>
        <w:pStyle w:val="Compact"/>
        <w:numPr>
          <w:ilvl w:val="0"/>
          <w:numId w:val="1136"/>
        </w:numPr>
      </w:pPr>
      <w:r>
        <w:t xml:space="preserve">Bədəni qucaqlama, barmaqlarla oynama, dodaq dişləmə, saç çəkmə.</w:t>
      </w:r>
    </w:p>
    <w:p>
      <w:pPr>
        <w:pStyle w:val="Compact"/>
        <w:numPr>
          <w:ilvl w:val="0"/>
          <w:numId w:val="1136"/>
        </w:numPr>
      </w:pPr>
      <w:r>
        <w:t xml:space="preserve">Vizual stimullaşdırma — gözlərin önündə əl çevirmə, işığa baxma.</w:t>
      </w:r>
    </w:p>
    <w:p>
      <w:pPr>
        <w:pStyle w:val="Compact"/>
        <w:numPr>
          <w:ilvl w:val="0"/>
          <w:numId w:val="1136"/>
        </w:numPr>
      </w:pPr>
      <w:r>
        <w:t xml:space="preserve">Özünə zərər vurma (SIB) — baş vurma, dişləmə, çırpma, dişləri ilə zədələmə.</w:t>
      </w:r>
    </w:p>
    <w:bookmarkEnd w:id="299"/>
    <w:bookmarkStart w:id="300" w:name="klinik-xüsusiyyətlər"/>
    <w:p>
      <w:pPr>
        <w:pStyle w:val="Heading4"/>
      </w:pPr>
      <w:r>
        <w:t xml:space="preserve">5.2 Klinik xüsusiyyətlər</w:t>
      </w:r>
    </w:p>
    <w:p>
      <w:pPr>
        <w:pStyle w:val="Compact"/>
        <w:numPr>
          <w:ilvl w:val="0"/>
          <w:numId w:val="1137"/>
        </w:numPr>
      </w:pPr>
      <w:r>
        <w:t xml:space="preserve">Müddət — saniyələrdən saatlara; bir epizodda 5–10 dəqiqə tipikdir.</w:t>
      </w:r>
    </w:p>
    <w:p>
      <w:pPr>
        <w:pStyle w:val="Compact"/>
        <w:numPr>
          <w:ilvl w:val="0"/>
          <w:numId w:val="1137"/>
        </w:numPr>
      </w:pPr>
      <w:r>
        <w:t xml:space="preserve">Tətikləyicilər — həyəcan (xoş və ya stressli), konsentrasiya, məşğul olmama (boş vaxt).</w:t>
      </w:r>
    </w:p>
    <w:p>
      <w:pPr>
        <w:pStyle w:val="Compact"/>
        <w:numPr>
          <w:ilvl w:val="0"/>
          <w:numId w:val="1137"/>
        </w:numPr>
      </w:pPr>
      <w:r>
        <w:t xml:space="preserve">Diqqət ilə dayandırma — pasiyent çağırıldıqda və ya başqa fəaliyyətə yönəldildikdə davranış dayanır (tiklərdən fərqli — premonitor hiss yoxdur).</w:t>
      </w:r>
    </w:p>
    <w:p>
      <w:pPr>
        <w:pStyle w:val="Compact"/>
        <w:numPr>
          <w:ilvl w:val="0"/>
          <w:numId w:val="1137"/>
        </w:numPr>
      </w:pPr>
      <w:r>
        <w:t xml:space="preserve">Stereotipiyanın funksional rolu — özünü stimullaşdırma, sakitləşdirmə, sensor qıcıqlanma idarəsi.</w:t>
      </w:r>
    </w:p>
    <w:bookmarkEnd w:id="300"/>
    <w:bookmarkStart w:id="301" w:name="komorbidlik"/>
    <w:p>
      <w:pPr>
        <w:pStyle w:val="Heading4"/>
      </w:pPr>
      <w:r>
        <w:t xml:space="preserve">5.3 Komorbidlik</w:t>
      </w:r>
    </w:p>
    <w:p>
      <w:pPr>
        <w:pStyle w:val="Compact"/>
        <w:numPr>
          <w:ilvl w:val="0"/>
          <w:numId w:val="1138"/>
        </w:numPr>
      </w:pPr>
      <w:r>
        <w:t xml:space="preserve">İntellektual əlillik (ikincili formalarda).</w:t>
      </w:r>
    </w:p>
    <w:p>
      <w:pPr>
        <w:pStyle w:val="Compact"/>
        <w:numPr>
          <w:ilvl w:val="0"/>
          <w:numId w:val="1138"/>
        </w:numPr>
      </w:pPr>
      <w:r>
        <w:t xml:space="preserve">Autizm spektri pozuntusu (komorbid 30–50% ilkin stereotipiyada — Mahone 2014).</w:t>
      </w:r>
    </w:p>
    <w:p>
      <w:pPr>
        <w:pStyle w:val="Compact"/>
        <w:numPr>
          <w:ilvl w:val="0"/>
          <w:numId w:val="1138"/>
        </w:numPr>
      </w:pPr>
      <w:r>
        <w:t xml:space="preserve">DDHP — ilkin stereotipiyalı uşaqlarda komorbid 20–35%.</w:t>
      </w:r>
    </w:p>
    <w:p>
      <w:pPr>
        <w:pStyle w:val="Compact"/>
        <w:numPr>
          <w:ilvl w:val="0"/>
          <w:numId w:val="1138"/>
        </w:numPr>
      </w:pPr>
      <w:r>
        <w:t xml:space="preserve">Narahatlıq və OKP-bənzər simptomlar.</w:t>
      </w:r>
    </w:p>
    <w:p>
      <w:pPr>
        <w:pStyle w:val="Compact"/>
        <w:numPr>
          <w:ilvl w:val="0"/>
          <w:numId w:val="1138"/>
        </w:numPr>
      </w:pPr>
      <w:r>
        <w:t xml:space="preserve">Tikli pozuntular — ayırd etmək çətin ola bilər.</w:t>
      </w:r>
    </w:p>
    <w:bookmarkEnd w:id="301"/>
    <w:bookmarkEnd w:id="302"/>
    <w:bookmarkStart w:id="307" w:name="X38bfd33e38deaa13c2c70d0a47dd86497c50c84"/>
    <w:p>
      <w:pPr>
        <w:pStyle w:val="Heading3"/>
      </w:pPr>
      <w:r>
        <w:t xml:space="preserve">6. Diaqnoz</w:t>
      </w:r>
    </w:p>
    <w:bookmarkStart w:id="303"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ASP və ya başqa psixi pozuntu ilə daha yaxşı izah edilmir (komorbidlik istisna deyil).</w:t>
      </w:r>
    </w:p>
    <w:bookmarkEnd w:id="303"/>
    <w:bookmarkStart w:id="304" w:name="mənbələr-arasında-fərqlər-12"/>
    <w:p>
      <w:pPr>
        <w:pStyle w:val="Heading4"/>
      </w:pPr>
      <w:r>
        <w:t xml:space="preserve">6.2 Mənbələr arasında fərqlər</w:t>
      </w:r>
    </w:p>
    <w:p>
      <w:pPr>
        <w:pStyle w:val="Compact"/>
        <w:numPr>
          <w:ilvl w:val="0"/>
          <w:numId w:val="1139"/>
        </w:numPr>
      </w:pPr>
      <w:r>
        <w:t xml:space="preserve">DSM-5-TR (F98.4): şiddət kvalifikatoru — özünə zərər ilə / onsuz; əlavə kvalifikatorlar — məlum tibbi/genetik vəziyyət ilə; intellektual əlillik və ya autizm fonunda.</w:t>
      </w:r>
    </w:p>
    <w:p>
      <w:pPr>
        <w:pStyle w:val="Compact"/>
        <w:numPr>
          <w:ilvl w:val="0"/>
          <w:numId w:val="1139"/>
        </w:numPr>
      </w:pPr>
      <w:r>
        <w:t xml:space="preserve">XBT-11 (6A06): paralel struktur; «məqsədli olmayan təkrarlanan motor davranış» vurğusu.</w:t>
      </w:r>
    </w:p>
    <w:p>
      <w:pPr>
        <w:pStyle w:val="Compact"/>
        <w:numPr>
          <w:ilvl w:val="0"/>
          <w:numId w:val="1139"/>
        </w:numPr>
      </w:pPr>
      <w:r>
        <w:t xml:space="preserve">Mahone E.M. et al. J Child Neurol 2014: «</w:t>
      </w:r>
      <w:r>
        <w:rPr>
          <w:lang w:val="en"/>
        </w:rPr>
        <w:t xml:space="preserve">Primary Complex Motor Stereotypies</w:t>
      </w:r>
      <w:r>
        <w:t xml:space="preserve">» (PCMS) — normal koqnitiv inkişaflı uşaqlarda ayrıca klinik formaya diqqət; tipik əl/qol stereotipiyaları; autizmlə qarışdırılma riski.</w:t>
      </w:r>
    </w:p>
    <w:bookmarkEnd w:id="304"/>
    <w:bookmarkStart w:id="305" w:name="diaqnostika-alqoritmi-6"/>
    <w:p>
      <w:pPr>
        <w:pStyle w:val="Heading4"/>
      </w:pPr>
      <w:r>
        <w:t xml:space="preserve">6.3 Diaqnostika alqoritmi</w:t>
      </w:r>
    </w:p>
    <w:p>
      <w:pPr>
        <w:pStyle w:val="Compact"/>
        <w:numPr>
          <w:ilvl w:val="0"/>
          <w:numId w:val="1140"/>
        </w:numPr>
      </w:pPr>
      <w:r>
        <w:t xml:space="preserve">Valideyn müsahibəsi və video sənədləşdirmə (ailənin telefonla qeyd etdiyi epizodlar diaqnostik baxımdan qiymətlidir).</w:t>
      </w:r>
    </w:p>
    <w:p>
      <w:pPr>
        <w:pStyle w:val="Compact"/>
        <w:numPr>
          <w:ilvl w:val="0"/>
          <w:numId w:val="1140"/>
        </w:numPr>
      </w:pPr>
      <w:r>
        <w:t xml:space="preserve">İnkişaf və neyroloji müayinə.</w:t>
      </w:r>
    </w:p>
    <w:p>
      <w:pPr>
        <w:pStyle w:val="Compact"/>
        <w:numPr>
          <w:ilvl w:val="0"/>
          <w:numId w:val="1140"/>
        </w:numPr>
      </w:pPr>
      <w:r>
        <w:t xml:space="preserve">Tiklər və başqa hərəkət pozuntuları (xorea, mioklonus, distoniya) ilə differensial diaqnostika — neyroloq konsultasiyası.</w:t>
      </w:r>
    </w:p>
    <w:p>
      <w:pPr>
        <w:pStyle w:val="Compact"/>
        <w:numPr>
          <w:ilvl w:val="0"/>
          <w:numId w:val="1140"/>
        </w:numPr>
      </w:pPr>
      <w:r>
        <w:t xml:space="preserve">Komorbidlik skrininq — autizm spektri (M-CHAT-R/F, ADOS-2), intellektual əlillik (Vineland-3, IQ), DDHP, narahatlıq.</w:t>
      </w:r>
    </w:p>
    <w:p>
      <w:pPr>
        <w:pStyle w:val="Compact"/>
        <w:numPr>
          <w:ilvl w:val="0"/>
          <w:numId w:val="1140"/>
        </w:numPr>
      </w:pPr>
      <w:r>
        <w:t xml:space="preserve">Sensor pozuntu istisnası — eşitmə və görmə testi.</w:t>
      </w:r>
    </w:p>
    <w:p>
      <w:pPr>
        <w:pStyle w:val="Compact"/>
        <w:numPr>
          <w:ilvl w:val="0"/>
          <w:numId w:val="1140"/>
        </w:numPr>
      </w:pPr>
      <w:r>
        <w:t xml:space="preserve">Özünə zərər varsa — funksional davranış qiymətləndirməsi (FBA).</w:t>
      </w:r>
    </w:p>
    <w:p>
      <w:pPr>
        <w:pStyle w:val="Compact"/>
        <w:numPr>
          <w:ilvl w:val="0"/>
          <w:numId w:val="1140"/>
        </w:numPr>
      </w:pPr>
      <w:r>
        <w:t xml:space="preserve">Spesifik klinik şübhə əsasında — genetik tədqiqat (CMA, FMR1, MECP2, Lesch-Nyhan HPRT aktivliyi və sidik turşusu).</w:t>
      </w:r>
    </w:p>
    <w:bookmarkEnd w:id="305"/>
    <w:bookmarkStart w:id="306"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Tikli pozuntular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 qeyri-ritmik; qabaqlayıcı hiss (premonitor urge) olur; qısa müddətə saxlanıla bilər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Saç çəkmə / dəri qaşıma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Yüksək doza amfetamin və ya kokain ilə əlaqəli; toksikoloji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yoxdur; 3 yaşa qədər keçir; klinik diaqnoz tələb etmir.</w:t>
            </w:r>
          </w:p>
        </w:tc>
      </w:tr>
    </w:tbl>
    <w:bookmarkEnd w:id="306"/>
    <w:bookmarkEnd w:id="307"/>
    <w:bookmarkStart w:id="311" w:name="X3029f820db808739d1c98b8e2ea4ea514d19979"/>
    <w:p>
      <w:pPr>
        <w:pStyle w:val="Heading3"/>
      </w:pPr>
      <w:r>
        <w:t xml:space="preserve">7. Müayinə və qiymətləndirmə</w:t>
      </w:r>
    </w:p>
    <w:bookmarkStart w:id="308" w:name="klinik-müsahibə-və-şkalalar"/>
    <w:p>
      <w:pPr>
        <w:pStyle w:val="Heading4"/>
      </w:pPr>
      <w:r>
        <w:t xml:space="preserve">7.1 Klinik müsahibə və şkalalar</w:t>
      </w:r>
    </w:p>
    <w:p>
      <w:pPr>
        <w:pStyle w:val="Compact"/>
        <w:numPr>
          <w:ilvl w:val="0"/>
          <w:numId w:val="1141"/>
        </w:numPr>
      </w:pPr>
      <w:r>
        <w:rPr>
          <w:lang w:val="en"/>
        </w:rPr>
        <w:t xml:space="preserve">Stereotypy Severity Scale</w:t>
      </w:r>
      <w:r>
        <w:t xml:space="preserve"> </w:t>
      </w:r>
      <w:r>
        <w:t xml:space="preserve">(SSS) — Miller J.M., Singer H.S. et al.</w:t>
      </w:r>
    </w:p>
    <w:p>
      <w:pPr>
        <w:pStyle w:val="Compact"/>
        <w:numPr>
          <w:ilvl w:val="0"/>
          <w:numId w:val="1141"/>
        </w:numPr>
      </w:pPr>
      <w:r>
        <w:rPr>
          <w:lang w:val="en"/>
        </w:rPr>
        <w:t xml:space="preserve">Repetitive Behavior Scale-Revised</w:t>
      </w:r>
      <w:r>
        <w:t xml:space="preserve"> </w:t>
      </w:r>
      <w:r>
        <w:t xml:space="preserve">(RBS-R) — autizm və intellektual əlilliklə komorbid hallarda.</w:t>
      </w:r>
    </w:p>
    <w:p>
      <w:pPr>
        <w:pStyle w:val="Compact"/>
        <w:numPr>
          <w:ilvl w:val="0"/>
          <w:numId w:val="1141"/>
        </w:numPr>
      </w:pPr>
      <w:r>
        <w:t xml:space="preserve">Video qeydləri — ailənin evdə apardığı epizod qeydləri klinikçi tərəfindən qiymətləndirilir.</w:t>
      </w:r>
    </w:p>
    <w:p>
      <w:pPr>
        <w:pStyle w:val="Compact"/>
        <w:numPr>
          <w:ilvl w:val="0"/>
          <w:numId w:val="1141"/>
        </w:numPr>
      </w:pPr>
      <w:r>
        <w:t xml:space="preserve">Funksional davranış analizi (FBA) — özünə zərər və ya kontekstə bağlı stereotipiyada müdaxilə planlaşdırması üçün.</w:t>
      </w:r>
    </w:p>
    <w:bookmarkEnd w:id="308"/>
    <w:bookmarkStart w:id="309"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142"/>
        </w:numPr>
      </w:pPr>
      <w:r>
        <w:t xml:space="preserve">Genetik panel (CMA, Fragile X) — intellektual əlillik və ya sindromal əlamətlər varsa.</w:t>
      </w:r>
    </w:p>
    <w:p>
      <w:pPr>
        <w:pStyle w:val="Compact"/>
        <w:numPr>
          <w:ilvl w:val="0"/>
          <w:numId w:val="1142"/>
        </w:numPr>
      </w:pPr>
      <w:r>
        <w:t xml:space="preserve">MECP2 (Rett qızlarda).</w:t>
      </w:r>
    </w:p>
    <w:p>
      <w:pPr>
        <w:pStyle w:val="Compact"/>
        <w:numPr>
          <w:ilvl w:val="0"/>
          <w:numId w:val="1142"/>
        </w:numPr>
      </w:pPr>
      <w:r>
        <w:t xml:space="preserve">HPRT aktivliyi və sidik turşusu — Lesch-Nyhan sindromu şübhəsi (özünə dişləmə).</w:t>
      </w:r>
    </w:p>
    <w:p>
      <w:pPr>
        <w:pStyle w:val="Compact"/>
        <w:numPr>
          <w:ilvl w:val="0"/>
          <w:numId w:val="1142"/>
        </w:numPr>
      </w:pPr>
      <w:r>
        <w:t xml:space="preserve">Tireoid, qurğuşun səviyyəsi.</w:t>
      </w:r>
    </w:p>
    <w:p>
      <w:pPr>
        <w:pStyle w:val="Compact"/>
        <w:numPr>
          <w:ilvl w:val="0"/>
          <w:numId w:val="1142"/>
        </w:numPr>
      </w:pPr>
      <w:r>
        <w:t xml:space="preserve">Toksikoloji skrininq — yeniyetmələrdə.</w:t>
      </w:r>
    </w:p>
    <w:bookmarkEnd w:id="309"/>
    <w:bookmarkStart w:id="310" w:name="instrumental-müayinələr-6"/>
    <w:p>
      <w:pPr>
        <w:pStyle w:val="Heading4"/>
      </w:pPr>
      <w:r>
        <w:t xml:space="preserve">7.3 İnstrumental müayinələr</w:t>
      </w:r>
    </w:p>
    <w:p>
      <w:pPr>
        <w:pStyle w:val="Compact"/>
        <w:numPr>
          <w:ilvl w:val="0"/>
          <w:numId w:val="1143"/>
        </w:numPr>
      </w:pPr>
      <w:r>
        <w:t xml:space="preserve">EEQ — tutma şübhəsi varsa.</w:t>
      </w:r>
    </w:p>
    <w:p>
      <w:pPr>
        <w:pStyle w:val="Compact"/>
        <w:numPr>
          <w:ilvl w:val="0"/>
          <w:numId w:val="1143"/>
        </w:numPr>
      </w:pPr>
      <w:r>
        <w:t xml:space="preserve">Beyin MRT — fokus neyroloji əlamətlər və ya reqressiya.</w:t>
      </w:r>
    </w:p>
    <w:p>
      <w:pPr>
        <w:pStyle w:val="Compact"/>
        <w:numPr>
          <w:ilvl w:val="0"/>
          <w:numId w:val="1143"/>
        </w:numPr>
      </w:pPr>
      <w:r>
        <w:t xml:space="preserve">Eşitmə və görmə testi — sensor məhrumiyyət rolunu qiymətləndirmək üçün.</w:t>
      </w:r>
    </w:p>
    <w:bookmarkEnd w:id="310"/>
    <w:bookmarkEnd w:id="311"/>
    <w:bookmarkStart w:id="317" w:name="Xf7c46f17052e550344f036b556484c46898861d"/>
    <w:p>
      <w:pPr>
        <w:pStyle w:val="Heading3"/>
      </w:pPr>
      <w:r>
        <w:t xml:space="preserve">8. Müalicə</w:t>
      </w:r>
    </w:p>
    <w:bookmarkStart w:id="312" w:name="ümumi-prinsiplər"/>
    <w:p>
      <w:pPr>
        <w:pStyle w:val="Heading4"/>
      </w:pPr>
      <w:r>
        <w:t xml:space="preserve">8.1 Ümumi prinsiplər</w:t>
      </w:r>
    </w:p>
    <w:p>
      <w:pPr>
        <w:pStyle w:val="Compact"/>
        <w:numPr>
          <w:ilvl w:val="0"/>
          <w:numId w:val="1144"/>
        </w:numPr>
      </w:pPr>
      <w:r>
        <w:t xml:space="preserve">Davranış müdaxiləsi birinci sıra — funksional davranış analizi əsasında fərdiləşdirilmiş plan.</w:t>
      </w:r>
    </w:p>
    <w:p>
      <w:pPr>
        <w:pStyle w:val="Compact"/>
        <w:numPr>
          <w:ilvl w:val="0"/>
          <w:numId w:val="1144"/>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144"/>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144"/>
        </w:numPr>
      </w:pPr>
      <w:r>
        <w:t xml:space="preserve">Özünə zərər vurmada — multidisiplinar yanaşma; davranış müdaxiləsi + qoruyucu cihazlar (yastıq başlıq) + farmakoterapiya (refrakter hallarda).</w:t>
      </w:r>
    </w:p>
    <w:p>
      <w:pPr>
        <w:pStyle w:val="Compact"/>
        <w:numPr>
          <w:ilvl w:val="0"/>
          <w:numId w:val="1144"/>
        </w:numPr>
      </w:pPr>
      <w:r>
        <w:t xml:space="preserve">Sensor məhrumiyyət — mühitin zənginləşdirilməsi (oyuncaq, sosial qarşılıqlı təsir), pasiyentə sensor input təmin edən alternativ aktivliklər.</w:t>
      </w:r>
    </w:p>
    <w:p>
      <w:pPr>
        <w:pStyle w:val="Compact"/>
        <w:numPr>
          <w:ilvl w:val="0"/>
          <w:numId w:val="1144"/>
        </w:numPr>
      </w:pPr>
      <w:r>
        <w:t xml:space="preserve">Komorbidlik müalicəsi — autizm, intellektual əlillik, DDHP, narahatlıq.</w:t>
      </w:r>
    </w:p>
    <w:p>
      <w:pPr>
        <w:pStyle w:val="Compact"/>
        <w:numPr>
          <w:ilvl w:val="0"/>
          <w:numId w:val="1144"/>
        </w:numPr>
      </w:pPr>
      <w:r>
        <w:t xml:space="preserve">Farmakoterapiya məhdud sübut bazasına malikdir — yalnız ağır, davranış müdaxiləsinə cavab verməyən hallarda; özünə zərər və ya autizm/intellektual əlillik komorbid kontekstdə.</w:t>
      </w:r>
    </w:p>
    <w:bookmarkEnd w:id="312"/>
    <w:bookmarkStart w:id="313" w:name="farmakoterapiya-məhdud-sübut"/>
    <w:p>
      <w:pPr>
        <w:pStyle w:val="Heading4"/>
      </w:pPr>
      <w:r>
        <w:t xml:space="preserve">8.2 Farmakoterapiya (məhdud sübut)</w:t>
      </w:r>
    </w:p>
    <w:p>
      <w:pPr>
        <w:pStyle w:val="Compact"/>
        <w:numPr>
          <w:ilvl w:val="0"/>
          <w:numId w:val="1145"/>
        </w:numPr>
      </w:pPr>
      <w:r>
        <w:t xml:space="preserve">Atipik antipsixotik (risperidon, aripiprazol) — autizm/intellektual əlillik fonunda davranış aqressiyası və özünə zərər üçün; FDA təsdiqi — risperidon 5–16 yaş ASP irritabellik üçün (özünə zərər daxil), aripiprazol 6–17 yaş ASP irritabellik üçün. Stereotipik hərəkət pozuntusunun «nüvə» simptomları üçün FDA təsdiqli preparat yoxdur.</w:t>
      </w:r>
    </w:p>
    <w:p>
      <w:pPr>
        <w:pStyle w:val="Compact"/>
        <w:numPr>
          <w:ilvl w:val="0"/>
          <w:numId w:val="1145"/>
        </w:numPr>
      </w:pPr>
      <w:r>
        <w:t xml:space="preserve">SSRİ — fluoksetin, sertralin — bəzi pasiyentlərdə təvazökar effekt göstərir, xüsusilə narahatlıq komorbid hallarda; sübut bazası məhduddur.</w:t>
      </w:r>
    </w:p>
    <w:p>
      <w:pPr>
        <w:pStyle w:val="Compact"/>
        <w:numPr>
          <w:ilvl w:val="0"/>
          <w:numId w:val="1145"/>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145"/>
        </w:numPr>
      </w:pPr>
      <w:r>
        <w:t xml:space="preserve">Klonidin, guanfasin — komorbid DDHP və ya yuxu pozuntusunda kömək edə bilər.</w:t>
      </w:r>
    </w:p>
    <w:bookmarkEnd w:id="313"/>
    <w:bookmarkStart w:id="314" w:name="xüsusi-vəziyyətlər"/>
    <w:p>
      <w:pPr>
        <w:pStyle w:val="Heading4"/>
      </w:pPr>
      <w:r>
        <w:t xml:space="preserve">8.3 Xüsusi vəziyyətlər</w:t>
      </w:r>
    </w:p>
    <w:p>
      <w:pPr>
        <w:pStyle w:val="Compact"/>
        <w:numPr>
          <w:ilvl w:val="0"/>
          <w:numId w:val="1146"/>
        </w:numPr>
      </w:pPr>
      <w:r>
        <w:t xml:space="preserve">Özünə zərər (SIB): təcili davranış analizi; qoruyucu vasitələr (helmet, qol restrainti) qısamüddətli; davranış intensiv müdaxiləsi; farmakoterapiya refrakter hallarda; xəstəxana yatımı ağır hallarda.</w:t>
      </w:r>
    </w:p>
    <w:p>
      <w:pPr>
        <w:pStyle w:val="Compact"/>
        <w:numPr>
          <w:ilvl w:val="0"/>
          <w:numId w:val="1146"/>
        </w:numPr>
      </w:pPr>
      <w:r>
        <w:t xml:space="preserve">Spesifik genetik sindromlar — Lesch-Nyhan-da özünə dişləmə demək olar həmişəlik; ağız-dental kompromis (dişlərin çıxarılması son seçim); allopurinol metabolik vəziyyət üçün.</w:t>
      </w:r>
    </w:p>
    <w:p>
      <w:pPr>
        <w:pStyle w:val="Compact"/>
        <w:numPr>
          <w:ilvl w:val="0"/>
          <w:numId w:val="1146"/>
        </w:numPr>
      </w:pPr>
      <w:r>
        <w:t xml:space="preserve">Sensor məhrumiyyət — mühit dəyişikliyi, alternativ sensor input.</w:t>
      </w:r>
    </w:p>
    <w:bookmarkEnd w:id="314"/>
    <w:bookmarkStart w:id="315" w:name="müalicə-metodikaları-6"/>
    <w:p>
      <w:pPr>
        <w:pStyle w:val="Heading4"/>
      </w:pPr>
      <w:r>
        <w:t xml:space="preserve">8.4 Müalicə metodikaları</w:t>
      </w:r>
    </w:p>
    <w:p>
      <w:pPr>
        <w:pStyle w:val="Compact"/>
        <w:numPr>
          <w:ilvl w:val="0"/>
          <w:numId w:val="1147"/>
        </w:numPr>
      </w:pPr>
      <w:r>
        <w:t xml:space="preserve">Vərdiş Əvəzləmə Təlimi (HRT — Habit Reversal Training) — Azrin (Azrin N.H.), Nann (Nunn R.G.) — 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Compact"/>
        <w:numPr>
          <w:ilvl w:val="0"/>
          <w:numId w:val="1147"/>
        </w:numPr>
      </w:pPr>
      <w:r>
        <w:t xml:space="preserve">Digər Davranışın Differensial Gücləndirilməsi (DRO — Differential Reinforcement of Other behavior) — Stereotipiya olmadan keçən vaxt intervallarının müsbət gücləndirilməsi (token, tərif, fəaliyyət). İntellektual əlillik fonunda effektiv. ABA-nın əsas komponentlərindən.</w:t>
      </w:r>
    </w:p>
    <w:p>
      <w:pPr>
        <w:pStyle w:val="Compact"/>
        <w:numPr>
          <w:ilvl w:val="0"/>
          <w:numId w:val="1147"/>
        </w:numPr>
      </w:pPr>
      <w:r>
        <w:t xml:space="preserve">Reaksiyanın Kəsilməsi və Yönləndirilməsi (RIRD — Response Interruption and Redirection) — Stereotipiya başladıqda fasilə və alternativ məşğul tapşırığa yönləndirmə. Vokal stereotipiyalarda və ağır hallarda istifadə olunur. Ahearn W.H. et al. J Appl Behav Anal 2007.</w:t>
      </w:r>
    </w:p>
    <w:p>
      <w:pPr>
        <w:pStyle w:val="Compact"/>
        <w:numPr>
          <w:ilvl w:val="0"/>
          <w:numId w:val="1147"/>
        </w:numPr>
      </w:pPr>
      <w:r>
        <w:t xml:space="preserve">Funksional Davranış Qiymətləndirməsi (</w:t>
      </w:r>
      <w:r>
        <w:rPr>
          <w:lang w:val="en"/>
        </w:rPr>
        <w:t xml:space="preserve">FDQ / FBA</w:t>
      </w:r>
      <w:r>
        <w:t xml:space="preserve"> </w:t>
      </w:r>
      <w:r>
        <w:t xml:space="preserve">—</w:t>
      </w:r>
      <w:r>
        <w:t xml:space="preserve"> </w:t>
      </w:r>
      <w:r>
        <w:rPr>
          <w:lang w:val="en"/>
        </w:rPr>
        <w:t xml:space="preserve">Functional Behavior Assessment</w:t>
      </w:r>
      <w:r>
        <w:t xml:space="preserve">) — Davranışın antesedent (ön-şərt), funksional konsekvensiya və kontekstinin sistematik analizi — müdaxilə planının fərdiləşdirilməsinin əsası. ABA və PBS daxilində.</w:t>
      </w:r>
    </w:p>
    <w:p>
      <w:pPr>
        <w:pStyle w:val="Compact"/>
        <w:numPr>
          <w:ilvl w:val="0"/>
          <w:numId w:val="1147"/>
        </w:numPr>
      </w:pPr>
      <w:r>
        <w:t xml:space="preserve">Stereotipiya Şiddət Şkalası (SSS —</w:t>
      </w:r>
      <w:r>
        <w:t xml:space="preserve"> </w:t>
      </w:r>
      <w:r>
        <w:rPr>
          <w:lang w:val="en"/>
        </w:rPr>
        <w:t xml:space="preserve">Stereotypy Severity Scale</w:t>
      </w:r>
      <w:r>
        <w:t xml:space="preserve">) — Miller (Miller J.M.), Singer (Singer H.S.) — Stereotipiyanın tezliyi, müddəti, intensivliyi və müdaxilə dərəcəsinin standartlaşdırılmış qiymətləndirilməsi.</w:t>
      </w:r>
    </w:p>
    <w:p>
      <w:pPr>
        <w:pStyle w:val="Compact"/>
        <w:numPr>
          <w:ilvl w:val="0"/>
          <w:numId w:val="1147"/>
        </w:numPr>
      </w:pPr>
      <w:r>
        <w:t xml:space="preserve">Təkrarlanan Davranış Şkalası-Yenilənmiş (RBS-R —</w:t>
      </w:r>
      <w:r>
        <w:t xml:space="preserve"> </w:t>
      </w:r>
      <w:r>
        <w:rPr>
          <w:lang w:val="en"/>
        </w:rPr>
        <w:t xml:space="preserve">Repetitive Behavior Scale-Revised</w:t>
      </w:r>
      <w:r>
        <w:t xml:space="preserve">) — Bodfiş (Bodfish J.W.) və b. — 43 maddəlik valideyn sorğusu — stereotipiya, özünə zərər, kompulsiv, ritüalizə, eyniliyə təkid, məhdud davranış alt-şkalaları. Autizm və intellektual əlillik komorbid hallarda istifadə.</w:t>
      </w:r>
    </w:p>
    <w:bookmarkEnd w:id="315"/>
    <w:bookmarkStart w:id="316" w:name="mənbələr-arasında-fərqlər-13"/>
    <w:p>
      <w:pPr>
        <w:pStyle w:val="Heading4"/>
      </w:pPr>
      <w:r>
        <w:t xml:space="preserve">8.5 Mənbələr arasında fərqlər</w:t>
      </w:r>
    </w:p>
    <w:p>
      <w:pPr>
        <w:pStyle w:val="Compact"/>
        <w:numPr>
          <w:ilvl w:val="0"/>
          <w:numId w:val="1148"/>
        </w:numPr>
      </w:pPr>
      <w:r>
        <w:t xml:space="preserve">Mahone E.M. et al. J Child Neurol 2014: ilkin formalarda agressiv müdaxilə tələb edilmir; ailəyə proqnoz və təbiət izahı; HRT yeniyetməlikdə effektiv.</w:t>
      </w:r>
    </w:p>
    <w:p>
      <w:pPr>
        <w:pStyle w:val="Compact"/>
        <w:numPr>
          <w:ilvl w:val="0"/>
          <w:numId w:val="1148"/>
        </w:numPr>
      </w:pPr>
      <w:r>
        <w:t xml:space="preserve">AAP — özünə zərər vurma protokolu: intellektual əlillikli uşaqlarda multimodal yanaşma.</w:t>
      </w:r>
    </w:p>
    <w:p>
      <w:pPr>
        <w:pStyle w:val="Compact"/>
        <w:numPr>
          <w:ilvl w:val="0"/>
          <w:numId w:val="1148"/>
        </w:numPr>
      </w:pPr>
      <w:r>
        <w:t xml:space="preserve">NICE NG11 (</w:t>
      </w:r>
      <w:r>
        <w:rPr>
          <w:lang w:val="en"/>
        </w:rPr>
        <w:t xml:space="preserve">Challenging Behaviour and Learning Disabilities</w:t>
      </w:r>
      <w:r>
        <w:t xml:space="preserve">, 2015): intellektual əlillikdə davranış müdaxiləsi birinci sıra; antipsixotik yalnız refrakter hallarda və qısamüddətli.</w:t>
      </w:r>
    </w:p>
    <w:bookmarkEnd w:id="316"/>
    <w:bookmarkEnd w:id="317"/>
    <w:bookmarkStart w:id="321" w:name="Xcb5b2cb06df2ca4b4ad72a419dcbc4c6e0f6867"/>
    <w:p>
      <w:pPr>
        <w:pStyle w:val="Heading3"/>
      </w:pPr>
      <w:r>
        <w:t xml:space="preserve">9. Proqnoz</w:t>
      </w:r>
    </w:p>
    <w:bookmarkStart w:id="318" w:name="yaxşı-proqnoz-amilləri-6"/>
    <w:p>
      <w:pPr>
        <w:pStyle w:val="Heading4"/>
      </w:pPr>
      <w:r>
        <w:t xml:space="preserve">Yaxşı proqnoz amilləri</w:t>
      </w:r>
    </w:p>
    <w:p>
      <w:pPr>
        <w:pStyle w:val="Compact"/>
        <w:numPr>
          <w:ilvl w:val="0"/>
          <w:numId w:val="1149"/>
        </w:numPr>
      </w:pPr>
      <w:r>
        <w:t xml:space="preserve">İlkin (primary) forma, normal IQ.</w:t>
      </w:r>
    </w:p>
    <w:p>
      <w:pPr>
        <w:pStyle w:val="Compact"/>
        <w:numPr>
          <w:ilvl w:val="0"/>
          <w:numId w:val="1149"/>
        </w:numPr>
      </w:pPr>
      <w:r>
        <w:t xml:space="preserve">Özünə zərər olmaması.</w:t>
      </w:r>
    </w:p>
    <w:p>
      <w:pPr>
        <w:pStyle w:val="Compact"/>
        <w:numPr>
          <w:ilvl w:val="0"/>
          <w:numId w:val="1149"/>
        </w:numPr>
      </w:pPr>
      <w:r>
        <w:t xml:space="preserve">Erkən HRT müdaxilə cavabı.</w:t>
      </w:r>
    </w:p>
    <w:p>
      <w:pPr>
        <w:pStyle w:val="Compact"/>
        <w:numPr>
          <w:ilvl w:val="0"/>
          <w:numId w:val="1149"/>
        </w:numPr>
      </w:pPr>
      <w:r>
        <w:t xml:space="preserve">Komorbidlik olmaması.</w:t>
      </w:r>
    </w:p>
    <w:p>
      <w:pPr>
        <w:pStyle w:val="Compact"/>
        <w:numPr>
          <w:ilvl w:val="0"/>
          <w:numId w:val="1149"/>
        </w:numPr>
      </w:pPr>
      <w:r>
        <w:t xml:space="preserve">Ailə dəstəyi və realist gözləntilər.</w:t>
      </w:r>
    </w:p>
    <w:bookmarkEnd w:id="318"/>
    <w:bookmarkStart w:id="319" w:name="pis-proqnoz-amilləri-6"/>
    <w:p>
      <w:pPr>
        <w:pStyle w:val="Heading4"/>
      </w:pPr>
      <w:r>
        <w:t xml:space="preserve">Pis proqnoz amilləri</w:t>
      </w:r>
    </w:p>
    <w:p>
      <w:pPr>
        <w:pStyle w:val="Compact"/>
        <w:numPr>
          <w:ilvl w:val="0"/>
          <w:numId w:val="1150"/>
        </w:numPr>
      </w:pPr>
      <w:r>
        <w:t xml:space="preserve">İkincili form — ağır intellektual əlillik və ya genetik sindrom kontekstində.</w:t>
      </w:r>
    </w:p>
    <w:p>
      <w:pPr>
        <w:pStyle w:val="Compact"/>
        <w:numPr>
          <w:ilvl w:val="0"/>
          <w:numId w:val="1150"/>
        </w:numPr>
      </w:pPr>
      <w:r>
        <w:t xml:space="preserve">Özünə zərər vurma — xüsusilə Lesch-Nyhan, Cornelia de Lange.</w:t>
      </w:r>
    </w:p>
    <w:p>
      <w:pPr>
        <w:pStyle w:val="Compact"/>
        <w:numPr>
          <w:ilvl w:val="0"/>
          <w:numId w:val="1150"/>
        </w:numPr>
      </w:pPr>
      <w:r>
        <w:t xml:space="preserve">Komorbid autizm spektri pozuntusu.</w:t>
      </w:r>
    </w:p>
    <w:p>
      <w:pPr>
        <w:pStyle w:val="Compact"/>
        <w:numPr>
          <w:ilvl w:val="0"/>
          <w:numId w:val="1150"/>
        </w:numPr>
      </w:pPr>
      <w:r>
        <w:t xml:space="preserve">Davranış müdaxiləsinə cavabsızlıq.</w:t>
      </w:r>
    </w:p>
    <w:bookmarkEnd w:id="319"/>
    <w:bookmarkStart w:id="320" w:name="izləmə-hədəfləri-6"/>
    <w:p>
      <w:pPr>
        <w:pStyle w:val="Heading4"/>
      </w:pPr>
      <w:r>
        <w:t xml:space="preserve">İzləmə hədəfləri</w:t>
      </w:r>
    </w:p>
    <w:p>
      <w:pPr>
        <w:pStyle w:val="Compact"/>
        <w:numPr>
          <w:ilvl w:val="0"/>
          <w:numId w:val="1151"/>
        </w:numPr>
      </w:pPr>
      <w:r>
        <w:t xml:space="preserve">Stereotipiyanın tezliyi, müddəti, intensivliyi (SSS) — 3–6 aylıq.</w:t>
      </w:r>
    </w:p>
    <w:p>
      <w:pPr>
        <w:pStyle w:val="Compact"/>
        <w:numPr>
          <w:ilvl w:val="0"/>
          <w:numId w:val="1151"/>
        </w:numPr>
      </w:pPr>
      <w:r>
        <w:t xml:space="preserve">Funksional pozulma və özünə zərər monitorinqi.</w:t>
      </w:r>
    </w:p>
    <w:p>
      <w:pPr>
        <w:pStyle w:val="Compact"/>
        <w:numPr>
          <w:ilvl w:val="0"/>
          <w:numId w:val="1151"/>
        </w:numPr>
      </w:pPr>
      <w:r>
        <w:t xml:space="preserve">Komorbidlik (autizm, DDHP, narahatlıq, OKP) skrininq.</w:t>
      </w:r>
    </w:p>
    <w:p>
      <w:pPr>
        <w:pStyle w:val="Compact"/>
        <w:numPr>
          <w:ilvl w:val="0"/>
          <w:numId w:val="1151"/>
        </w:numPr>
      </w:pPr>
      <w:r>
        <w:t xml:space="preserve">Yeniyetməlik və yetkinlikdə sosial uyğunlaşma dəstəyi.</w:t>
      </w:r>
    </w:p>
    <w:p>
      <w:pPr>
        <w:pStyle w:val="Compact"/>
        <w:numPr>
          <w:ilvl w:val="0"/>
          <w:numId w:val="1151"/>
        </w:numPr>
      </w:pPr>
      <w:r>
        <w:t xml:space="preserve">Farmakoterapiya alanlarda — yan təsir izləmə (metabolik, EPS).</w:t>
      </w:r>
    </w:p>
    <w:bookmarkEnd w:id="320"/>
    <w:bookmarkEnd w:id="321"/>
    <w:bookmarkStart w:id="336" w:name="X10e3b3572d34627833836ef14d8f9454086c3f8"/>
    <w:p>
      <w:pPr>
        <w:pStyle w:val="Heading3"/>
      </w:pPr>
      <w:r>
        <w:t xml:space="preserve">10. Mif və yanlış inanclar</w:t>
      </w:r>
    </w:p>
    <w:bookmarkStart w:id="325" w:name="etiologiya-mifləri-6"/>
    <w:p>
      <w:pPr>
        <w:pStyle w:val="Heading4"/>
      </w:pPr>
      <w:r>
        <w:t xml:space="preserve">10.1 Etiologiya mifləri</w:t>
      </w:r>
    </w:p>
    <w:bookmarkStart w:id="322"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w:t>
      </w:r>
      <w:r>
        <w:rPr>
          <w:lang w:val="en"/>
        </w:rPr>
        <w:t xml:space="preserve">Primary Complex Motor Stereotypies</w:t>
      </w:r>
      <w:r>
        <w:t xml:space="preserve">» sindromu normal koqnitiv inkişaflı uşaqlarda sosial qarşılıqlı əlaqə defisiti və ya məhdud-təkrarlanan davranış paterni olmadan da baş verə bilər. Bu uşaqların 30–50%-də komorbid autizm və ya DDHP ola bilər, lakin əksəriyyəti yox.</w:t>
      </w:r>
    </w:p>
    <w:p>
      <w:pPr>
        <w:pStyle w:val="BodyText"/>
      </w:pPr>
      <w:r>
        <w:t xml:space="preserve">Sübut: Mahone 2014; Freeman R.D. et al.</w:t>
      </w:r>
      <w:r>
        <w:t xml:space="preserve"> </w:t>
      </w:r>
      <w:r>
        <w:rPr>
          <w:lang w:val="en"/>
        </w:rPr>
        <w:t xml:space="preserve">Mov Disord</w:t>
      </w:r>
      <w:r>
        <w:t xml:space="preserve"> </w:t>
      </w:r>
      <w:r>
        <w:t xml:space="preserve">2010 — ilkin stereotipiya autizmdən fərqli klinik vahiddir.</w:t>
      </w:r>
    </w:p>
    <w:p>
      <w:pPr>
        <w:pStyle w:val="BodyText"/>
      </w:pPr>
      <w:r>
        <w:t xml:space="preserve">Real klinik addım: hər stereotipik davranışlı uşaq üçün autizm spektri ayrı differensial olaraq qiymətləndirilməlidir; komorbid olmasa, ailə təhdid edilməməlidir.</w:t>
      </w:r>
    </w:p>
    <w:bookmarkEnd w:id="322"/>
    <w:bookmarkStart w:id="323"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qanqliyalar və korteks-striatum dövrəsi disfunksiyası ilə. Sensor məhrumiyyət şiddətə təsir göstərə bilər, lakin etiologiya deyil. Sağlam evlərdə böyüyən, dəstəkləyici ailə uşaqlarında da müşahidə olunur.</w:t>
      </w:r>
    </w:p>
    <w:bookmarkEnd w:id="323"/>
    <w:bookmarkStart w:id="324"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324"/>
    <w:bookmarkEnd w:id="325"/>
    <w:bookmarkStart w:id="329" w:name="zərərli-və-ya-yanlış-üsullar"/>
    <w:p>
      <w:pPr>
        <w:pStyle w:val="Heading4"/>
      </w:pPr>
      <w:r>
        <w:t xml:space="preserve">10.2 Zərərli və ya yanlış üsullar</w:t>
      </w:r>
    </w:p>
    <w:bookmarkStart w:id="326"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326"/>
    <w:bookmarkStart w:id="327"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327"/>
    <w:bookmarkStart w:id="328"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ASP irritabellik üçün — özünə zərər daxil. İlkin stereotipiya üçün FDA təsdiqi yoxdur; «nüvə» stereotipiyaya təsir məhduddur. Yan təsir yükü (metabolik, EPS, prolaktin) əhəmiyyətlidir. NICE NG11 — antipsixotik yalnız refrakter ağır davranış üçün və qısamüddətli.</w:t>
      </w:r>
    </w:p>
    <w:bookmarkEnd w:id="328"/>
    <w:bookmarkEnd w:id="329"/>
    <w:bookmarkStart w:id="335" w:name="Xad158129fc42aff0b582c13382339b3801a8e7f"/>
    <w:p>
      <w:pPr>
        <w:pStyle w:val="Heading4"/>
      </w:pPr>
      <w:r>
        <w:t xml:space="preserve">10.3 Səmərəsiz və ya elmi cəhətdən əsassız üsullar</w:t>
      </w:r>
    </w:p>
    <w:bookmarkStart w:id="330" w:name="Xe52457476ceefbd032f9d6b6dee605ff9466772"/>
    <w:p>
      <w:pPr>
        <w:pStyle w:val="Heading5"/>
      </w:pPr>
      <w:r>
        <w:t xml:space="preserve">Mif 7: «Sensor inteqrasiya terapiyası (Ayres SI) stereotipiyanı sağaldır»</w:t>
      </w:r>
    </w:p>
    <w:p>
      <w:pPr>
        <w:pStyle w:val="FirstParagraph"/>
      </w:pPr>
      <w:r>
        <w:t xml:space="preserve">Sübut: AAP 2012</w:t>
      </w:r>
      <w:r>
        <w:t xml:space="preserve"> </w:t>
      </w:r>
      <w:r>
        <w:rPr>
          <w:lang w:val="en"/>
        </w:rPr>
        <w:t xml:space="preserve">Sensory Integration Statement</w:t>
      </w:r>
      <w:r>
        <w:t xml:space="preserve"> </w:t>
      </w:r>
      <w:r>
        <w:t xml:space="preserve">— terapevtik təsiri «araşdırma davam edən» kimi təsnif edilir; stereotipik davranış üçün spesifik effekt sübutu zəifdir. Funksional davranış müdaxiləsi (HRT, DRO) sübut baxımından üstündür.</w:t>
      </w:r>
    </w:p>
    <w:bookmarkEnd w:id="330"/>
    <w:bookmarkStart w:id="331" w:name="X8e7d5e09a0016d509294fc7c9d22dcd3485b73f"/>
    <w:p>
      <w:pPr>
        <w:pStyle w:val="Heading5"/>
      </w:pPr>
      <w:r>
        <w:t xml:space="preserve">Mif 8: «Hiperbarik oksigen kamerası, kök hüceyrə inyeksiyaları, xelasiya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331"/>
    <w:bookmarkStart w:id="332"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332"/>
    <w:bookmarkStart w:id="333"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DDHP-də mülayim effekt, lakin stereotipik davranışa ekstrapolyasiya əsassızdır.</w:t>
      </w:r>
    </w:p>
    <w:bookmarkEnd w:id="333"/>
    <w:bookmarkStart w:id="334"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334"/>
    <w:bookmarkEnd w:id="335"/>
    <w:bookmarkEnd w:id="336"/>
    <w:bookmarkStart w:id="2996" w:name="X28f4e868c40dcb9d1ebb5c3c16ba688c6cfce40"/>
    <w:p>
      <w:pPr>
        <w:pStyle w:val="Heading3"/>
      </w:pPr>
      <w:r>
        <w:t xml:space="preserve">11. Mənbələr</w:t>
      </w:r>
    </w:p>
    <w:p>
      <w:pPr>
        <w:pStyle w:val="Compact"/>
        <w:numPr>
          <w:ilvl w:val="0"/>
          <w:numId w:val="1152"/>
        </w:numPr>
      </w:pPr>
      <w:r>
        <w:t xml:space="preserve">WHO. ICD-11 for Mortality and Morbidity Statistics. 6A06 Stereotyped movement disorder. 2024.</w:t>
      </w:r>
    </w:p>
    <w:p>
      <w:pPr>
        <w:pStyle w:val="Compact"/>
        <w:numPr>
          <w:ilvl w:val="0"/>
          <w:numId w:val="1152"/>
        </w:numPr>
      </w:pPr>
      <w:r>
        <w:t xml:space="preserve">American Psychiatric Association. DSM-5-TR. Washington DC: APA Publishing; 2022.</w:t>
      </w:r>
    </w:p>
    <w:p>
      <w:pPr>
        <w:pStyle w:val="Compact"/>
        <w:numPr>
          <w:ilvl w:val="0"/>
          <w:numId w:val="1152"/>
        </w:numPr>
      </w:pPr>
      <w:r>
        <w:t xml:space="preserve">Mahone E.M., Bridges D., Prahme C., Singer H.S. Repetitive arm and hand movements (complex motor stereotypies) in children. J Child Neurol 2004;19(5):379–383.</w:t>
      </w:r>
    </w:p>
    <w:p>
      <w:pPr>
        <w:pStyle w:val="Compact"/>
        <w:numPr>
          <w:ilvl w:val="0"/>
          <w:numId w:val="1152"/>
        </w:numPr>
      </w:pPr>
      <w:r>
        <w:t xml:space="preserve">Singer H.S. Motor stereotypies. Semin Pediatr Neurol 2009;16(2):77–81.</w:t>
      </w:r>
    </w:p>
    <w:p>
      <w:pPr>
        <w:pStyle w:val="Compact"/>
        <w:numPr>
          <w:ilvl w:val="0"/>
          <w:numId w:val="1152"/>
        </w:numPr>
      </w:pPr>
      <w:r>
        <w:t xml:space="preserve">Freeman R.D., Soltanifar A., Baer S. Stereotypic movement disorder: easily missed. Dev Med Child Neurol 2010;52(8):733–738.</w:t>
      </w:r>
    </w:p>
    <w:p>
      <w:pPr>
        <w:pStyle w:val="Compact"/>
        <w:numPr>
          <w:ilvl w:val="0"/>
          <w:numId w:val="1152"/>
        </w:numPr>
      </w:pPr>
      <w:r>
        <w:t xml:space="preserve">Bodfish J.W., Symons F.J., Parker D.E., Lewis M.H. Varieties of repetitive behavior in autism: comparisons to mental retardation. J Autism Dev Disord 2000;30(3):237–243.</w:t>
      </w:r>
    </w:p>
    <w:p>
      <w:pPr>
        <w:pStyle w:val="Compact"/>
        <w:numPr>
          <w:ilvl w:val="0"/>
          <w:numId w:val="1152"/>
        </w:numPr>
      </w:pPr>
      <w:r>
        <w:t xml:space="preserve">Specht M.W., Mahone E.M., Kline T. et al. Efficacy of parent-delivered behavioral therapy for primary complex motor stereotypies. J Child Neurol 2017;32(2):204–212.</w:t>
      </w:r>
    </w:p>
    <w:p>
      <w:pPr>
        <w:pStyle w:val="Compact"/>
        <w:numPr>
          <w:ilvl w:val="0"/>
          <w:numId w:val="1152"/>
        </w:numPr>
      </w:pPr>
      <w:r>
        <w:t xml:space="preserve">NICE Guideline NG11. Challenging behaviour and learning disabilities: prevention and interventions for people with learning disabilities whose behaviour challenges. 2015.</w:t>
      </w:r>
    </w:p>
    <w:p>
      <w:pPr>
        <w:pStyle w:val="Compact"/>
        <w:numPr>
          <w:ilvl w:val="0"/>
          <w:numId w:val="1152"/>
        </w:numPr>
      </w:pPr>
      <w:r>
        <w:t xml:space="preserve">Symons F.J., Thompson A., Rodriguez M.C. Self-injurious behavior and the efficacy of naltrexone treatment: a quantitative synthesis. Ment Retard Dev Disabil Res Rev 2004;10(3):193–200.</w:t>
      </w:r>
    </w:p>
    <w:p>
      <w:pPr>
        <w:pStyle w:val="Compact"/>
        <w:numPr>
          <w:ilvl w:val="0"/>
          <w:numId w:val="1152"/>
        </w:numPr>
      </w:pPr>
      <w:r>
        <w:t xml:space="preserve">Ahearn W.H., Clark K.M., MacDonald R.P., Chung B.I. Assessing and treating vocal stereotypy in children with autism. J Appl Behav Anal 2007;40(2):263–275.</w:t>
      </w:r>
    </w:p>
    <w:p>
      <w:pPr>
        <w:pStyle w:val="Compact"/>
        <w:numPr>
          <w:ilvl w:val="0"/>
          <w:numId w:val="1152"/>
        </w:numPr>
      </w:pPr>
      <w:r>
        <w:t xml:space="preserve">Foster L.G. Nervous habits and stereotyped behaviors in preschool children. J Am Acad Child Adolesc Psychiatry 1998;37(7):711–717.</w:t>
      </w:r>
    </w:p>
    <w:p>
      <w:pPr>
        <w:pStyle w:val="Compact"/>
        <w:numPr>
          <w:ilvl w:val="0"/>
          <w:numId w:val="115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pPr>
      <w:r>
        <w:t xml:space="preserve">Azrin N.H., Nunn R.G. Habit-reversal: a method of eliminating nervous habits and tics. Behav Res Ther 1973;11(4):619–628.</w:t>
      </w:r>
    </w:p>
    <w:p>
      <w:pPr>
        <w:pStyle w:val="Compact"/>
        <w:numPr>
          <w:ilvl w:val="0"/>
          <w:numId w:val="1152"/>
        </w:numPr>
      </w:pPr>
      <w:r>
        <w:t xml:space="preserve">Miller J.M., Singer H.S., Bridges D.D., Waranch H.R. Behavioral therapy for treatment of stereotypic movements in nonautistic children. J Child Neurol 2006;21(2):119–125.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37" w:name="X64c63528c06352b3a0162a30123fea61639e19c"/>
            <w:r>
              <w:t xml:space="preserve">8A05.0 İLKİN TİKLƏR VƏ YA TİK POZUNTULARI</w:t>
            </w:r>
            <w:bookmarkEnd w:id="337"/>
          </w:p>
          <w:p>
            <w:pPr>
              <w:pStyle w:val="Compact"/>
              <w:ind w:firstLine="0" w:left="0"/>
            </w:pPr>
            <w:r>
              <w:rPr>
                <w:lang w:val="en"/>
              </w:rPr>
              <w:t xml:space="preserve">Primary tics or 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Vokalizimlərin və çox saylı motor tiklərinin kombinasiyası [de la Turetta sindromu]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Tourette pozuntusu (və digər tik pozuntuları F95.0–F95.1)</w:t>
            </w:r>
          </w:p>
        </w:tc>
      </w:tr>
    </w:tbl>
    <w:bookmarkStart w:id="338" w:name="X13a8520434ee4676a773911df5a3d775d4a82f1"/>
    <w:p>
      <w:pPr>
        <w:pStyle w:val="Heading3"/>
      </w:pPr>
      <w:r>
        <w:t xml:space="preserve">1. Tərif və nozologiya</w:t>
      </w:r>
    </w:p>
    <w:p>
      <w:pPr>
        <w:pStyle w:val="FirstParagraph"/>
      </w:pPr>
      <w:r>
        <w:t xml:space="preserve">İlkin tiklər və ya tik pozuntuları (XBT-11:</w:t>
      </w:r>
      <w:r>
        <w:t xml:space="preserve"> </w:t>
      </w:r>
      <w:r>
        <w:t xml:space="preserve">8A05.0</w:t>
      </w:r>
      <w:r>
        <w:t xml:space="preserve"> </w:t>
      </w:r>
      <w:r>
        <w:t xml:space="preserve">Primary Tics or Tic Disorders; DSM-5-TR: F95.0–F95.2) — qəfil, sürətli, təkrarlanan, qeyri-ritmik, qeyri-iradi və ya yarımiradi motor hərəkətlər və/və ya vokal səs çıxarmaları ilə xarakterizə olunan neyroinkişaf pozuntuları qrupudur. Tiklər tipik olaraq qabaqlayıcı hiss (premonitor urge — qıcıq və ya gərginlik) ilə müşayiət olunur və qısa müddətə iradi olaraq saxlanıla bilər.</w:t>
      </w:r>
    </w:p>
    <w:p>
      <w:pPr>
        <w:pStyle w:val="BodyText"/>
      </w:pPr>
      <w:r>
        <w:t xml:space="preserve">XBT-11 və DSM-5-TR-də üç əsas kateqoriya:</w:t>
      </w:r>
    </w:p>
    <w:p>
      <w:pPr>
        <w:pStyle w:val="Compact"/>
        <w:numPr>
          <w:ilvl w:val="0"/>
          <w:numId w:val="1153"/>
        </w:numPr>
      </w:pPr>
      <w:r>
        <w:t xml:space="preserve">Tourette sindromu (DSM-5-TR F95.2) — çoxsaylı motor tikləri və bir və ya bir neçə vokal tik ≥ 1 il davam etmiş, başlanğıc 18 yaşa qədər;</w:t>
      </w:r>
    </w:p>
    <w:p>
      <w:pPr>
        <w:pStyle w:val="Compact"/>
        <w:numPr>
          <w:ilvl w:val="0"/>
          <w:numId w:val="1153"/>
        </w:numPr>
      </w:pPr>
      <w:r>
        <w:t xml:space="preserve">Davamlı (xronik) motor və ya vokal tikli pozuntu (DSM-5-TR F95.1) — motor və ya vokal (lakin ikisi birdən deyil) ≥ 1 il;</w:t>
      </w:r>
    </w:p>
    <w:p>
      <w:pPr>
        <w:pStyle w:val="Compact"/>
        <w:numPr>
          <w:ilvl w:val="0"/>
          <w:numId w:val="1153"/>
        </w:numPr>
      </w:pPr>
      <w:r>
        <w:t xml:space="preserve">Müvəqqəti tikli pozuntu (DSM-5-TR F95.0) — tik (motor və/və ya vokal) &lt; 1 il, başlanğıc 18 yaşa qədər.</w:t>
      </w:r>
    </w:p>
    <w:bookmarkEnd w:id="338"/>
    <w:bookmarkStart w:id="339" w:name="Xacd19abdfa203720f4de10adc4931e2d2318198"/>
    <w:p>
      <w:pPr>
        <w:pStyle w:val="Heading3"/>
      </w:pPr>
      <w:r>
        <w:t xml:space="preserve">2. Tarixçə</w:t>
      </w:r>
    </w:p>
    <w:p>
      <w:pPr>
        <w:pStyle w:val="Compact"/>
        <w:numPr>
          <w:ilvl w:val="0"/>
          <w:numId w:val="1154"/>
        </w:numPr>
      </w:pPr>
      <w:r>
        <w:t xml:space="preserve">Itard J.M.G. (1825) — markiza de Dampierre-də motor və vokal tiklərin ilk klinik təsviri.</w:t>
      </w:r>
    </w:p>
    <w:p>
      <w:pPr>
        <w:pStyle w:val="Compact"/>
        <w:numPr>
          <w:ilvl w:val="0"/>
          <w:numId w:val="1154"/>
        </w:numPr>
      </w:pPr>
      <w:r>
        <w:t xml:space="preserve">Gilles de la Tourette G. (1885) — Salpêtrière xəstəxanasında Charcot-un göstərişi ilə 9 pasiyentin klassik təsviri; sindromun adı.</w:t>
      </w:r>
    </w:p>
    <w:p>
      <w:pPr>
        <w:pStyle w:val="Compact"/>
        <w:numPr>
          <w:ilvl w:val="0"/>
          <w:numId w:val="1154"/>
        </w:numPr>
      </w:pPr>
      <w:r>
        <w:t xml:space="preserve">1960-cı illər — psixoanalitik izah dominant olmuşdur («neurotik pozuntu»).</w:t>
      </w:r>
    </w:p>
    <w:p>
      <w:pPr>
        <w:pStyle w:val="Compact"/>
        <w:numPr>
          <w:ilvl w:val="0"/>
          <w:numId w:val="1154"/>
        </w:numPr>
      </w:pPr>
      <w:r>
        <w:t xml:space="preserve">1961 (Seignot J.N.) — haloperidolun ilk klinik istifadəsi tiklərdə effekti aşkar etmişdir — neyrobioloji konsepsiyaya keçidin əsası.</w:t>
      </w:r>
    </w:p>
    <w:p>
      <w:pPr>
        <w:pStyle w:val="Compact"/>
        <w:numPr>
          <w:ilvl w:val="0"/>
          <w:numId w:val="1154"/>
        </w:numPr>
      </w:pPr>
      <w:r>
        <w:t xml:space="preserve">DSM-III (1980) və sonrakı redaksiyalar — tiklərin tibbi pozuntu kimi rəsmən tanınması.</w:t>
      </w:r>
    </w:p>
    <w:p>
      <w:pPr>
        <w:pStyle w:val="Compact"/>
        <w:numPr>
          <w:ilvl w:val="0"/>
          <w:numId w:val="1154"/>
        </w:numPr>
      </w:pPr>
      <w:r>
        <w:t xml:space="preserve">AAN 2019 (Pringsheim T. et al. Neurology 2019;92(19)) — beynəlxalq sübuta əsaslanan klinik göstəriş; α2-aqonistlərin antipsixotiklərlə müqayisədə daha əlverişli yan təsir profili ilə birinci sıra olduğu vurğulanmışdır.</w:t>
      </w:r>
    </w:p>
    <w:p>
      <w:pPr>
        <w:pStyle w:val="Compact"/>
        <w:numPr>
          <w:ilvl w:val="0"/>
          <w:numId w:val="1154"/>
        </w:numPr>
      </w:pPr>
      <w:r>
        <w:t xml:space="preserve">ESSTS —</w:t>
      </w:r>
      <w:r>
        <w:t xml:space="preserve"> </w:t>
      </w:r>
      <w:r>
        <w:rPr>
          <w:lang w:val="en"/>
        </w:rPr>
        <w:t xml:space="preserve">European Society for the Study of Tourette Syndrome</w:t>
      </w:r>
      <w:r>
        <w:t xml:space="preserve"> </w:t>
      </w:r>
      <w:r>
        <w:t xml:space="preserve">— Avropa klinik tövsiyələri (2011, 2022 yenilənmə).</w:t>
      </w:r>
    </w:p>
    <w:bookmarkEnd w:id="339"/>
    <w:bookmarkStart w:id="340" w:name="X532165f77c6db7189335c72779617528616a5da"/>
    <w:p>
      <w:pPr>
        <w:pStyle w:val="Heading3"/>
      </w:pPr>
      <w:r>
        <w:t xml:space="preserve">3. Epidemiologiya</w:t>
      </w:r>
    </w:p>
    <w:p>
      <w:pPr>
        <w:pStyle w:val="Compact"/>
        <w:numPr>
          <w:ilvl w:val="0"/>
          <w:numId w:val="1155"/>
        </w:numPr>
      </w:pPr>
      <w:r>
        <w:t xml:space="preserve">Tourette sindromu yayılma: uşaqlarda 0,5–1% (Knight T. et al. Pediatr Neurol 2012 sistemli icmal).</w:t>
      </w:r>
    </w:p>
    <w:p>
      <w:pPr>
        <w:pStyle w:val="Compact"/>
        <w:numPr>
          <w:ilvl w:val="0"/>
          <w:numId w:val="1155"/>
        </w:numPr>
      </w:pPr>
      <w:r>
        <w:t xml:space="preserve">Davamlı motor və ya vokal tik: ~1–2%.</w:t>
      </w:r>
    </w:p>
    <w:p>
      <w:pPr>
        <w:pStyle w:val="Compact"/>
        <w:numPr>
          <w:ilvl w:val="0"/>
          <w:numId w:val="1155"/>
        </w:numPr>
      </w:pPr>
      <w:r>
        <w:t xml:space="preserve">Müvəqqəti tiklər: məktəb yaşı uşaqların 20%-ə qədərində.</w:t>
      </w:r>
    </w:p>
    <w:p>
      <w:pPr>
        <w:pStyle w:val="Compact"/>
        <w:numPr>
          <w:ilvl w:val="0"/>
          <w:numId w:val="1155"/>
        </w:numPr>
      </w:pPr>
      <w:r>
        <w:t xml:space="preserve">Cins: kişilərdə 3–4 dəfə yüksək.</w:t>
      </w:r>
    </w:p>
    <w:p>
      <w:pPr>
        <w:pStyle w:val="Compact"/>
        <w:numPr>
          <w:ilvl w:val="0"/>
          <w:numId w:val="1155"/>
        </w:numPr>
      </w:pPr>
      <w:r>
        <w:t xml:space="preserve">Başlanğıc yaşı: 5–7 yaş; pik şiddət 10–12 yaş.</w:t>
      </w:r>
    </w:p>
    <w:p>
      <w:pPr>
        <w:pStyle w:val="Compact"/>
        <w:numPr>
          <w:ilvl w:val="0"/>
          <w:numId w:val="1155"/>
        </w:numPr>
      </w:pPr>
      <w:r>
        <w:t xml:space="preserve">Persistensiya: yetkinlikdə tiklər ~50%-də əhəmiyyətli azalır, ~30%-də davam edir; ~20%-də ağır forma qalır (Bloch M.H., Leckman J.F. J Psychosom Res 2009).</w:t>
      </w:r>
    </w:p>
    <w:p>
      <w:pPr>
        <w:pStyle w:val="Compact"/>
        <w:numPr>
          <w:ilvl w:val="0"/>
          <w:numId w:val="1155"/>
        </w:numPr>
      </w:pPr>
      <w:r>
        <w:t xml:space="preserve">Komorbidlik: DDHP 50–60%, OKP 30–50%, narahatlıq 30%, depressiya 20%, öyrənmə pozuntusu 20–30%, qəzəb partlayışları, yuxu pozuntuları.</w:t>
      </w:r>
    </w:p>
    <w:bookmarkEnd w:id="340"/>
    <w:bookmarkStart w:id="344" w:name="X2110ecf92623d1bf63f75480d730c09b0b42be3"/>
    <w:p>
      <w:pPr>
        <w:pStyle w:val="Heading3"/>
      </w:pPr>
      <w:r>
        <w:t xml:space="preserve">4. Etiologiya və patogenez</w:t>
      </w:r>
    </w:p>
    <w:bookmarkStart w:id="341" w:name="genetik-amillər-3"/>
    <w:p>
      <w:pPr>
        <w:pStyle w:val="Heading4"/>
      </w:pPr>
      <w:r>
        <w:t xml:space="preserve">4.1 Genetik amillər</w:t>
      </w:r>
    </w:p>
    <w:p>
      <w:pPr>
        <w:pStyle w:val="Compact"/>
        <w:numPr>
          <w:ilvl w:val="0"/>
          <w:numId w:val="1156"/>
        </w:numPr>
      </w:pPr>
      <w:r>
        <w:t xml:space="preserve">İrsilik: 0,77 (Mataix-Cols D. et al. JAMA Psychiatry 2015 ailə və ikiz tədqiqatları, n&gt;200 000 İsveç) — ən yüksək irsilikli psixiatrik pozuntulardan.</w:t>
      </w:r>
    </w:p>
    <w:p>
      <w:pPr>
        <w:pStyle w:val="Compact"/>
        <w:numPr>
          <w:ilvl w:val="0"/>
          <w:numId w:val="1156"/>
        </w:numPr>
      </w:pPr>
      <w:r>
        <w:t xml:space="preserve">Poligen təbiət: GWAS (Yu D. et al. Am J Psychiatry 2019) — risk lokusları aşkar edilmişdir; tək gen yoxdur.</w:t>
      </w:r>
    </w:p>
    <w:p>
      <w:pPr>
        <w:pStyle w:val="Compact"/>
        <w:numPr>
          <w:ilvl w:val="0"/>
          <w:numId w:val="1156"/>
        </w:numPr>
      </w:pPr>
      <w:r>
        <w:t xml:space="preserve">Nadir mutasiyalar: SLITRK1, HDC (histidin dekarboksilaza), CELSR3 — kiçik sayda ailədə.</w:t>
      </w:r>
    </w:p>
    <w:p>
      <w:pPr>
        <w:pStyle w:val="Compact"/>
        <w:numPr>
          <w:ilvl w:val="0"/>
          <w:numId w:val="1156"/>
        </w:numPr>
      </w:pPr>
      <w:r>
        <w:t xml:space="preserve">Ailə tarixçəsində OKP və DDHP sıxlığı yüksəkdir — genetik üst-üstə düşmə.</w:t>
      </w:r>
    </w:p>
    <w:bookmarkEnd w:id="341"/>
    <w:bookmarkStart w:id="342" w:name="neyrobioloji-mexanizmlər-4"/>
    <w:p>
      <w:pPr>
        <w:pStyle w:val="Heading4"/>
      </w:pPr>
      <w:r>
        <w:t xml:space="preserve">4.2 Neyrobioloji mexanizmlər</w:t>
      </w:r>
    </w:p>
    <w:p>
      <w:pPr>
        <w:pStyle w:val="Compact"/>
        <w:numPr>
          <w:ilvl w:val="0"/>
          <w:numId w:val="1157"/>
        </w:numPr>
      </w:pPr>
      <w:r>
        <w:t xml:space="preserve">Kortiko-striato-talamo-kortikal (CSTC) dövrəsi disfunksiyası — bazal qanqliyalar və bağlı sahələrdə motor inhibisiyanın pozulması (Leckman J.F. et al. Neuron 2000;28(2):349–354).</w:t>
      </w:r>
    </w:p>
    <w:p>
      <w:pPr>
        <w:pStyle w:val="Compact"/>
        <w:numPr>
          <w:ilvl w:val="0"/>
          <w:numId w:val="1157"/>
        </w:numPr>
      </w:pPr>
      <w:r>
        <w:t xml:space="preserve">Dopaminergik sistem hiperaktivliyi — dopamin antaqonistlərinin (haloperidol, risperidon) tikləri azaltma mexanizmi.</w:t>
      </w:r>
    </w:p>
    <w:p>
      <w:pPr>
        <w:pStyle w:val="Compact"/>
        <w:numPr>
          <w:ilvl w:val="0"/>
          <w:numId w:val="1157"/>
        </w:numPr>
      </w:pPr>
      <w:r>
        <w:t xml:space="preserve">Histaminergik sistem — HDC mutasiyaları nadir hallarda; histaminergik tonus aşağı.</w:t>
      </w:r>
    </w:p>
    <w:p>
      <w:pPr>
        <w:pStyle w:val="Compact"/>
        <w:numPr>
          <w:ilvl w:val="0"/>
          <w:numId w:val="1157"/>
        </w:numPr>
      </w:pPr>
      <w:r>
        <w:t xml:space="preserve">Struktur dəyişikliklər: kaudat həcminin azalması, sensorimotor kortikal nazikləşmə (Sowell E.R. et al. Nat Neurosci 2008).</w:t>
      </w:r>
    </w:p>
    <w:bookmarkEnd w:id="342"/>
    <w:bookmarkStart w:id="343" w:name="mühit-amilləri-modifikator-1"/>
    <w:p>
      <w:pPr>
        <w:pStyle w:val="Heading4"/>
      </w:pPr>
      <w:r>
        <w:t xml:space="preserve">4.3 Mühit amilləri (modifikator)</w:t>
      </w:r>
    </w:p>
    <w:p>
      <w:pPr>
        <w:pStyle w:val="Compact"/>
        <w:numPr>
          <w:ilvl w:val="0"/>
          <w:numId w:val="1158"/>
        </w:numPr>
      </w:pPr>
      <w:r>
        <w:t xml:space="preserve">Erkən doğum, perinatal hipoksiya — riski mülayim artırır.</w:t>
      </w:r>
    </w:p>
    <w:p>
      <w:pPr>
        <w:pStyle w:val="Compact"/>
        <w:numPr>
          <w:ilvl w:val="0"/>
          <w:numId w:val="1158"/>
        </w:numPr>
      </w:pPr>
      <w:r>
        <w:t xml:space="preserve">Anada hamiləlikdə tütün istifadəsi.</w:t>
      </w:r>
    </w:p>
    <w:p>
      <w:pPr>
        <w:pStyle w:val="Compact"/>
        <w:numPr>
          <w:ilvl w:val="0"/>
          <w:numId w:val="1158"/>
        </w:numPr>
      </w:pPr>
      <w:r>
        <w:t xml:space="preserve">Psixososial stress — tiklərin başlanğıcına səbəb deyil, şiddətə təsir edir.</w:t>
      </w:r>
    </w:p>
    <w:p>
      <w:pPr>
        <w:pStyle w:val="Compact"/>
        <w:numPr>
          <w:ilvl w:val="0"/>
          <w:numId w:val="1158"/>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343"/>
    <w:bookmarkEnd w:id="344"/>
    <w:bookmarkStart w:id="349" w:name="Xd503d46db8ea28c5b45cadba6f622ab08d24a99"/>
    <w:p>
      <w:pPr>
        <w:pStyle w:val="Heading3"/>
      </w:pPr>
      <w:r>
        <w:t xml:space="preserve">5. Klinik təzahürlər</w:t>
      </w:r>
    </w:p>
    <w:bookmarkStart w:id="345" w:name="motor-tiklər"/>
    <w:p>
      <w:pPr>
        <w:pStyle w:val="Heading4"/>
      </w:pPr>
      <w:r>
        <w:t xml:space="preserve">5.1 Motor tiklər</w:t>
      </w:r>
    </w:p>
    <w:p>
      <w:pPr>
        <w:pStyle w:val="Compact"/>
        <w:numPr>
          <w:ilvl w:val="0"/>
          <w:numId w:val="1159"/>
        </w:numPr>
      </w:pPr>
      <w:r>
        <w:t xml:space="preserve">Sadə motor tiklər: göz qırpma (ən sıx başlanğıc), burun çəkmə, baş silkələmə, çiyin atma, dodaq oyunu.</w:t>
      </w:r>
    </w:p>
    <w:p>
      <w:pPr>
        <w:pStyle w:val="Compact"/>
        <w:numPr>
          <w:ilvl w:val="0"/>
          <w:numId w:val="1159"/>
        </w:numPr>
      </w:pPr>
      <w:r>
        <w:t xml:space="preserve">Mürəkkəb motor tiklər: ardıcıl hərəkətlər — hoppanma, toxunma, fırlanma; nadir hallarda ədəbsiz jest (kopropraksiya, ~5%).</w:t>
      </w:r>
    </w:p>
    <w:bookmarkEnd w:id="345"/>
    <w:bookmarkStart w:id="346" w:name="vokalsəs-tiklər"/>
    <w:p>
      <w:pPr>
        <w:pStyle w:val="Heading4"/>
      </w:pPr>
      <w:r>
        <w:t xml:space="preserve">5.2 Vokal/səs tiklər</w:t>
      </w:r>
    </w:p>
    <w:p>
      <w:pPr>
        <w:pStyle w:val="Compact"/>
        <w:numPr>
          <w:ilvl w:val="0"/>
          <w:numId w:val="1160"/>
        </w:numPr>
      </w:pPr>
      <w:r>
        <w:t xml:space="preserve">Sadə vokal: öskürək, burun çəkmə, fışıltı, boğaz təmizləmə, qışqırıq.</w:t>
      </w:r>
    </w:p>
    <w:p>
      <w:pPr>
        <w:pStyle w:val="Compact"/>
        <w:numPr>
          <w:ilvl w:val="0"/>
          <w:numId w:val="1160"/>
        </w:numPr>
      </w:pPr>
      <w:r>
        <w:t xml:space="preserve">Mürəkkəb vokal: kəlmə, eholaliya (başqasının sözlərinin təkrarı), palilaliya (öz sözünün təkrarı).</w:t>
      </w:r>
    </w:p>
    <w:p>
      <w:pPr>
        <w:pStyle w:val="Compact"/>
        <w:numPr>
          <w:ilvl w:val="0"/>
          <w:numId w:val="1160"/>
        </w:numPr>
      </w:pPr>
      <w:r>
        <w:t xml:space="preserve">Koprolaliya (ədəbsiz söz və ya ifadə) — Tourette pasiyentlərinin kişilərdə 19,3%-ində, qadınlarda 14,6%-ində rast gəlinir (Freeman R.D. et al. Dev Med Child Neurol 2009 beynəlxalq Tourette database, n=597), kütləvi mediadakı obrazdan fərqlidir.</w:t>
      </w:r>
    </w:p>
    <w:bookmarkEnd w:id="346"/>
    <w:bookmarkStart w:id="347" w:name="premonitor-hiss-və-könüllü-saxlama"/>
    <w:p>
      <w:pPr>
        <w:pStyle w:val="Heading4"/>
      </w:pPr>
      <w:r>
        <w:t xml:space="preserve">5.3 Premonitor hiss və könüllü saxlama</w:t>
      </w:r>
    </w:p>
    <w:p>
      <w:pPr>
        <w:pStyle w:val="FirstParagraph"/>
      </w:pPr>
      <w:r>
        <w:t xml:space="preserve">Pasiyentlərin əksəriyyəti tikdən əvvəl premonitor hissi (qıcıq və ya gərginlik hissi) qeyd edir; tik bu hissi müvəqqəti rahatladır. Tiklər qısa müddətə (saniyələrdən dəqiqələrə) iradi olaraq saxlanıla bilər, lakin bu saxlama daxili gərginlik və narahatlıq yaradır — sonrakı tik epizodu adətən daha intensiv olur.</w:t>
      </w:r>
    </w:p>
    <w:bookmarkEnd w:id="347"/>
    <w:bookmarkStart w:id="348" w:name="gediş-və-dəyişkənlik"/>
    <w:p>
      <w:pPr>
        <w:pStyle w:val="Heading4"/>
      </w:pPr>
      <w:r>
        <w:t xml:space="preserve">5.4 Gediş və dəyişkənlik</w:t>
      </w:r>
    </w:p>
    <w:p>
      <w:pPr>
        <w:pStyle w:val="Compact"/>
        <w:numPr>
          <w:ilvl w:val="0"/>
          <w:numId w:val="1161"/>
        </w:numPr>
      </w:pPr>
      <w:r>
        <w:t xml:space="preserve">Tiklər «waxing and waning» — şiddət dövrü dəyişir; bir tik tipi digəri ilə əvəz olunur.</w:t>
      </w:r>
    </w:p>
    <w:p>
      <w:pPr>
        <w:pStyle w:val="Compact"/>
        <w:numPr>
          <w:ilvl w:val="0"/>
          <w:numId w:val="1161"/>
        </w:numPr>
      </w:pPr>
      <w:r>
        <w:t xml:space="preserve">Tətikləyicilər — stress (xoş və ya pis), həyəcan, yorğunluq, müəyyən kontekstlər (məs. məktəbdə tiklərin saxlanması).</w:t>
      </w:r>
    </w:p>
    <w:p>
      <w:pPr>
        <w:pStyle w:val="Compact"/>
        <w:numPr>
          <w:ilvl w:val="0"/>
          <w:numId w:val="1161"/>
        </w:numPr>
      </w:pPr>
      <w:r>
        <w:t xml:space="preserve">Yuxu zamanı tiklər azalır, lakin tam yoxa çıxmır.</w:t>
      </w:r>
    </w:p>
    <w:p>
      <w:pPr>
        <w:pStyle w:val="Compact"/>
        <w:numPr>
          <w:ilvl w:val="0"/>
          <w:numId w:val="1161"/>
        </w:numPr>
      </w:pPr>
      <w:r>
        <w:t xml:space="preserve">Pik şiddət 10–12 yaş; yeniyetməlikdə əksər pasiyentlərdə azalma.</w:t>
      </w:r>
    </w:p>
    <w:bookmarkEnd w:id="348"/>
    <w:bookmarkEnd w:id="349"/>
    <w:bookmarkStart w:id="354" w:name="Xb1106d70aa4ab0bfe578b330d9ddd5a9409c791"/>
    <w:p>
      <w:pPr>
        <w:pStyle w:val="Heading3"/>
      </w:pPr>
      <w:r>
        <w:t xml:space="preserve">6. Diaqnoz</w:t>
      </w:r>
    </w:p>
    <w:bookmarkStart w:id="350"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162"/>
        </w:numPr>
      </w:pPr>
      <w:r>
        <w:t xml:space="preserve">Çoxsaylı motor tikləri və bir və ya bir neçə vokal tik (müxtəlif vaxtlarda olmuş, hazırda eyni vaxtda olmaq lazım deyil).</w:t>
      </w:r>
    </w:p>
    <w:p>
      <w:pPr>
        <w:pStyle w:val="Compact"/>
        <w:numPr>
          <w:ilvl w:val="0"/>
          <w:numId w:val="1162"/>
        </w:numPr>
      </w:pPr>
      <w:r>
        <w:t xml:space="preserve">Tiklər ən azı 1 il davam etmiş (zamana görə dəyişə bilər).</w:t>
      </w:r>
    </w:p>
    <w:p>
      <w:pPr>
        <w:pStyle w:val="Compact"/>
        <w:numPr>
          <w:ilvl w:val="0"/>
          <w:numId w:val="1162"/>
        </w:numPr>
      </w:pPr>
      <w:r>
        <w:t xml:space="preserve">Başlanğıc 18 yaşa qədər.</w:t>
      </w:r>
    </w:p>
    <w:p>
      <w:pPr>
        <w:pStyle w:val="Compact"/>
        <w:numPr>
          <w:ilvl w:val="0"/>
          <w:numId w:val="1162"/>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350"/>
    <w:bookmarkStart w:id="351" w:name="mənbələr-arasında-fərqlər-14"/>
    <w:p>
      <w:pPr>
        <w:pStyle w:val="Heading4"/>
      </w:pPr>
      <w:r>
        <w:t xml:space="preserve">6.2 Mənbələr arasında fərqlər</w:t>
      </w:r>
    </w:p>
    <w:p>
      <w:pPr>
        <w:pStyle w:val="Compact"/>
        <w:numPr>
          <w:ilvl w:val="0"/>
          <w:numId w:val="1163"/>
        </w:numPr>
      </w:pPr>
      <w:r>
        <w:t xml:space="preserve">DSM-5-TR: üç ayrı kateqoriya (F95.0, F95.1, F95.2). «Funksional pozulma» və «şiddət» diaqnostik tələbə daxil edilməyib — sadəcə meyarların qarşılanması diaqnostik olaraq kifayətdir; lakin müdaxilə qərarı funksional pozulmaya əsaslanır.</w:t>
      </w:r>
    </w:p>
    <w:p>
      <w:pPr>
        <w:pStyle w:val="Compact"/>
        <w:numPr>
          <w:ilvl w:val="0"/>
          <w:numId w:val="1163"/>
        </w:numPr>
      </w:pPr>
      <w:r>
        <w:t xml:space="preserve">XBT-11 (8A05.0): «</w:t>
      </w:r>
      <w:r>
        <w:rPr>
          <w:lang w:val="en"/>
        </w:rPr>
        <w:t xml:space="preserve">primary tics or tic disorders</w:t>
      </w:r>
      <w:r>
        <w:t xml:space="preserve">» — alt-spesifikasiyalar Tourette, davamlı, müvəqqəti.</w:t>
      </w:r>
    </w:p>
    <w:p>
      <w:pPr>
        <w:pStyle w:val="Compact"/>
        <w:numPr>
          <w:ilvl w:val="0"/>
          <w:numId w:val="1163"/>
        </w:numPr>
      </w:pPr>
      <w:r>
        <w:t xml:space="preserve">AAN 2019 (Pringsheim T. et al.): diaqnoz klinikdir, video qeydləri yardımçıdır; YGTSS (</w:t>
      </w:r>
      <w:r>
        <w:rPr>
          <w:lang w:val="en"/>
        </w:rPr>
        <w:t xml:space="preserve">Yale Global Tic Severity Scale</w:t>
      </w:r>
      <w:r>
        <w:t xml:space="preserve">) ilkin göstəricilər və izləmə üçün; komorbidlik (DDHP, OKP) mütləq qiymətləndirilməlidir.</w:t>
      </w:r>
    </w:p>
    <w:p>
      <w:pPr>
        <w:pStyle w:val="Compact"/>
        <w:numPr>
          <w:ilvl w:val="0"/>
          <w:numId w:val="1163"/>
        </w:numPr>
      </w:pPr>
      <w:r>
        <w:t xml:space="preserve">ESSTS 2022 (Müller-Vahl K.R. et al.): Avropa kontekstində — eyni meyarlar; CBIT-i birinci sıra qeyri-farmakoloji müdaxilə kimi qəbul edir.</w:t>
      </w:r>
    </w:p>
    <w:bookmarkEnd w:id="351"/>
    <w:bookmarkStart w:id="352" w:name="diaqnostika-alqoritmi-7"/>
    <w:p>
      <w:pPr>
        <w:pStyle w:val="Heading4"/>
      </w:pPr>
      <w:r>
        <w:t xml:space="preserve">6.3 Diaqnostika alqoritmi</w:t>
      </w:r>
    </w:p>
    <w:p>
      <w:pPr>
        <w:pStyle w:val="Compact"/>
        <w:numPr>
          <w:ilvl w:val="0"/>
          <w:numId w:val="1164"/>
        </w:numPr>
      </w:pPr>
      <w:r>
        <w:t xml:space="preserve">Valideyn və pasiyent müsahibəsi — başlanğıc yaşı, gediş, tətikləyicilər, premonitor hiss.</w:t>
      </w:r>
    </w:p>
    <w:p>
      <w:pPr>
        <w:pStyle w:val="Compact"/>
        <w:numPr>
          <w:ilvl w:val="0"/>
          <w:numId w:val="1164"/>
        </w:numPr>
      </w:pPr>
      <w:r>
        <w:t xml:space="preserve">Video qeydləri — ailə tərəfindən evdə tutulmuş epizodlar (klinika kontekstində tiklər tez-tez azalır).</w:t>
      </w:r>
    </w:p>
    <w:p>
      <w:pPr>
        <w:pStyle w:val="Compact"/>
        <w:numPr>
          <w:ilvl w:val="0"/>
          <w:numId w:val="1164"/>
        </w:numPr>
      </w:pPr>
      <w:r>
        <w:t xml:space="preserve">Standartlaşdırılmış şkala — YGTSS (</w:t>
      </w:r>
      <w:r>
        <w:rPr>
          <w:lang w:val="en"/>
        </w:rPr>
        <w:t xml:space="preserve">Yale Global Tic Severity Scale</w:t>
      </w:r>
      <w:r>
        <w:t xml:space="preserve">, ilkin göstəricilər və monitorinq).</w:t>
      </w:r>
    </w:p>
    <w:p>
      <w:pPr>
        <w:pStyle w:val="Compact"/>
        <w:numPr>
          <w:ilvl w:val="0"/>
          <w:numId w:val="1164"/>
        </w:numPr>
      </w:pPr>
      <w:r>
        <w:t xml:space="preserve">Komorbidlik skrininq — DDHP (Conners, Vanderbilt), OKP (CY-BOCS), narahatlıq, depressiya, öyrənmə pozuntusu, yuxu.</w:t>
      </w:r>
    </w:p>
    <w:p>
      <w:pPr>
        <w:pStyle w:val="Compact"/>
        <w:numPr>
          <w:ilvl w:val="0"/>
          <w:numId w:val="1164"/>
        </w:numPr>
      </w:pPr>
      <w:r>
        <w:t xml:space="preserve">Neyroloji müayinə — fokus əlamətlər, koreatetoz istisnası.</w:t>
      </w:r>
    </w:p>
    <w:p>
      <w:pPr>
        <w:pStyle w:val="Compact"/>
        <w:numPr>
          <w:ilvl w:val="0"/>
          <w:numId w:val="1164"/>
        </w:numPr>
      </w:pPr>
      <w:r>
        <w:t xml:space="preserve">Spesifik klinik şübhədə — Huntington (HTT geni), Wilson xəstəliyi (seruloplazmin, mis), neyroakantositoz.</w:t>
      </w:r>
    </w:p>
    <w:p>
      <w:pPr>
        <w:pStyle w:val="Compact"/>
        <w:numPr>
          <w:ilvl w:val="0"/>
          <w:numId w:val="1164"/>
        </w:numPr>
      </w:pPr>
      <w:r>
        <w:t xml:space="preserve">PANDAS/PANS şübhəsi — yalnız klassik klinik tablo (sürətli başlanğıc, OKP + tiklər + emosional labillik post-streptokokk) varsa; rutin antistreptolizin O testləri tövsiyə edilmir (NIMH 2017).</w:t>
      </w:r>
    </w:p>
    <w:bookmarkEnd w:id="352"/>
    <w:bookmarkStart w:id="353"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tik (</w:t>
            </w:r>
            <w:r>
              <w:rPr>
                <w:lang w:val="en"/>
              </w:rPr>
              <w:t xml:space="preserve">functional tic-like behavior</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Yetkinlik dövründə qəfil başlanğıc, kompleks qəribə (</w:t>
            </w:r>
            <w:r>
              <w:rPr>
                <w:lang w:val="en"/>
              </w:rPr>
              <w:t xml:space="preserve">bizarre</w:t>
            </w:r>
            <w:r>
              <w:t xml:space="preserve">) modellər, kütləvi mediadan köçürmə; COVID-19 dövründə artma müşahidə olunmuşdur (Pringsheim T. et al.</w:t>
            </w:r>
            <w:r>
              <w:t xml:space="preserve"> </w:t>
            </w:r>
            <w:r>
              <w:rPr>
                <w:lang w:val="en"/>
              </w:rPr>
              <w:t xml:space="preserve">Mov Disord Clin Pract</w:t>
            </w:r>
            <w:r>
              <w:t xml:space="preserve"> </w:t>
            </w:r>
            <w:r>
              <w:t xml:space="preserve">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yetkinlikdə başlanğıc; xoreya, koqnitiv enmə, ailə tarixçəsi.</w:t>
            </w:r>
          </w:p>
        </w:tc>
      </w:tr>
    </w:tbl>
    <w:bookmarkEnd w:id="353"/>
    <w:bookmarkEnd w:id="354"/>
    <w:bookmarkStart w:id="358" w:name="Xdb5c6b17b3ff4c30d6852386c61206cab639ffe"/>
    <w:p>
      <w:pPr>
        <w:pStyle w:val="Heading3"/>
      </w:pPr>
      <w:r>
        <w:t xml:space="preserve">7. Müayinə və qiymətləndirmə</w:t>
      </w:r>
    </w:p>
    <w:bookmarkStart w:id="355" w:name="klinik-şkalalar-1"/>
    <w:p>
      <w:pPr>
        <w:pStyle w:val="Heading4"/>
      </w:pPr>
      <w:r>
        <w:t xml:space="preserve">7.1 Klinik şkalalar</w:t>
      </w:r>
    </w:p>
    <w:p>
      <w:pPr>
        <w:pStyle w:val="Compact"/>
        <w:numPr>
          <w:ilvl w:val="0"/>
          <w:numId w:val="1165"/>
        </w:numPr>
      </w:pPr>
      <w:r>
        <w:t xml:space="preserve">YGTSS (</w:t>
      </w:r>
      <w:r>
        <w:rPr>
          <w:lang w:val="en"/>
        </w:rPr>
        <w:t xml:space="preserve">Yale Global Tic Severity Scale</w:t>
      </w:r>
      <w:r>
        <w:t xml:space="preserve">, Leckman J.F. et al. 1989) — motor və vokal tiklər üçün ayrıca; tezlik, intensivlik, mürəkkəblik, müdaxilə, sayı 0–5 bal şkalada; global pozulma 0–50. İlkin göstəricilər və müalicə monitorinqi.</w:t>
      </w:r>
    </w:p>
    <w:p>
      <w:pPr>
        <w:pStyle w:val="Compact"/>
        <w:numPr>
          <w:ilvl w:val="0"/>
          <w:numId w:val="1165"/>
        </w:numPr>
      </w:pPr>
      <w:r>
        <w:t xml:space="preserve">PUTS (</w:t>
      </w:r>
      <w:r>
        <w:rPr>
          <w:lang w:val="en"/>
        </w:rPr>
        <w:t xml:space="preserve">Premonitory Urge for Tics Scale</w:t>
      </w:r>
      <w:r>
        <w:t xml:space="preserve">).</w:t>
      </w:r>
    </w:p>
    <w:p>
      <w:pPr>
        <w:pStyle w:val="Compact"/>
        <w:numPr>
          <w:ilvl w:val="0"/>
          <w:numId w:val="1165"/>
        </w:numPr>
      </w:pPr>
      <w:r>
        <w:t xml:space="preserve">CY-BOCS — komorbid OKP qiymətləndirməsi.</w:t>
      </w:r>
    </w:p>
    <w:p>
      <w:pPr>
        <w:pStyle w:val="Compact"/>
        <w:numPr>
          <w:ilvl w:val="0"/>
          <w:numId w:val="1165"/>
        </w:numPr>
      </w:pPr>
      <w:r>
        <w:t xml:space="preserve">Conners-3, Vanderbilt — komorbid DDHP.</w:t>
      </w:r>
    </w:p>
    <w:bookmarkEnd w:id="355"/>
    <w:bookmarkStart w:id="356"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166"/>
        </w:numPr>
      </w:pPr>
      <w:r>
        <w:t xml:space="preserve">Tireoid funksiyası (TSH) — hipertiroid kontekstində.</w:t>
      </w:r>
    </w:p>
    <w:p>
      <w:pPr>
        <w:pStyle w:val="Compact"/>
        <w:numPr>
          <w:ilvl w:val="0"/>
          <w:numId w:val="1166"/>
        </w:numPr>
      </w:pPr>
      <w:r>
        <w:t xml:space="preserve">Seruloplazmin, 24 saatlıq sidik mis — Wilson xəstəliyi şübhəsi (xüsusilə hepatik və ya kineziya əlavə).</w:t>
      </w:r>
    </w:p>
    <w:p>
      <w:pPr>
        <w:pStyle w:val="Compact"/>
        <w:numPr>
          <w:ilvl w:val="0"/>
          <w:numId w:val="1166"/>
        </w:numPr>
      </w:pPr>
      <w:r>
        <w:t xml:space="preserve">HTT — Huntington şübhəsi (ailə tarixçəsi).</w:t>
      </w:r>
    </w:p>
    <w:p>
      <w:pPr>
        <w:pStyle w:val="Compact"/>
        <w:numPr>
          <w:ilvl w:val="0"/>
          <w:numId w:val="1166"/>
        </w:numPr>
      </w:pPr>
      <w:r>
        <w:t xml:space="preserve">Streptokokk antikoru (ASO, anti-DNase B) — yalnız klassik PANDAS klinik tablosu varsa; rutin tövsiyə edilmir.</w:t>
      </w:r>
    </w:p>
    <w:bookmarkEnd w:id="356"/>
    <w:bookmarkStart w:id="357" w:name="instrumental-müayinələr-7"/>
    <w:p>
      <w:pPr>
        <w:pStyle w:val="Heading4"/>
      </w:pPr>
      <w:r>
        <w:t xml:space="preserve">7.3 İnstrumental müayinələr</w:t>
      </w:r>
    </w:p>
    <w:p>
      <w:pPr>
        <w:pStyle w:val="Compact"/>
        <w:numPr>
          <w:ilvl w:val="0"/>
          <w:numId w:val="1167"/>
        </w:numPr>
      </w:pPr>
      <w:r>
        <w:t xml:space="preserve">EEQ — yalnız tutma şübhəsi.</w:t>
      </w:r>
    </w:p>
    <w:p>
      <w:pPr>
        <w:pStyle w:val="Compact"/>
        <w:numPr>
          <w:ilvl w:val="0"/>
          <w:numId w:val="1167"/>
        </w:numPr>
      </w:pPr>
      <w:r>
        <w:t xml:space="preserve">Beyin MRT — fokus neyroloji əlamətlər, atipik klinik tablo.</w:t>
      </w:r>
    </w:p>
    <w:p>
      <w:pPr>
        <w:pStyle w:val="Compact"/>
        <w:numPr>
          <w:ilvl w:val="0"/>
          <w:numId w:val="1167"/>
        </w:numPr>
      </w:pPr>
      <w:r>
        <w:t xml:space="preserve">Tikler üçün rutin neyrovizualizasiya tövsiyə edilmir.</w:t>
      </w:r>
    </w:p>
    <w:bookmarkEnd w:id="357"/>
    <w:bookmarkEnd w:id="358"/>
    <w:bookmarkStart w:id="366" w:name="Xbf11b7d7141f080b933a5afe299b0e5ed3a85e2"/>
    <w:p>
      <w:pPr>
        <w:pStyle w:val="Heading3"/>
      </w:pPr>
      <w:r>
        <w:t xml:space="preserve">8. Müalicə</w:t>
      </w:r>
    </w:p>
    <w:bookmarkStart w:id="359" w:name="X167fd239af8c588a8b04e89bdccbd0163c73301"/>
    <w:p>
      <w:pPr>
        <w:pStyle w:val="Heading4"/>
      </w:pPr>
      <w:r>
        <w:t xml:space="preserve">8.1 Ümumi prinsiplər (AAN 2019 · ESSTS 2022 konsensusu)</w:t>
      </w:r>
    </w:p>
    <w:p>
      <w:pPr>
        <w:pStyle w:val="Compact"/>
        <w:numPr>
          <w:ilvl w:val="0"/>
          <w:numId w:val="1168"/>
        </w:numPr>
      </w:pPr>
      <w:r>
        <w:t xml:space="preserve">Müdaxilə qərarı funksional pozulmaya əsaslanır — yüngül tiklər müşahidə edilə bilər; agressiv müdaxilə tələb edilmir.</w:t>
      </w:r>
    </w:p>
    <w:p>
      <w:pPr>
        <w:pStyle w:val="Compact"/>
        <w:numPr>
          <w:ilvl w:val="0"/>
          <w:numId w:val="1168"/>
        </w:numPr>
      </w:pPr>
      <w:r>
        <w:t xml:space="preserve">Ailəyə və məktəbə psixoedukasiya birinci addım — tiklərin təbiəti, «waxing and waning», premonitor hiss.</w:t>
      </w:r>
    </w:p>
    <w:p>
      <w:pPr>
        <w:pStyle w:val="Compact"/>
        <w:numPr>
          <w:ilvl w:val="0"/>
          <w:numId w:val="1168"/>
        </w:numPr>
      </w:pPr>
      <w:r>
        <w:t xml:space="preserve">Davranış müdaxiləsi — CBIT (</w:t>
      </w:r>
      <w:r>
        <w:rPr>
          <w:lang w:val="en"/>
        </w:rPr>
        <w:t xml:space="preserve">Comprehensive Behavioral Intervention for Tics</w:t>
      </w:r>
      <w:r>
        <w:t xml:space="preserve">) AAN 2019-da birinci sıra tövsiyə (8+ yaş). HRT (Habit Reversal Training) + funksional müdaxilə + relaksasiya.</w:t>
      </w:r>
    </w:p>
    <w:p>
      <w:pPr>
        <w:pStyle w:val="Compact"/>
        <w:numPr>
          <w:ilvl w:val="0"/>
          <w:numId w:val="1168"/>
        </w:numPr>
      </w:pPr>
      <w:r>
        <w:t xml:space="preserve">Farmakoterapiya — funksional pozulma olduqda və CBIT mövcud deyilsə və ya kifayət effekt vermədikdə:</w:t>
      </w:r>
    </w:p>
    <w:p>
      <w:pPr>
        <w:pStyle w:val="Compact"/>
        <w:numPr>
          <w:ilvl w:val="1"/>
          <w:numId w:val="1169"/>
        </w:numPr>
      </w:pPr>
      <w:r>
        <w:t xml:space="preserve">Birinci sıra: α2-adrenergik aqonistlər — clonidine, guanfasin (ER) — yan təsir profili antipsixotiklərdən üstündür; xüsusilə komorbid DDHP-də faydalı.</w:t>
      </w:r>
    </w:p>
    <w:p>
      <w:pPr>
        <w:pStyle w:val="Compact"/>
        <w:numPr>
          <w:ilvl w:val="1"/>
          <w:numId w:val="1169"/>
        </w:numPr>
      </w:pPr>
      <w:r>
        <w:t xml:space="preserve">İkinci sıra: atipik antipsixotik — aripiprazol (Tourette sindromunda 6–18 yaş üçün FDA təsdiqlidir, 2014), risperidon, ziprasidon. Daha güclü antitik effekt, lakin metabolik və EPS yan təsirlər.</w:t>
      </w:r>
    </w:p>
    <w:p>
      <w:pPr>
        <w:pStyle w:val="Compact"/>
        <w:numPr>
          <w:ilvl w:val="1"/>
          <w:numId w:val="1169"/>
        </w:numPr>
      </w:pPr>
      <w:r>
        <w:t xml:space="preserve">Üçüncü sıra: tipik antipsixotik — haloperidol, pimozid (FDA təsdiqi Tourette üçün, lakin EPS və QTc uzanma riski).</w:t>
      </w:r>
    </w:p>
    <w:p>
      <w:pPr>
        <w:pStyle w:val="Compact"/>
        <w:numPr>
          <w:ilvl w:val="1"/>
          <w:numId w:val="1169"/>
        </w:numPr>
      </w:pPr>
      <w:r>
        <w:t xml:space="preserve">Refrakter hallarda — VMAT2 inhibitorları (tetrabenazin off-label; deutetrabenazin və valbenazin tiklər üçün araşdırma davam edir), botulinum toksini fokal tiklərdə.</w:t>
      </w:r>
    </w:p>
    <w:p>
      <w:pPr>
        <w:pStyle w:val="Compact"/>
        <w:numPr>
          <w:ilvl w:val="0"/>
          <w:numId w:val="1168"/>
        </w:numPr>
      </w:pPr>
      <w:r>
        <w:t xml:space="preserve">Komorbidlik müalicəsi — DDHP (stimulyantlar tikləri əhəmiyyətli gücləndirmir — Bloch M.H. et al. JAACAP 2009 meta-analiz; lakin pasiyentlər izlənilməlidir), OKP (SSRİ + KDT), narahatlıq, yuxu.</w:t>
      </w:r>
    </w:p>
    <w:p>
      <w:pPr>
        <w:pStyle w:val="Compact"/>
        <w:numPr>
          <w:ilvl w:val="0"/>
          <w:numId w:val="1168"/>
        </w:numPr>
      </w:pPr>
      <w:r>
        <w:t xml:space="preserve">Refrakter ağır Tourette-də — Dərin beyin stimulyasiyası (</w:t>
      </w:r>
      <w:r>
        <w:rPr>
          <w:lang w:val="en"/>
        </w:rPr>
        <w:t xml:space="preserve">Deep Brain Stimulation</w:t>
      </w:r>
      <w:r>
        <w:t xml:space="preserve">) (DBS) — talamik centromedian-parafascicular və ya GPi (globus pallidus internus) hədəfləri; sertifikatlaşdırılmış mərkəzdə multidisiplinar seçim (Schrock L.E. et al.</w:t>
      </w:r>
      <w:r>
        <w:t xml:space="preserve"> </w:t>
      </w:r>
      <w:r>
        <w:rPr>
          <w:lang w:val="en"/>
        </w:rPr>
        <w:t xml:space="preserve">Mov Disord</w:t>
      </w:r>
      <w:r>
        <w:t xml:space="preserve"> </w:t>
      </w:r>
      <w:r>
        <w:t xml:space="preserve">2015).</w:t>
      </w:r>
    </w:p>
    <w:bookmarkEnd w:id="359"/>
    <w:bookmarkStart w:id="360"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Sedasiya, hipotenziya; DDHP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Daha az sedasiya, selektiv α2A; DDHP-də FDA təsdiqli.</w:t>
            </w:r>
          </w:p>
        </w:tc>
      </w:tr>
    </w:tbl>
    <w:bookmarkEnd w:id="360"/>
    <w:bookmarkStart w:id="361"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QTc uzanması, EKG monitorinq.</w:t>
            </w:r>
          </w:p>
        </w:tc>
      </w:tr>
    </w:tbl>
    <w:bookmarkEnd w:id="361"/>
    <w:bookmarkStart w:id="362" w:name="üçüncü-sıra-tipik-antipsixotik"/>
    <w:p>
      <w:pPr>
        <w:pStyle w:val="Heading4"/>
      </w:pPr>
      <w:r>
        <w:t xml:space="preserve">8.4 Üçüncü sıra (tipik antipsixotik)</w:t>
      </w:r>
    </w:p>
    <w:p>
      <w:pPr>
        <w:pStyle w:val="Compact"/>
        <w:numPr>
          <w:ilvl w:val="0"/>
          <w:numId w:val="1170"/>
        </w:numPr>
      </w:pPr>
      <w:r>
        <w:t xml:space="preserve">Haloperidol 0,5–4 mq/gün — FDA təsdiqi Tourette üçün, lakin EPS, tardiv diskineziya, sedasiya yan təsirləri.</w:t>
      </w:r>
    </w:p>
    <w:p>
      <w:pPr>
        <w:pStyle w:val="Compact"/>
        <w:numPr>
          <w:ilvl w:val="0"/>
          <w:numId w:val="1170"/>
        </w:numPr>
      </w:pPr>
      <w:r>
        <w:t xml:space="preserve">Pimozid 1–4 mq/gün — FDA təsdiqi Tourette; QTc uzanması, EKG mütləq.</w:t>
      </w:r>
    </w:p>
    <w:bookmarkEnd w:id="362"/>
    <w:bookmarkStart w:id="363" w:name="komorbid-hallarda-yanaşma"/>
    <w:p>
      <w:pPr>
        <w:pStyle w:val="Heading4"/>
      </w:pPr>
      <w:r>
        <w:t xml:space="preserve">8.5 Komorbid hallarda yanaşma</w:t>
      </w:r>
    </w:p>
    <w:p>
      <w:pPr>
        <w:pStyle w:val="Compact"/>
        <w:numPr>
          <w:ilvl w:val="0"/>
          <w:numId w:val="1171"/>
        </w:numPr>
      </w:pPr>
      <w:r>
        <w:t xml:space="preserve">DDHP + tik: α2-aqonist + stimulyant və ya atomoksetin. Stimulyantlar mübahisəli «tik gücləndiricisi» olaraq tarixə malik idi, lakin Bloch 2009 meta-analiz və TACT (</w:t>
      </w:r>
      <w:r>
        <w:rPr>
          <w:lang w:val="en"/>
        </w:rPr>
        <w:t xml:space="preserve">Tourette's Syndrome Study Group</w:t>
      </w:r>
      <w:r>
        <w:t xml:space="preserve">. Neurology 2002;58(4):527–536) — orta dozada metilfenidat tikləri əhəmiyyətli gücləndirmir; tiklərin şiddətini izlə.</w:t>
      </w:r>
    </w:p>
    <w:p>
      <w:pPr>
        <w:pStyle w:val="Compact"/>
        <w:numPr>
          <w:ilvl w:val="0"/>
          <w:numId w:val="1171"/>
        </w:numPr>
      </w:pPr>
      <w:r>
        <w:t xml:space="preserve">OKP + tik: SSRİ + ERP; aripiprazol və ya risperidon adjunkt.</w:t>
      </w:r>
    </w:p>
    <w:p>
      <w:pPr>
        <w:pStyle w:val="Compact"/>
        <w:numPr>
          <w:ilvl w:val="0"/>
          <w:numId w:val="1171"/>
        </w:numPr>
      </w:pPr>
      <w:r>
        <w:t xml:space="preserve">Yuxu pozuntusu: melatonin; klonidin yuxu komponentinə də kömək edir.</w:t>
      </w:r>
    </w:p>
    <w:bookmarkEnd w:id="363"/>
    <w:bookmarkStart w:id="364" w:name="müalicə-metodikaları-7"/>
    <w:p>
      <w:pPr>
        <w:pStyle w:val="Heading4"/>
      </w:pPr>
      <w:r>
        <w:t xml:space="preserve">8.6 Müalicə metodikaları</w:t>
      </w:r>
    </w:p>
    <w:p>
      <w:pPr>
        <w:pStyle w:val="Compact"/>
        <w:numPr>
          <w:ilvl w:val="0"/>
          <w:numId w:val="1172"/>
        </w:numPr>
      </w:pPr>
      <w:r>
        <w:t xml:space="preserve">Tiklər üçün Kompleks Davranış Müdaxiləsi (CBIT —</w:t>
      </w:r>
      <w:r>
        <w:t xml:space="preserve"> </w:t>
      </w:r>
      <w:r>
        <w:rPr>
          <w:lang w:val="en"/>
        </w:rPr>
        <w:t xml:space="preserve">Comprehensive Behavioral Intervention for Tics</w:t>
      </w:r>
      <w:r>
        <w:t xml:space="preserve">) — Vuds (Woods D.W.), Piaçentini (Piacentini J.) — 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Compact"/>
        <w:numPr>
          <w:ilvl w:val="0"/>
          <w:numId w:val="1172"/>
        </w:numPr>
      </w:pPr>
      <w:r>
        <w:t xml:space="preserve">Vərdiş Əvəzləmə Təlimi (HRT — Habit Reversal Training) — Azrin (Azrin N.H.), Nann (Nunn R.G.) — CBIT-in mərkəzi komponenti — awareness training + competing response. Hər tik üçün ayrı rəqib davranış (məs. boyun atma yerinə boyunun mərkəzdə tutulması).</w:t>
      </w:r>
    </w:p>
    <w:p>
      <w:pPr>
        <w:pStyle w:val="Compact"/>
        <w:numPr>
          <w:ilvl w:val="0"/>
          <w:numId w:val="1172"/>
        </w:numPr>
      </w:pPr>
      <w:r>
        <w:t xml:space="preserve">Tiklər üçün Ekspozisiya və Reaksiyanın Qarşısının Alınması (ERP — Ekspozisiya və reaksiyanın qarşısının alınması (</w:t>
      </w:r>
      <w:r>
        <w:rPr>
          <w:lang w:val="en"/>
        </w:rPr>
        <w:t xml:space="preserve">Exposure and Response Prevention</w:t>
      </w:r>
      <w:r>
        <w:t xml:space="preserve">)) — HRT-yə alternativ davranış yanaşması — pasiyent premonitor hissi tikə cavab vermədən tab gətirməyi öyrənir. Verdellen C.W. et al. Behav Res Ther 2004. ESSTS — alternativ sübutlu davranış metodu.</w:t>
      </w:r>
    </w:p>
    <w:p>
      <w:pPr>
        <w:pStyle w:val="Compact"/>
        <w:numPr>
          <w:ilvl w:val="0"/>
          <w:numId w:val="1172"/>
        </w:numPr>
      </w:pPr>
      <w:r>
        <w:t xml:space="preserve">Yale Qlobal Tik Şiddət Şkalası (YGTSS —</w:t>
      </w:r>
      <w:r>
        <w:t xml:space="preserve"> </w:t>
      </w:r>
      <w:r>
        <w:rPr>
          <w:lang w:val="en"/>
        </w:rPr>
        <w:t xml:space="preserve">Yale Global Tic Severity Scale</w:t>
      </w:r>
      <w:r>
        <w:t xml:space="preserve">) — Lekman (Leckman J.F.) və b., 1989 — Tikli pozuntularda qızıl standart şiddət şkalası; motor və vokal tiklər üçün ayrıca sayı, tezliyi, intensivliyi, mürəkkəbliyi, müdaxilə dərəcəsi (0–5 bal); global pozulma 0–50. İlkin göstəricilər və izləmə.</w:t>
      </w:r>
    </w:p>
    <w:p>
      <w:pPr>
        <w:pStyle w:val="Compact"/>
        <w:numPr>
          <w:ilvl w:val="0"/>
          <w:numId w:val="1172"/>
        </w:numPr>
      </w:pPr>
      <w:r>
        <w:t xml:space="preserve">Tikdən Öncəki Təhrik Şkalası (PUTS —</w:t>
      </w:r>
      <w:r>
        <w:t xml:space="preserve"> </w:t>
      </w:r>
      <w:r>
        <w:rPr>
          <w:lang w:val="en"/>
        </w:rPr>
        <w:t xml:space="preserve">Premonitory Urge for Tics Scale</w:t>
      </w:r>
      <w:r>
        <w:t xml:space="preserve">) — Vuds (Woods D.W.), Piaçentini (Piacentini J.) — 9 maddəlik özünüqiymətləndirmə; premonitor hissinin intensivliyi və müdaxilə davranışına təsiri.</w:t>
      </w:r>
    </w:p>
    <w:p>
      <w:pPr>
        <w:pStyle w:val="Compact"/>
        <w:numPr>
          <w:ilvl w:val="0"/>
          <w:numId w:val="1172"/>
        </w:numPr>
      </w:pPr>
      <w:r>
        <w:t xml:space="preserve">Dərin Beyin Stimulyasiyası (DBS —</w:t>
      </w:r>
      <w:r>
        <w:t xml:space="preserve"> </w:t>
      </w:r>
      <w:r>
        <w:rPr>
          <w:lang w:val="en"/>
        </w:rPr>
        <w:t xml:space="preserve">Deep Brain Stimulation</w:t>
      </w:r>
      <w:r>
        <w:t xml:space="preserve">) — Refrakter ağır Tourette üçün cərrahi müdaxilə; tipik hədəflər — talamus (centromedian-parafascicular) və globus pallidus internus (GPi). Multidisiplinar seçim; Schrock L.E. et al.</w:t>
      </w:r>
      <w:r>
        <w:t xml:space="preserve"> </w:t>
      </w:r>
      <w:r>
        <w:rPr>
          <w:lang w:val="en"/>
        </w:rPr>
        <w:t xml:space="preserve">Mov Disord</w:t>
      </w:r>
      <w:r>
        <w:t xml:space="preserve"> </w:t>
      </w:r>
      <w:r>
        <w:t xml:space="preserve">2015 beynəlxalq konsensus.</w:t>
      </w:r>
    </w:p>
    <w:p>
      <w:pPr>
        <w:pStyle w:val="Compact"/>
        <w:numPr>
          <w:ilvl w:val="0"/>
          <w:numId w:val="1172"/>
        </w:numPr>
      </w:pPr>
      <w:r>
        <w:t xml:space="preserve">Botulinum Toksini — Fokal motor (məs. boyun, dodaq, göz) və vokal tiklərdə hədəf əzələyə inyeksiya; 3–4 aylıq effekt. Marras C. et al. Neurology 2001 RKİ.</w:t>
      </w:r>
    </w:p>
    <w:bookmarkEnd w:id="364"/>
    <w:bookmarkStart w:id="365" w:name="mənbələr-arasında-fərqlər-15"/>
    <w:p>
      <w:pPr>
        <w:pStyle w:val="Heading4"/>
      </w:pPr>
      <w:r>
        <w:t xml:space="preserve">8.7 Mənbələr arasında fərqlər</w:t>
      </w:r>
    </w:p>
    <w:p>
      <w:pPr>
        <w:pStyle w:val="Compact"/>
        <w:numPr>
          <w:ilvl w:val="0"/>
          <w:numId w:val="1173"/>
        </w:numPr>
      </w:pPr>
      <w:r>
        <w:t xml:space="preserve">AAN 2019 (</w:t>
      </w:r>
      <w:r>
        <w:rPr>
          <w:lang w:val="en"/>
        </w:rPr>
        <w:t xml:space="preserve">Pringsheim Neurology</w:t>
      </w:r>
      <w:r>
        <w:t xml:space="preserve"> </w:t>
      </w:r>
      <w:r>
        <w:t xml:space="preserve">2019): CBIT birinci sıra qeyri-farmakoloji; α2-aqonistlər antipsixotiklərdən əvvəl (yan təsir profili əlverişli); komorbid DDHP-də ikiqat fayda.</w:t>
      </w:r>
    </w:p>
    <w:p>
      <w:pPr>
        <w:pStyle w:val="Compact"/>
        <w:numPr>
          <w:ilvl w:val="0"/>
          <w:numId w:val="1173"/>
        </w:numPr>
      </w:pPr>
      <w:r>
        <w:t xml:space="preserve">ESSTS 2022 (Müller-Vahl): Avropa kontekstində; CBIT və farmakoterapiya seçimi pasiyent xüsusiyyətlərinə görə fərdiləşdirilir.</w:t>
      </w:r>
    </w:p>
    <w:p>
      <w:pPr>
        <w:pStyle w:val="Compact"/>
        <w:numPr>
          <w:ilvl w:val="0"/>
          <w:numId w:val="1173"/>
        </w:numPr>
      </w:pPr>
      <w:r>
        <w:t xml:space="preserve">Piacentini J. et al. JAMA 2010 (CBIT pivotal RKİ): n=126, 9–17 yaş — CBIT plasebodan (supportiv terapiya) əhəmiyyətli üstün; YGTSS-də 7,6 vs 3,5 bal azalma; effekt ölçüsü g = 0,68.</w:t>
      </w:r>
    </w:p>
    <w:p>
      <w:pPr>
        <w:pStyle w:val="Compact"/>
        <w:numPr>
          <w:ilvl w:val="0"/>
          <w:numId w:val="1173"/>
        </w:numPr>
      </w:pPr>
      <w:r>
        <w:t xml:space="preserve">Tourette Association of America Behavioral Sciences Consortium — CBIT proqramının tətbiqi və terapist təlimi.</w:t>
      </w:r>
    </w:p>
    <w:bookmarkEnd w:id="365"/>
    <w:bookmarkEnd w:id="366"/>
    <w:bookmarkStart w:id="370" w:name="X0a8634c77ada67b63fe9eeb29793e812f7af2f1"/>
    <w:p>
      <w:pPr>
        <w:pStyle w:val="Heading3"/>
      </w:pPr>
      <w:r>
        <w:t xml:space="preserve">9. Proqnoz</w:t>
      </w:r>
    </w:p>
    <w:bookmarkStart w:id="367" w:name="yaxşı-proqnoz-amilləri-7"/>
    <w:p>
      <w:pPr>
        <w:pStyle w:val="Heading4"/>
      </w:pPr>
      <w:r>
        <w:t xml:space="preserve">Yaxşı proqnoz amilləri</w:t>
      </w:r>
    </w:p>
    <w:p>
      <w:pPr>
        <w:pStyle w:val="Compact"/>
        <w:numPr>
          <w:ilvl w:val="0"/>
          <w:numId w:val="1174"/>
        </w:numPr>
      </w:pPr>
      <w:r>
        <w:t xml:space="preserve">Tipik tikli pozuntu (sürətli funksional tik-like davranışdan fərqli olaraq).</w:t>
      </w:r>
    </w:p>
    <w:p>
      <w:pPr>
        <w:pStyle w:val="Compact"/>
        <w:numPr>
          <w:ilvl w:val="0"/>
          <w:numId w:val="1174"/>
        </w:numPr>
      </w:pPr>
      <w:r>
        <w:t xml:space="preserve">Yüngül-orta YGTSS şiddəti.</w:t>
      </w:r>
    </w:p>
    <w:p>
      <w:pPr>
        <w:pStyle w:val="Compact"/>
        <w:numPr>
          <w:ilvl w:val="0"/>
          <w:numId w:val="1174"/>
        </w:numPr>
      </w:pPr>
      <w:r>
        <w:t xml:space="preserve">Komorbidliyin (DDHP, OKP) aktiv idarə edilməsi.</w:t>
      </w:r>
    </w:p>
    <w:p>
      <w:pPr>
        <w:pStyle w:val="Compact"/>
        <w:numPr>
          <w:ilvl w:val="0"/>
          <w:numId w:val="1174"/>
        </w:numPr>
      </w:pPr>
      <w:r>
        <w:t xml:space="preserve">Erkən psixoedukasiya və ailə-məktəb dəstəyi.</w:t>
      </w:r>
    </w:p>
    <w:p>
      <w:pPr>
        <w:pStyle w:val="Compact"/>
        <w:numPr>
          <w:ilvl w:val="0"/>
          <w:numId w:val="1174"/>
        </w:numPr>
      </w:pPr>
      <w:r>
        <w:t xml:space="preserve">CBIT əlçatanlığı.</w:t>
      </w:r>
    </w:p>
    <w:bookmarkEnd w:id="367"/>
    <w:bookmarkStart w:id="368" w:name="pis-proqnoz-amilləri-7"/>
    <w:p>
      <w:pPr>
        <w:pStyle w:val="Heading4"/>
      </w:pPr>
      <w:r>
        <w:t xml:space="preserve">Pis proqnoz amilləri</w:t>
      </w:r>
    </w:p>
    <w:p>
      <w:pPr>
        <w:pStyle w:val="Compact"/>
        <w:numPr>
          <w:ilvl w:val="0"/>
          <w:numId w:val="1175"/>
        </w:numPr>
      </w:pPr>
      <w:r>
        <w:t xml:space="preserve">Ağır komorbidlik (ağır OKP, DDHP, narahatlıq, depressiya).</w:t>
      </w:r>
    </w:p>
    <w:p>
      <w:pPr>
        <w:pStyle w:val="Compact"/>
        <w:numPr>
          <w:ilvl w:val="0"/>
          <w:numId w:val="1175"/>
        </w:numPr>
      </w:pPr>
      <w:r>
        <w:t xml:space="preserve">Özünə zərər vurma tiklərin (məs. baş vurma).</w:t>
      </w:r>
    </w:p>
    <w:p>
      <w:pPr>
        <w:pStyle w:val="Compact"/>
        <w:numPr>
          <w:ilvl w:val="0"/>
          <w:numId w:val="1175"/>
        </w:numPr>
      </w:pPr>
      <w:r>
        <w:t xml:space="preserve">Sosial və akademik məhdud uyğunlaşma.</w:t>
      </w:r>
    </w:p>
    <w:p>
      <w:pPr>
        <w:pStyle w:val="Compact"/>
        <w:numPr>
          <w:ilvl w:val="0"/>
          <w:numId w:val="1175"/>
        </w:numPr>
      </w:pPr>
      <w:r>
        <w:t xml:space="preserve">Refrakter farmakoterapiya cavabı.</w:t>
      </w:r>
    </w:p>
    <w:bookmarkEnd w:id="368"/>
    <w:bookmarkStart w:id="369" w:name="izləmə-hədəfləri-7"/>
    <w:p>
      <w:pPr>
        <w:pStyle w:val="Heading4"/>
      </w:pPr>
      <w:r>
        <w:t xml:space="preserve">İzləmə hədəfləri</w:t>
      </w:r>
    </w:p>
    <w:p>
      <w:pPr>
        <w:pStyle w:val="Compact"/>
        <w:numPr>
          <w:ilvl w:val="0"/>
          <w:numId w:val="1176"/>
        </w:numPr>
      </w:pPr>
      <w:r>
        <w:t xml:space="preserve">YGTSS hər 3–6 ayda.</w:t>
      </w:r>
    </w:p>
    <w:p>
      <w:pPr>
        <w:pStyle w:val="Compact"/>
        <w:numPr>
          <w:ilvl w:val="0"/>
          <w:numId w:val="1176"/>
        </w:numPr>
      </w:pPr>
      <w:r>
        <w:t xml:space="preserve">Komorbidlik (DDHP, OKP, narahatlıq, depressiya) — illik.</w:t>
      </w:r>
    </w:p>
    <w:p>
      <w:pPr>
        <w:pStyle w:val="Compact"/>
        <w:numPr>
          <w:ilvl w:val="0"/>
          <w:numId w:val="1176"/>
        </w:numPr>
      </w:pPr>
      <w:r>
        <w:t xml:space="preserve">Yan təsirlərin monitorinqi (antipsixotik alanlarda — metabolik, EPS, prolaktin, QTc).</w:t>
      </w:r>
    </w:p>
    <w:p>
      <w:pPr>
        <w:pStyle w:val="Compact"/>
        <w:numPr>
          <w:ilvl w:val="0"/>
          <w:numId w:val="1176"/>
        </w:numPr>
      </w:pPr>
      <w:r>
        <w:t xml:space="preserve">Sosial və akademik dəstək.</w:t>
      </w:r>
    </w:p>
    <w:p>
      <w:pPr>
        <w:pStyle w:val="Compact"/>
        <w:numPr>
          <w:ilvl w:val="0"/>
          <w:numId w:val="1176"/>
        </w:numPr>
      </w:pPr>
      <w:r>
        <w:t xml:space="preserve">Yeniyetməlikdə spontan azalma ehtimalı; farmakoterapiyanın tədricən azaldılması mümkünlüyü.</w:t>
      </w:r>
    </w:p>
    <w:p>
      <w:pPr>
        <w:pStyle w:val="Compact"/>
        <w:numPr>
          <w:ilvl w:val="0"/>
          <w:numId w:val="1176"/>
        </w:numPr>
      </w:pPr>
      <w:r>
        <w:t xml:space="preserve">Yetkin pasiyentlərdə peşə və münasibətlər dəstəyi.</w:t>
      </w:r>
    </w:p>
    <w:bookmarkEnd w:id="369"/>
    <w:bookmarkEnd w:id="370"/>
    <w:bookmarkStart w:id="387" w:name="X3fa1aa088226280b42b5f1d6ca78df84e604479"/>
    <w:p>
      <w:pPr>
        <w:pStyle w:val="Heading3"/>
      </w:pPr>
      <w:r>
        <w:t xml:space="preserve">10. Mif və yanlış inanclar</w:t>
      </w:r>
    </w:p>
    <w:bookmarkStart w:id="375" w:name="etiologiya-mifləri-7"/>
    <w:p>
      <w:pPr>
        <w:pStyle w:val="Heading4"/>
      </w:pPr>
      <w:r>
        <w:t xml:space="preserve">10.1 Etiologiya mifləri</w:t>
      </w:r>
    </w:p>
    <w:bookmarkStart w:id="371"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 ədəbsiz xarakter daşıyır.</w:t>
      </w:r>
    </w:p>
    <w:p>
      <w:pPr>
        <w:pStyle w:val="BodyText"/>
      </w:pPr>
      <w:r>
        <w:t xml:space="preserve">Sübut: Freeman R.D. et al. Dev Med Child Neurol 2009 — beynəlxalq Tourette Sindromu Birliyi məlumat bazası n=597: koprolaliya kişilərin 19,3%-ində, qadınların 14,6%-ində rast gəlinir.</w:t>
      </w:r>
    </w:p>
    <w:p>
      <w:pPr>
        <w:pStyle w:val="BodyText"/>
      </w:pPr>
      <w:r>
        <w:t xml:space="preserve">Real klinik addım: ailə və məktəbə doğru məlumatlandırma; pasiyentin sosial stigmasını azaltmaq.</w:t>
      </w:r>
    </w:p>
    <w:bookmarkEnd w:id="371"/>
    <w:bookmarkStart w:id="372"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372"/>
    <w:bookmarkStart w:id="373" w:name="X17836ba4fe17ba56a2a5f3dd8215c845bfd6865"/>
    <w:p>
      <w:pPr>
        <w:pStyle w:val="Heading5"/>
      </w:pPr>
      <w:r>
        <w:t xml:space="preserve">Mif 3: «Tourette — emosional travma və ya stress nəticəsində yaranır»</w:t>
      </w:r>
    </w:p>
    <w:p>
      <w:pPr>
        <w:pStyle w:val="FirstParagraph"/>
      </w:pPr>
      <w:r>
        <w:t xml:space="preserve">Klinik məntiq: stress tiklərin başlanğıcına səbəb deyil — tiklər genetik və neyroinkişaf əsaslıdır. Lakin stress mövcud tiklərin şiddətinə təsir göstərir.</w:t>
      </w:r>
    </w:p>
    <w:bookmarkEnd w:id="373"/>
    <w:bookmarkStart w:id="374"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 klinikaların marketinqi.</w:t>
      </w:r>
    </w:p>
    <w:p>
      <w:pPr>
        <w:pStyle w:val="BodyText"/>
      </w:pPr>
      <w:r>
        <w:t xml:space="preserve">Klinik və bioloji məntiq: Klassik PANDAS-ın klinik təzahürləri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təzahürlər varsa qiymətləndirilir. IVIG və plazmaferezin rutin istifadəsi sübutlu deyil (yalnız klinik tədqiqat çərçivəsində).</w:t>
      </w:r>
    </w:p>
    <w:bookmarkEnd w:id="374"/>
    <w:bookmarkEnd w:id="375"/>
    <w:bookmarkStart w:id="379" w:name="zərərli-və-ya-yanlış-üsullar-1"/>
    <w:p>
      <w:pPr>
        <w:pStyle w:val="Heading4"/>
      </w:pPr>
      <w:r>
        <w:t xml:space="preserve">10.2 Zərərli və ya yanlış üsullar</w:t>
      </w:r>
    </w:p>
    <w:bookmarkStart w:id="376"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w:t>
      </w:r>
      <w:r>
        <w:rPr>
          <w:lang w:val="en"/>
        </w:rPr>
        <w:t xml:space="preserve">rebound</w:t>
      </w:r>
      <w:r>
        <w:t xml:space="preserve">» tik partlayışına gətirir. Cəza tikləri azaltmır, əksinə şiddətlə əlaqəli stressi artırır.</w:t>
      </w:r>
    </w:p>
    <w:p>
      <w:pPr>
        <w:pStyle w:val="BodyText"/>
      </w:pPr>
      <w:r>
        <w:t xml:space="preserve">Sübut: AAN 2019, ESSTS 2022 — tiklər könüllü davranış deyil; cəza yanaşması effektiv deyil və zərərlidir.</w:t>
      </w:r>
    </w:p>
    <w:bookmarkEnd w:id="376"/>
    <w:bookmarkStart w:id="377"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377"/>
    <w:bookmarkStart w:id="378" w:name="X863909e774e860fcfdb3baa84b6985d4cb2615f"/>
    <w:p>
      <w:pPr>
        <w:pStyle w:val="Heading5"/>
      </w:pPr>
      <w:r>
        <w:t xml:space="preserve">Mif 7: «Stimulyantlar tiklərin alovlanmasına səbəb olur — DDHP-li Tourette pasiyenti üçün stimulyant qadağandır»</w:t>
      </w:r>
    </w:p>
    <w:p>
      <w:pPr>
        <w:pStyle w:val="FirstParagraph"/>
      </w:pPr>
      <w:r>
        <w:t xml:space="preserve">Sübut: Bloch M.H. et al. JAACAP 2009 meta-analiz (n=9 RKİ, n=477) və TACT (</w:t>
      </w:r>
      <w:r>
        <w:rPr>
          <w:lang w:val="en"/>
        </w:rPr>
        <w:t xml:space="preserve">Treatment of ADHD in Children with Tics</w:t>
      </w:r>
      <w:r>
        <w:t xml:space="preserve">;</w:t>
      </w:r>
      <w:r>
        <w:t xml:space="preserve"> </w:t>
      </w:r>
      <w:r>
        <w:rPr>
          <w:lang w:val="en"/>
        </w:rPr>
        <w:t xml:space="preserve">Tourette's Syndrome Study Group</w:t>
      </w:r>
      <w:r>
        <w:t xml:space="preserve">. Neurology 2002;58(4):527–536) — orta dozada metilfenidat tikləri əhəmiyyətli gücləndirmir; bəzi pasiyentlərdə hətta tik şiddətini azaldır. Komorbid DDHP funksional pozulmanın əsas hissəsidir — stimulyantın əks-göstəriş sayılması yanlışdır.</w:t>
      </w:r>
    </w:p>
    <w:p>
      <w:pPr>
        <w:pStyle w:val="BodyText"/>
      </w:pPr>
      <w:r>
        <w:t xml:space="preserve">Real klinik addım: komorbid DDHP-də stimulyant başla, tiklərin şiddətini izlə; gücləndirmə müşahidə olunarsa doza azaltma və ya α2-aqonist + stimulyant kombinasiya.</w:t>
      </w:r>
    </w:p>
    <w:bookmarkEnd w:id="378"/>
    <w:bookmarkEnd w:id="379"/>
    <w:bookmarkStart w:id="386" w:name="Xeaa37766b9162bb7de2e492f18da04574bdc21e"/>
    <w:p>
      <w:pPr>
        <w:pStyle w:val="Heading4"/>
      </w:pPr>
      <w:r>
        <w:t xml:space="preserve">10.3 Səmərəsiz və ya elmi cəhətdən əsassız üsullar</w:t>
      </w:r>
    </w:p>
    <w:bookmarkStart w:id="380"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380"/>
    <w:bookmarkStart w:id="381"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381"/>
    <w:bookmarkStart w:id="382"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382"/>
    <w:bookmarkStart w:id="383"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383"/>
    <w:bookmarkStart w:id="384"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384"/>
    <w:bookmarkStart w:id="385"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385"/>
    <w:bookmarkEnd w:id="386"/>
    <w:bookmarkEnd w:id="387"/>
    <w:bookmarkStart w:id="388" w:name="X22b129f98060b16b06569a47c0c2e29f65dcf29"/>
    <w:p>
      <w:pPr>
        <w:pStyle w:val="Heading3"/>
      </w:pPr>
      <w:r>
        <w:t xml:space="preserve">11. Mənbələr</w:t>
      </w:r>
    </w:p>
    <w:p>
      <w:pPr>
        <w:pStyle w:val="Compact"/>
        <w:numPr>
          <w:ilvl w:val="0"/>
          <w:numId w:val="1177"/>
        </w:numPr>
      </w:pPr>
      <w:r>
        <w:t xml:space="preserve">WHO. ICD-11 for Mortality and Morbidity Statistics. 8A05.0 Primary tics or tic disorders. 2024.</w:t>
      </w:r>
    </w:p>
    <w:p>
      <w:pPr>
        <w:pStyle w:val="Compact"/>
        <w:numPr>
          <w:ilvl w:val="0"/>
          <w:numId w:val="1177"/>
        </w:numPr>
      </w:pPr>
      <w:r>
        <w:t xml:space="preserve">American Psychiatric Association. DSM-5-TR. Washington DC: APA Publishing; 2022.</w:t>
      </w:r>
    </w:p>
    <w:p>
      <w:pPr>
        <w:pStyle w:val="Compact"/>
        <w:numPr>
          <w:ilvl w:val="0"/>
          <w:numId w:val="1177"/>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pPr>
      <w:r>
        <w:t xml:space="preserve">Müller-Vahl K.R., Szejko N., Verdellen C. et al. European clinical guidelines for Tourette syndrome and other tic disorders — version 2.0. Eur Child Adolesc Psychiatry 2022;31(3):403–423.</w:t>
      </w:r>
    </w:p>
    <w:p>
      <w:pPr>
        <w:pStyle w:val="Compact"/>
        <w:numPr>
          <w:ilvl w:val="0"/>
          <w:numId w:val="1177"/>
        </w:numPr>
      </w:pPr>
      <w:r>
        <w:t xml:space="preserve">Piacentini J., Woods D.W., Scahill L. et al. Behavior therapy for children with Tourette disorder: a randomized controlled trial. JAMA 2010;303(19):1929–1937.</w:t>
      </w:r>
    </w:p>
    <w:p>
      <w:pPr>
        <w:pStyle w:val="Compact"/>
        <w:numPr>
          <w:ilvl w:val="0"/>
          <w:numId w:val="1177"/>
        </w:numPr>
      </w:pPr>
      <w:r>
        <w:t xml:space="preserve">Wilhelm S., Peterson A.L., Piacentini J. et al. Randomized trial of behavior therapy for adults with Tourette syndrome. Arch Gen Psychiatry 2012;69(8):795–803.</w:t>
      </w:r>
    </w:p>
    <w:p>
      <w:pPr>
        <w:pStyle w:val="Compact"/>
        <w:numPr>
          <w:ilvl w:val="0"/>
          <w:numId w:val="1177"/>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pPr>
      <w:r>
        <w:t xml:space="preserve">Bloch M.H., Leckman J.F. Clinical course of Tourette syndrome. J Psychosom Res 2009;67(6):497–501.</w:t>
      </w:r>
    </w:p>
    <w:p>
      <w:pPr>
        <w:pStyle w:val="Compact"/>
        <w:numPr>
          <w:ilvl w:val="0"/>
          <w:numId w:val="1177"/>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pPr>
      <w:r>
        <w:t xml:space="preserve">Freeman R.D. et al. Coprophenomena in Tourette syndrome. Dev Med Child Neurol 2009;51(3):218–227.</w:t>
      </w:r>
    </w:p>
    <w:p>
      <w:pPr>
        <w:pStyle w:val="Compact"/>
        <w:numPr>
          <w:ilvl w:val="0"/>
          <w:numId w:val="1177"/>
        </w:numPr>
      </w:pPr>
      <w:r>
        <w:t xml:space="preserve">Knight T., Steeves T., Day L. et al. Prevalence of tic disorders: a systematic review and meta-analysis. Pediatr Neurol 2012;47(2):77–90.</w:t>
      </w:r>
    </w:p>
    <w:p>
      <w:pPr>
        <w:pStyle w:val="Compact"/>
        <w:numPr>
          <w:ilvl w:val="0"/>
          <w:numId w:val="1177"/>
        </w:numPr>
      </w:pPr>
      <w:r>
        <w:t xml:space="preserve">Mataix-Cols D., Isomura K., Pérez-Vigil A. et al. Familial risks of Tourette syndrome and chronic tic disorders: a population-based cohort study. JAMA Psychiatry 2015;72(8):787–793.</w:t>
      </w:r>
    </w:p>
    <w:p>
      <w:pPr>
        <w:pStyle w:val="Compact"/>
        <w:numPr>
          <w:ilvl w:val="0"/>
          <w:numId w:val="1177"/>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pPr>
      <w:r>
        <w:t xml:space="preserve">Roessner V., Schoenefeld K., Buse J. et al. Pharmacological treatment of tic disorders and Tourette syndrome. Neuropharmacology 2013;68:143–149.</w:t>
      </w:r>
    </w:p>
    <w:p>
      <w:pPr>
        <w:pStyle w:val="Compact"/>
        <w:numPr>
          <w:ilvl w:val="0"/>
          <w:numId w:val="1177"/>
        </w:numPr>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pPr>
      <w:r>
        <w:t xml:space="preserve">Tourette's Syndrome Study Group. Treatment of ADHD in children with tics: a randomized controlled trial. Neurology 2002;58(4):527–536.</w:t>
      </w:r>
    </w:p>
    <w:p>
      <w:pPr>
        <w:pStyle w:val="Compact"/>
        <w:numPr>
          <w:ilvl w:val="0"/>
          <w:numId w:val="1177"/>
        </w:numPr>
      </w:pPr>
      <w:r>
        <w:t xml:space="preserve">Pringsheim T., Ganos C., McGuire J.F. et al. Rapid Onset Functional Tic-Like Behaviors in Young Females During the COVID-19 Pandemic. Mov Disord 2021;36(12):2707–2713.</w:t>
      </w:r>
    </w:p>
    <w:p>
      <w:pPr>
        <w:pStyle w:val="Compact"/>
        <w:numPr>
          <w:ilvl w:val="0"/>
          <w:numId w:val="1177"/>
        </w:numPr>
      </w:pPr>
      <w:r>
        <w:t xml:space="preserve">Schrock L.E., Mink J.W., Woods D.W. et al. Tourette syndrome deep brain stimulation: a review and updated recommendations. Mov Disord 2015;30(4):448–471.</w:t>
      </w:r>
    </w:p>
    <w:p>
      <w:pPr>
        <w:pStyle w:val="Compact"/>
        <w:numPr>
          <w:ilvl w:val="0"/>
          <w:numId w:val="1177"/>
        </w:numPr>
      </w:pPr>
      <w:r>
        <w:t xml:space="preserve">National Institute of Mental Health (NIMH). PANDAS/PANS Information for Clinicians. 2017.</w:t>
      </w:r>
    </w:p>
    <w:p>
      <w:pPr>
        <w:pStyle w:val="Compact"/>
        <w:numPr>
          <w:ilvl w:val="0"/>
          <w:numId w:val="1177"/>
        </w:numPr>
      </w:pPr>
      <w:r>
        <w:t xml:space="preserve">Azrin N.H., Nunn R.G. Habit-reversal: a method of eliminating nervous habits and tics. Behav Res Ther 1973;11(4):619–628.</w:t>
      </w:r>
    </w:p>
    <w:bookmarkEnd w:id="388"/>
    <w:bookmarkStart w:id="389" w:name="m106a206a2z-şizofreniya-spektri"/>
    <w:p>
      <w:pPr>
        <w:pageBreakBefore/>
        <w:pStyle w:val="Heading1"/>
      </w:pPr>
      <w:r>
        <w:t xml:space="preserve">6A20–6A2Z ŞİZOFRENİYA SPEKTRİ</w:t>
      </w:r>
    </w:p>
    <w:p>
      <w:pPr>
        <w:pStyle w:val="FirstParagraph"/>
      </w:pPr>
      <w:r>
        <w:t xml:space="preserve">Schizophrenia or other primary psychotic disorders</w:t>
      </w:r>
    </w:p>
    <w:bookmarkEnd w:id="389"/>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90" w:name="m116a20-şizofreniya"/>
            <w:r>
              <w:t xml:space="preserve">6A20 ŞİZOFRENİYA</w:t>
            </w:r>
            <w:bookmarkEnd w:id="390"/>
          </w:p>
          <w:p>
            <w:pPr>
              <w:pStyle w:val="Compact"/>
              <w:ind w:firstLine="0" w:left="0"/>
            </w:pPr>
            <w:r>
              <w:rPr>
                <w:lang w:val="en"/>
              </w:rPr>
              <w:t xml:space="preserve">Schizophrenia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r>
    </w:tbl>
    <w:bookmarkStart w:id="391"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391"/>
    <w:bookmarkStart w:id="392" w:name="Xb23b87584ae2b4b8aea5aa019e94e04b367c77b"/>
    <w:p>
      <w:pPr>
        <w:pStyle w:val="Heading3"/>
      </w:pPr>
      <w:r>
        <w:t xml:space="preserve">2. Tarixçə</w:t>
      </w:r>
    </w:p>
    <w:p>
      <w:pPr>
        <w:pStyle w:val="FirstParagraph"/>
      </w:pPr>
      <w:r>
        <w:t xml:space="preserve">Müasir şizofreniya konsepsiyası dörd əsas mərhələdən keçmişdir:</w:t>
      </w:r>
    </w:p>
    <w:p>
      <w:pPr>
        <w:pStyle w:val="Compact"/>
        <w:numPr>
          <w:ilvl w:val="0"/>
          <w:numId w:val="1178"/>
        </w:numPr>
      </w:pPr>
      <w:r>
        <w:t xml:space="preserve">Kraepelin (1899) — «dementia praecox» (erkən demensiya) — gənc yaşda başlayan, davamlı koqnitiv enmə ilə xarakterizə olunan pozuntu kimi.</w:t>
      </w:r>
    </w:p>
    <w:p>
      <w:pPr>
        <w:pStyle w:val="Compact"/>
        <w:numPr>
          <w:ilvl w:val="0"/>
          <w:numId w:val="1178"/>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178"/>
        </w:numPr>
      </w:pPr>
      <w:r>
        <w:t xml:space="preserve">Schneider K. (1959) — «1-ci dərəcəli simptomlar» (səs-düşüncə, kommentariya hallüsinasiyaları, fikir oğurluğu, nəzarət hissi) diaqnostik prioritet kimi qəbul edilmişdir; DSM-III və XBT-10-da bu yanaşma əks olunub.</w:t>
      </w:r>
    </w:p>
    <w:p>
      <w:pPr>
        <w:pStyle w:val="Compact"/>
        <w:numPr>
          <w:ilvl w:val="0"/>
          <w:numId w:val="1178"/>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392"/>
    <w:bookmarkStart w:id="396" w:name="X0b7c25860e035a2e56cd6e5015f332438a951aa"/>
    <w:p>
      <w:pPr>
        <w:pStyle w:val="Heading3"/>
      </w:pPr>
      <w:r>
        <w:t xml:space="preserve">3. Epidemiologiya</w:t>
      </w:r>
    </w:p>
    <w:bookmarkStart w:id="393" w:name="yayılma-və-insidens"/>
    <w:p>
      <w:pPr>
        <w:pStyle w:val="Heading4"/>
      </w:pPr>
      <w:r>
        <w:t xml:space="preserve">Yayılma və insidens</w:t>
      </w:r>
    </w:p>
    <w:p>
      <w:pPr>
        <w:pStyle w:val="Compact"/>
        <w:numPr>
          <w:ilvl w:val="0"/>
          <w:numId w:val="1179"/>
        </w:numPr>
      </w:pPr>
      <w:r>
        <w:t xml:space="preserve">Ömürlük yayılma: 0,3–0,7% (Saha S. et al. PLoS Med 2005, sistemli icmal, 188 tədqiqat, 46 ölkə).</w:t>
      </w:r>
    </w:p>
    <w:p>
      <w:pPr>
        <w:pStyle w:val="Compact"/>
        <w:numPr>
          <w:ilvl w:val="0"/>
          <w:numId w:val="1179"/>
        </w:numPr>
      </w:pPr>
      <w:r>
        <w:t xml:space="preserve">İllik insidens: 15,2 / 100 000 (McGrath J.J. et al. BMC Med 2004 meta-analiz).</w:t>
      </w:r>
    </w:p>
    <w:p>
      <w:pPr>
        <w:pStyle w:val="Compact"/>
        <w:numPr>
          <w:ilvl w:val="0"/>
          <w:numId w:val="1179"/>
        </w:numPr>
      </w:pPr>
      <w:r>
        <w:t xml:space="preserve">Coğrafi və mədəni dəyişkənlik mövcuddur, lakin nüvə hadisə nisbəti müəyyən diapazonda qalır.</w:t>
      </w:r>
    </w:p>
    <w:bookmarkEnd w:id="393"/>
    <w:bookmarkStart w:id="394" w:name="cins-və-yaş"/>
    <w:p>
      <w:pPr>
        <w:pStyle w:val="Heading4"/>
      </w:pPr>
      <w:r>
        <w:t xml:space="preserve">Cins və yaş</w:t>
      </w:r>
    </w:p>
    <w:p>
      <w:pPr>
        <w:pStyle w:val="Compact"/>
        <w:numPr>
          <w:ilvl w:val="0"/>
          <w:numId w:val="1180"/>
        </w:numPr>
      </w:pPr>
      <w:r>
        <w:t xml:space="preserve">Kişi : qadın nisbəti ~1,4 : 1; kişilərdə başlama yaşı 18–25, qadınlarda 25–35 (Aleman A. et al. Arch Gen Psychiatry 2003).</w:t>
      </w:r>
    </w:p>
    <w:p>
      <w:pPr>
        <w:pStyle w:val="Compact"/>
        <w:numPr>
          <w:ilvl w:val="0"/>
          <w:numId w:val="1180"/>
        </w:numPr>
      </w:pPr>
      <w:r>
        <w:t xml:space="preserve">Qadınlarda menopozadan sonra ikinci insidens piki müşahidə olunur (estrogenin neyroprotektiv təsirinin azalması ilə əlaqələndirilir).</w:t>
      </w:r>
    </w:p>
    <w:p>
      <w:pPr>
        <w:pStyle w:val="Compact"/>
        <w:numPr>
          <w:ilvl w:val="0"/>
          <w:numId w:val="1180"/>
        </w:numPr>
      </w:pPr>
      <w:r>
        <w:t xml:space="preserve">Uşaq dövründə başlanğıc nadirdir (bütün hadisələrin &lt;1%-i), 50 yaşdan sonra ilkin diaqnoz nadirdir.</w:t>
      </w:r>
    </w:p>
    <w:bookmarkEnd w:id="394"/>
    <w:bookmarkStart w:id="395" w:name="komorbidlik-və-mortalitet"/>
    <w:p>
      <w:pPr>
        <w:pStyle w:val="Heading4"/>
      </w:pPr>
      <w:r>
        <w:t xml:space="preserve">Komorbidlik və mortalitet</w:t>
      </w:r>
    </w:p>
    <w:p>
      <w:pPr>
        <w:pStyle w:val="Compact"/>
        <w:numPr>
          <w:ilvl w:val="0"/>
          <w:numId w:val="1181"/>
        </w:numPr>
      </w:pPr>
      <w:r>
        <w:t xml:space="preserve">Maddə istifadəsi pozuntusu — komorbid ~50% (xüsusilə tütün, kannabis, alkohol).</w:t>
      </w:r>
    </w:p>
    <w:p>
      <w:pPr>
        <w:pStyle w:val="Compact"/>
        <w:numPr>
          <w:ilvl w:val="0"/>
          <w:numId w:val="1181"/>
        </w:numPr>
      </w:pPr>
      <w:r>
        <w:t xml:space="preserve">Depressiya — komorbid 25–80% gediş ərzində.</w:t>
      </w:r>
    </w:p>
    <w:p>
      <w:pPr>
        <w:pStyle w:val="Compact"/>
        <w:numPr>
          <w:ilvl w:val="0"/>
          <w:numId w:val="1181"/>
        </w:numPr>
      </w:pPr>
      <w:r>
        <w:t xml:space="preserve">Suisid: ömürlük risk ~5–10% (Hor K., Taylor M. J Psychopharmacol 2010); ən yüksək risk ilk 5 ildə.</w:t>
      </w:r>
    </w:p>
    <w:p>
      <w:pPr>
        <w:pStyle w:val="Compact"/>
        <w:numPr>
          <w:ilvl w:val="0"/>
          <w:numId w:val="1181"/>
        </w:numPr>
      </w:pPr>
      <w:r>
        <w:t xml:space="preserve">Ümumi mortalitet: populyasiya ilə müqayisədə 2–3 dəfə yüksək; orta gözlənilən ömür 15–20 il qısadır (Olfson M. et al. JAMA Psychiatry 2015) — əsasən kardiovaskulyar xəstəliklər, metabolik sindrom, tütün istifadəsi.</w:t>
      </w:r>
    </w:p>
    <w:bookmarkEnd w:id="395"/>
    <w:bookmarkEnd w:id="396"/>
    <w:bookmarkStart w:id="401" w:name="X98f72511956a7ffb85dd483617558c7565321e1"/>
    <w:p>
      <w:pPr>
        <w:pStyle w:val="Heading3"/>
      </w:pPr>
      <w:r>
        <w:t xml:space="preserve">4. Etiologiya və patogenez</w:t>
      </w:r>
    </w:p>
    <w:bookmarkStart w:id="397"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valideyndə şizofreniya — uşaqda risk ~10%; hər iki valideyndə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397"/>
    <w:bookmarkStart w:id="398"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182"/>
        </w:numPr>
      </w:pPr>
      <w:r>
        <w:t xml:space="preserve">Premorbid koqnitiv defisitlər və motor gecikmələr — uşaqlıqdan sənədləşdirilib.</w:t>
      </w:r>
    </w:p>
    <w:p>
      <w:pPr>
        <w:pStyle w:val="Compact"/>
        <w:numPr>
          <w:ilvl w:val="0"/>
          <w:numId w:val="1182"/>
        </w:numPr>
      </w:pPr>
      <w:r>
        <w:t xml:space="preserve">Sinaptik budanma (pubertat dövründə) ifrat olur — kortikal boz maddə kütləsinin azalması.</w:t>
      </w:r>
    </w:p>
    <w:p>
      <w:pPr>
        <w:pStyle w:val="Compact"/>
        <w:numPr>
          <w:ilvl w:val="0"/>
          <w:numId w:val="1182"/>
        </w:numPr>
      </w:pPr>
      <w:r>
        <w:t xml:space="preserve">İlk epizodda artıq beyin struktur dəyişiklikləri qeydə alınır (mediator deyil — markerdir).</w:t>
      </w:r>
    </w:p>
    <w:bookmarkEnd w:id="398"/>
    <w:bookmarkStart w:id="399" w:name="mühit-risk-amilləri-2"/>
    <w:p>
      <w:pPr>
        <w:pStyle w:val="Heading4"/>
      </w:pPr>
      <w:r>
        <w:t xml:space="preserve">4.3 Mühit risk amilləri</w:t>
      </w:r>
    </w:p>
    <w:p>
      <w:pPr>
        <w:pStyle w:val="Compact"/>
        <w:numPr>
          <w:ilvl w:val="0"/>
          <w:numId w:val="1183"/>
        </w:numPr>
      </w:pPr>
      <w:r>
        <w:t xml:space="preserve">Obstetrik fəsadlar — hipoksiya, infeksiya, dölün inkişaf geriliyi (Cannon M. et al. Am J Psychiatry 2002 meta-analiz, OR ~2).</w:t>
      </w:r>
    </w:p>
    <w:p>
      <w:pPr>
        <w:pStyle w:val="Compact"/>
        <w:numPr>
          <w:ilvl w:val="0"/>
          <w:numId w:val="1183"/>
        </w:numPr>
      </w:pPr>
      <w:r>
        <w:t xml:space="preserve">Anada hamiləlikdə virus infeksiyaları (qrip, herpes) — riski 2–7 dəfə artırır (Brown A.S.</w:t>
      </w:r>
      <w:r>
        <w:t xml:space="preserve"> </w:t>
      </w:r>
      <w:r>
        <w:rPr>
          <w:lang w:val="en"/>
        </w:rPr>
        <w:t xml:space="preserve">Schizophr Bull</w:t>
      </w:r>
      <w:r>
        <w:t xml:space="preserve"> </w:t>
      </w:r>
      <w:r>
        <w:t xml:space="preserve">2006).</w:t>
      </w:r>
    </w:p>
    <w:p>
      <w:pPr>
        <w:pStyle w:val="Compact"/>
        <w:numPr>
          <w:ilvl w:val="0"/>
          <w:numId w:val="1183"/>
        </w:numPr>
      </w:pPr>
      <w:r>
        <w:t xml:space="preserve">Yetkinlik dövründə kannabis istifadəsi — psixoz riskini 2–3 dəfə artırır, hətta erkən və yüksək THC dozada (Marconi A. et al.</w:t>
      </w:r>
      <w:r>
        <w:t xml:space="preserve"> </w:t>
      </w:r>
      <w:r>
        <w:rPr>
          <w:lang w:val="en"/>
        </w:rPr>
        <w:t xml:space="preserve">Schizophr Bull</w:t>
      </w:r>
      <w:r>
        <w:t xml:space="preserve"> </w:t>
      </w:r>
      <w:r>
        <w:t xml:space="preserve">2016 meta-analiz).</w:t>
      </w:r>
    </w:p>
    <w:p>
      <w:pPr>
        <w:pStyle w:val="Compact"/>
        <w:numPr>
          <w:ilvl w:val="0"/>
          <w:numId w:val="1183"/>
        </w:numPr>
      </w:pPr>
      <w:r>
        <w:t xml:space="preserve">Şəhər mühitində böyümə, miqrasiya, sosial izolyasiya, uşaqlıq travması — orta dərəcəli risk artımı (van Os J. et al. Nature 2010 icmal).</w:t>
      </w:r>
    </w:p>
    <w:p>
      <w:pPr>
        <w:pStyle w:val="Compact"/>
        <w:numPr>
          <w:ilvl w:val="0"/>
          <w:numId w:val="1183"/>
        </w:numPr>
      </w:pPr>
      <w:r>
        <w:t xml:space="preserve">Ata yaşı 45+ — yeni mutasiya riski ilə əlaqəli (Malaspina D. Arch Gen Psychiatry 2001).</w:t>
      </w:r>
    </w:p>
    <w:bookmarkEnd w:id="399"/>
    <w:bookmarkStart w:id="400" w:name="neyrobioloji-mexanizmlər-5"/>
    <w:p>
      <w:pPr>
        <w:pStyle w:val="Heading4"/>
      </w:pPr>
      <w:r>
        <w:t xml:space="preserve">4.4 Neyrobioloji mexanizmlər</w:t>
      </w:r>
    </w:p>
    <w:p>
      <w:pPr>
        <w:pStyle w:val="Compact"/>
        <w:numPr>
          <w:ilvl w:val="0"/>
          <w:numId w:val="1184"/>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w:t>
      </w:r>
      <w:r>
        <w:t xml:space="preserve"> </w:t>
      </w:r>
      <w:r>
        <w:rPr>
          <w:lang w:val="en"/>
        </w:rPr>
        <w:t xml:space="preserve">Schizophr Bull</w:t>
      </w:r>
      <w:r>
        <w:t xml:space="preserve"> </w:t>
      </w:r>
      <w:r>
        <w:t xml:space="preserve">2009).</w:t>
      </w:r>
    </w:p>
    <w:p>
      <w:pPr>
        <w:pStyle w:val="Compact"/>
        <w:numPr>
          <w:ilvl w:val="0"/>
          <w:numId w:val="1184"/>
        </w:numPr>
      </w:pPr>
      <w:r>
        <w:t xml:space="preserve">Qlutamat NMDA hipofunksiyası: ketamin və</w:t>
      </w:r>
      <w:r>
        <w:t xml:space="preserve"> </w:t>
      </w:r>
      <w:r>
        <w:rPr>
          <w:lang w:val="en"/>
        </w:rPr>
        <w:t xml:space="preserve">PCP 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184"/>
        </w:numPr>
      </w:pPr>
      <w:r>
        <w:t xml:space="preserve">GABA-ergik interneyronlar: parvalbumin-müsbət interneyronların disfunksiyası prefrontal qabıqda işlək yaddaş pozuntusuna gətirir.</w:t>
      </w:r>
    </w:p>
    <w:p>
      <w:pPr>
        <w:pStyle w:val="Compact"/>
        <w:numPr>
          <w:ilvl w:val="0"/>
          <w:numId w:val="1184"/>
        </w:numPr>
      </w:pPr>
      <w:r>
        <w:t xml:space="preserve">Struktur dəyişikliklər: kortikal boz maddə həcminin azalması (xüsusilə prefrontal və superior temporal qabıq), ventrikül genişlənməsi, hippokamp həcminin azalması (Haijma S.V. et al.</w:t>
      </w:r>
      <w:r>
        <w:t xml:space="preserve"> </w:t>
      </w:r>
      <w:r>
        <w:rPr>
          <w:lang w:val="en"/>
        </w:rPr>
        <w:t xml:space="preserve">Schizophr Bull</w:t>
      </w:r>
      <w:r>
        <w:t xml:space="preserve"> </w:t>
      </w:r>
      <w:r>
        <w:t xml:space="preserve">2013, meta-analiz n&gt;8000).</w:t>
      </w:r>
    </w:p>
    <w:p>
      <w:pPr>
        <w:pStyle w:val="Compact"/>
        <w:numPr>
          <w:ilvl w:val="0"/>
          <w:numId w:val="1184"/>
        </w:numPr>
      </w:pPr>
      <w:r>
        <w:t xml:space="preserve">İltihab nəzəriyyəsi: CRP, IL-6 yüksəkliyi və mikroglia aktivasiyası ilkin epizodlarda sənədləşdirilib (Khandaker G.M. et al. Lancet Psychiatry 2015).</w:t>
      </w:r>
    </w:p>
    <w:bookmarkEnd w:id="400"/>
    <w:bookmarkEnd w:id="401"/>
    <w:bookmarkStart w:id="405" w:name="Xb49eb48f29cede65a084c7647c96e1009b3137a"/>
    <w:p>
      <w:pPr>
        <w:pStyle w:val="Heading3"/>
      </w:pPr>
      <w:r>
        <w:t xml:space="preserve">5. Klinik təzahürlər</w:t>
      </w:r>
    </w:p>
    <w:bookmarkStart w:id="402"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hallüsinasiyalar (ən tipik eşitmə — kommentariya və ya dialoq), düşüncə formal pozuntusu (dezorqanizə nitq, neologizmlər, «söz salatı»), kobud dezorqanizə olunmuş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mumvari çeviklik, stereotipiya), agitasiya, ləngləmə.</w:t>
      </w:r>
    </w:p>
    <w:bookmarkEnd w:id="402"/>
    <w:bookmarkStart w:id="403" w:name="xəstəliyin-mərhələləri"/>
    <w:p>
      <w:pPr>
        <w:pStyle w:val="Heading4"/>
      </w:pPr>
      <w:r>
        <w:t xml:space="preserve">Xəstəliyin mərhələləri</w:t>
      </w:r>
    </w:p>
    <w:p>
      <w:pPr>
        <w:pStyle w:val="Compact"/>
        <w:numPr>
          <w:ilvl w:val="0"/>
          <w:numId w:val="1185"/>
        </w:numPr>
      </w:pPr>
      <w:r>
        <w:t xml:space="preserve">Premorbid faza — uşaqlıqdan başlayan diskret koqnitiv və sosial defisitlər (klinik şizofreniya hələ yoxdur).</w:t>
      </w:r>
    </w:p>
    <w:p>
      <w:pPr>
        <w:pStyle w:val="Compact"/>
        <w:numPr>
          <w:ilvl w:val="0"/>
          <w:numId w:val="1185"/>
        </w:numPr>
      </w:pPr>
      <w:r>
        <w:t xml:space="preserve">Prodromal faza — aylar-illər; sosial geri çəkilmə, qəribə təcrübələr, depressiv əlamətlər, subklinik psixotik simptomlar.</w:t>
      </w:r>
    </w:p>
    <w:p>
      <w:pPr>
        <w:pStyle w:val="Compact"/>
        <w:numPr>
          <w:ilvl w:val="0"/>
          <w:numId w:val="1185"/>
        </w:numPr>
      </w:pPr>
      <w:r>
        <w:t xml:space="preserve">Kəskin (ilk) psixotik epizod — açıq pozitiv simptomlar; orta yaş 18–25 (kişilərdə).</w:t>
      </w:r>
    </w:p>
    <w:p>
      <w:pPr>
        <w:pStyle w:val="Compact"/>
        <w:numPr>
          <w:ilvl w:val="0"/>
          <w:numId w:val="1185"/>
        </w:numPr>
      </w:pPr>
      <w:r>
        <w:t xml:space="preserve">Stabilizasiya və residual fazalar — qalıq simptomlar, funksional məhdudiyyət, residiv epizodlar.</w:t>
      </w:r>
    </w:p>
    <w:bookmarkEnd w:id="403"/>
    <w:bookmarkStart w:id="404" w:name="X36aacfedcd425e972bd08c4cab904ac55260e1d"/>
    <w:p>
      <w:pPr>
        <w:pStyle w:val="Heading4"/>
      </w:pPr>
      <w:r>
        <w:t xml:space="preserve">«1/3 prinsipi» (Hegarty J.D. et al. Am J Psychiatry 1994 icmal)</w:t>
      </w:r>
    </w:p>
    <w:p>
      <w:pPr>
        <w:pStyle w:val="Compact"/>
        <w:numPr>
          <w:ilvl w:val="0"/>
          <w:numId w:val="1186"/>
        </w:numPr>
      </w:pPr>
      <w:r>
        <w:t xml:space="preserve">~1/3 pasiyent — yaxşı funksional bərpa.</w:t>
      </w:r>
    </w:p>
    <w:p>
      <w:pPr>
        <w:pStyle w:val="Compact"/>
        <w:numPr>
          <w:ilvl w:val="0"/>
          <w:numId w:val="1186"/>
        </w:numPr>
      </w:pPr>
      <w:r>
        <w:t xml:space="preserve">~1/3 — qalıq simptomlar, qismən funksional bərpa.</w:t>
      </w:r>
    </w:p>
    <w:p>
      <w:pPr>
        <w:pStyle w:val="Compact"/>
        <w:numPr>
          <w:ilvl w:val="0"/>
          <w:numId w:val="1186"/>
        </w:numPr>
      </w:pPr>
      <w:r>
        <w:t xml:space="preserve">~1/3 — ağır xronik gediş, davamlı dəstək tələbi.</w:t>
      </w:r>
    </w:p>
    <w:bookmarkEnd w:id="404"/>
    <w:bookmarkEnd w:id="405"/>
    <w:bookmarkStart w:id="410" w:name="X9d6ea0bb65452464ff618b5d3e8886ad7290f7a"/>
    <w:p>
      <w:pPr>
        <w:pStyle w:val="Heading3"/>
      </w:pPr>
      <w:r>
        <w:t xml:space="preserve">6. Diaqnoz</w:t>
      </w:r>
    </w:p>
    <w:bookmarkStart w:id="406"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187"/>
        </w:numPr>
      </w:pPr>
      <w:r>
        <w:t xml:space="preserve">Sayıqlama</w:t>
      </w:r>
    </w:p>
    <w:p>
      <w:pPr>
        <w:pStyle w:val="Compact"/>
        <w:numPr>
          <w:ilvl w:val="0"/>
          <w:numId w:val="1187"/>
        </w:numPr>
      </w:pPr>
      <w:r>
        <w:t xml:space="preserve">Hallüsinasiyalar</w:t>
      </w:r>
    </w:p>
    <w:p>
      <w:pPr>
        <w:pStyle w:val="Compact"/>
        <w:numPr>
          <w:ilvl w:val="0"/>
          <w:numId w:val="1187"/>
        </w:numPr>
      </w:pPr>
      <w:r>
        <w:t xml:space="preserve">Düşüncə formal pozuntusu / dezorqanizə nitq</w:t>
      </w:r>
    </w:p>
    <w:p>
      <w:pPr>
        <w:pStyle w:val="Compact"/>
        <w:numPr>
          <w:ilvl w:val="0"/>
          <w:numId w:val="1187"/>
        </w:numPr>
      </w:pPr>
      <w:r>
        <w:t xml:space="preserve">Qrossal dezorqanizə və ya katatonik davranış</w:t>
      </w:r>
    </w:p>
    <w:p>
      <w:pPr>
        <w:pStyle w:val="Compact"/>
        <w:numPr>
          <w:ilvl w:val="0"/>
          <w:numId w:val="1187"/>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skrininq,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406"/>
    <w:bookmarkStart w:id="407" w:name="mənbələr-arasında-fərqlər-16"/>
    <w:p>
      <w:pPr>
        <w:pStyle w:val="Heading4"/>
      </w:pPr>
      <w:r>
        <w:t xml:space="preserve">6.2 Mənbələr arasında fərqlər</w:t>
      </w:r>
    </w:p>
    <w:p>
      <w:pPr>
        <w:pStyle w:val="Compact"/>
        <w:numPr>
          <w:ilvl w:val="0"/>
          <w:numId w:val="1188"/>
        </w:numPr>
      </w:pPr>
      <w:r>
        <w:t xml:space="preserve">DSM-5-TR (F20.9) əlavə tələbi: ümumi xəstəlik müddəti ≥ 6 ay (1 ay aktiv + prodrom və/və ya residual). Autizm spektri və ya nitq pozuntusu fonunda — şizofreniya yalnız aydın sayıqlama və ya hallüsinasiya əlavə olaraq mövcud olduqda kodlanır.</w:t>
      </w:r>
    </w:p>
    <w:p>
      <w:pPr>
        <w:pStyle w:val="Compact"/>
        <w:numPr>
          <w:ilvl w:val="0"/>
          <w:numId w:val="1188"/>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188"/>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407"/>
    <w:bookmarkStart w:id="408" w:name="diaqnostika-alqoritmi-8"/>
    <w:p>
      <w:pPr>
        <w:pStyle w:val="Heading4"/>
      </w:pPr>
      <w:r>
        <w:t xml:space="preserve">6.3 Diaqnostika alqoritmi</w:t>
      </w:r>
    </w:p>
    <w:p>
      <w:pPr>
        <w:pStyle w:val="Compact"/>
        <w:numPr>
          <w:ilvl w:val="0"/>
          <w:numId w:val="1189"/>
        </w:numPr>
      </w:pPr>
      <w:r>
        <w:t xml:space="preserve">Klinik müsahibə (pasiyent + ən azı bir məlumatlı qohum).</w:t>
      </w:r>
    </w:p>
    <w:p>
      <w:pPr>
        <w:pStyle w:val="Compact"/>
        <w:numPr>
          <w:ilvl w:val="0"/>
          <w:numId w:val="1189"/>
        </w:numPr>
      </w:pPr>
      <w:r>
        <w:t xml:space="preserve">Strukturlaşdırılmış diaqnostik müsahibə (SCID-5 və ya MINI).</w:t>
      </w:r>
    </w:p>
    <w:p>
      <w:pPr>
        <w:pStyle w:val="Compact"/>
        <w:numPr>
          <w:ilvl w:val="0"/>
          <w:numId w:val="1189"/>
        </w:numPr>
      </w:pPr>
      <w:r>
        <w:t xml:space="preserve">Şiddət qiymətləndirməsi (PANSS və ya BPRS ilkin qiyməti).</w:t>
      </w:r>
    </w:p>
    <w:p>
      <w:pPr>
        <w:pStyle w:val="Compact"/>
        <w:numPr>
          <w:ilvl w:val="0"/>
          <w:numId w:val="1189"/>
        </w:numPr>
      </w:pPr>
      <w:r>
        <w:t xml:space="preserve">Cismani və neyroloji müayinə.</w:t>
      </w:r>
    </w:p>
    <w:p>
      <w:pPr>
        <w:pStyle w:val="Compact"/>
        <w:numPr>
          <w:ilvl w:val="0"/>
          <w:numId w:val="1189"/>
        </w:numPr>
      </w:pPr>
      <w:r>
        <w:t xml:space="preserve">Toksikoloji skrininq (sidik) və maddə istifadəsi anamnezi.</w:t>
      </w:r>
    </w:p>
    <w:p>
      <w:pPr>
        <w:pStyle w:val="Compact"/>
        <w:numPr>
          <w:ilvl w:val="0"/>
          <w:numId w:val="1189"/>
        </w:numPr>
      </w:pPr>
      <w:r>
        <w:t xml:space="preserve">Mütləq laborator (aşağıda § 7.2).</w:t>
      </w:r>
    </w:p>
    <w:p>
      <w:pPr>
        <w:pStyle w:val="Compact"/>
        <w:numPr>
          <w:ilvl w:val="0"/>
          <w:numId w:val="1189"/>
        </w:numPr>
      </w:pPr>
      <w:r>
        <w:t xml:space="preserve">Beyin MRT (ilk epizodda).</w:t>
      </w:r>
    </w:p>
    <w:p>
      <w:pPr>
        <w:pStyle w:val="Compact"/>
        <w:numPr>
          <w:ilvl w:val="0"/>
          <w:numId w:val="1189"/>
        </w:numPr>
      </w:pPr>
      <w:r>
        <w:t xml:space="preserve">Differensial diaqnostika (§ 6.4).</w:t>
      </w:r>
    </w:p>
    <w:p>
      <w:pPr>
        <w:pStyle w:val="Compact"/>
        <w:numPr>
          <w:ilvl w:val="0"/>
          <w:numId w:val="1189"/>
        </w:numPr>
      </w:pPr>
      <w:r>
        <w:t xml:space="preserve">Komorbidlik və intihar riski qiymətləndirməsi (C-SSRS).</w:t>
      </w:r>
    </w:p>
    <w:p>
      <w:pPr>
        <w:pStyle w:val="Compact"/>
        <w:numPr>
          <w:ilvl w:val="0"/>
          <w:numId w:val="1189"/>
        </w:numPr>
      </w:pPr>
      <w:r>
        <w:t xml:space="preserve">Funksional səviyyə qiymətləndirməsi (GAF və ya PSP).</w:t>
      </w:r>
    </w:p>
    <w:bookmarkEnd w:id="408"/>
    <w:bookmarkStart w:id="409"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 sayıqlama, hallüsinasiya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 ≤ 3 ay (XBT-11) və ya &lt; 1 ay (DSM-5-TR —</w:t>
            </w:r>
            <w:r>
              <w:t xml:space="preserve"> </w:t>
            </w:r>
            <w:r>
              <w:rPr>
                <w:lang w:val="en"/>
              </w:rPr>
              <w:t xml:space="preserve">Brief Psychotic Disorder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Psixoz yalnız manik və ya depressiv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vəziyyət (epilepsiya, autoimmun ensefalit, beyin şişi, Wilson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Erkən başlanğıc, sosial-kommunikativ defisit əsas; hallüsinasiya/sayıqlama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şəxsiyyət xüsusiyyətləri, tam psixotik epizodlar yoxdur.</w:t>
            </w:r>
          </w:p>
        </w:tc>
      </w:tr>
    </w:tbl>
    <w:bookmarkEnd w:id="409"/>
    <w:bookmarkEnd w:id="410"/>
    <w:bookmarkStart w:id="414" w:name="X64edcc89755752b449f22d8d01100422fbf4705"/>
    <w:p>
      <w:pPr>
        <w:pStyle w:val="Heading3"/>
      </w:pPr>
      <w:r>
        <w:t xml:space="preserve">7. Müayinə və qiymətləndirmə</w:t>
      </w:r>
    </w:p>
    <w:bookmarkStart w:id="411" w:name="klinik-müsahibə-və-şkalalar-1"/>
    <w:p>
      <w:pPr>
        <w:pStyle w:val="Heading4"/>
      </w:pPr>
      <w:r>
        <w:t xml:space="preserve">7.1 Klinik müsahibə və şkalalar</w:t>
      </w:r>
    </w:p>
    <w:p>
      <w:pPr>
        <w:pStyle w:val="Compact"/>
        <w:numPr>
          <w:ilvl w:val="0"/>
          <w:numId w:val="1190"/>
        </w:numPr>
      </w:pPr>
      <w:r>
        <w:t xml:space="preserve">Strukturlaşdırılmış müsahibə: SCID-5 (DSM-5 üçün), MINI (qısa, klinik praktikada əlçatan).</w:t>
      </w:r>
    </w:p>
    <w:p>
      <w:pPr>
        <w:pStyle w:val="Compact"/>
        <w:numPr>
          <w:ilvl w:val="0"/>
          <w:numId w:val="1190"/>
        </w:numPr>
      </w:pPr>
      <w:r>
        <w:t xml:space="preserve">Şiddət (qızıl standart): PANSS (30 göstərici, 7-bal şkala), BPRS (18 göstərici), SANS/SAPS (neqativ/pozitiv ayrıca), CGI-S.</w:t>
      </w:r>
    </w:p>
    <w:p>
      <w:pPr>
        <w:pStyle w:val="Compact"/>
        <w:numPr>
          <w:ilvl w:val="0"/>
          <w:numId w:val="1190"/>
        </w:numPr>
      </w:pPr>
      <w:r>
        <w:t xml:space="preserve">Funksional səviyyə: GAF (DSM-IV), PSP (</w:t>
      </w:r>
      <w:r>
        <w:rPr>
          <w:lang w:val="en"/>
        </w:rPr>
        <w:t xml:space="preserve">Personal and Social Performance Scale</w:t>
      </w:r>
      <w:r>
        <w:t xml:space="preserve">).</w:t>
      </w:r>
    </w:p>
    <w:p>
      <w:pPr>
        <w:pStyle w:val="Compact"/>
        <w:numPr>
          <w:ilvl w:val="0"/>
          <w:numId w:val="1190"/>
        </w:numPr>
      </w:pPr>
      <w:r>
        <w:t xml:space="preserve">Suisid riski: C-SSRS (Columbia Suicide Severity Rating Scale).</w:t>
      </w:r>
    </w:p>
    <w:p>
      <w:pPr>
        <w:pStyle w:val="Compact"/>
        <w:numPr>
          <w:ilvl w:val="0"/>
          <w:numId w:val="1190"/>
        </w:numPr>
      </w:pPr>
      <w:r>
        <w:t xml:space="preserve">Koqnitiv qiymətləndirmə:</w:t>
      </w:r>
      <w:r>
        <w:t xml:space="preserve"> </w:t>
      </w:r>
      <w:r>
        <w:rPr>
          <w:lang w:val="en"/>
        </w:rPr>
        <w:t xml:space="preserve">MATRICS Consensus Cognitive Battery</w:t>
      </w:r>
      <w:r>
        <w:t xml:space="preserve"> </w:t>
      </w:r>
      <w:r>
        <w:t xml:space="preserve">(MCCB) — araşdırma və ixtisaslaşdırılmış klinikalarda.</w:t>
      </w:r>
    </w:p>
    <w:bookmarkEnd w:id="411"/>
    <w:bookmarkStart w:id="412"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skrininq (kannabis, amfetamin, opioid, kokain, PCP, MDMA), HIV və sifilis seroloji, hamiləlik testi (qadınlarda), prolaktin ilkin qiyməti.</w:t>
      </w:r>
    </w:p>
    <w:p>
      <w:pPr>
        <w:pStyle w:val="BodyText"/>
      </w:pPr>
      <w:r>
        <w:t xml:space="preserve">Selektiv (klinik şübhə əsasında): EEQ (tutma və ya delirium istisna), anti-NMDA-R antikorları (CSF — atipik təqdimat), seruloplazmin və 24 saatlıq sidik mis (Wilson xəstəliyi şübhəsi), B12/folat/homocistein (üzvi səbəb şübhəsi).</w:t>
      </w:r>
    </w:p>
    <w:bookmarkEnd w:id="412"/>
    <w:bookmarkStart w:id="413" w:name="instrumental-müayinələr-8"/>
    <w:p>
      <w:pPr>
        <w:pStyle w:val="Heading4"/>
      </w:pPr>
      <w:r>
        <w:t xml:space="preserve">7.3 İnstrumental müayinələr</w:t>
      </w:r>
    </w:p>
    <w:p>
      <w:pPr>
        <w:pStyle w:val="Compact"/>
        <w:numPr>
          <w:ilvl w:val="0"/>
          <w:numId w:val="1191"/>
        </w:numPr>
      </w:pPr>
      <w:r>
        <w:t xml:space="preserve">Beyin MRT (T1, T2, FLAIR) — ilk epizodda tövsiyə edilir (NICE CG178).</w:t>
      </w:r>
    </w:p>
    <w:p>
      <w:pPr>
        <w:pStyle w:val="Compact"/>
        <w:numPr>
          <w:ilvl w:val="0"/>
          <w:numId w:val="1191"/>
        </w:numPr>
      </w:pPr>
      <w:r>
        <w:t xml:space="preserve">EKG — antipsixotik başlanmazdan əvvəl (QTc ilkin qiyməti).</w:t>
      </w:r>
    </w:p>
    <w:p>
      <w:pPr>
        <w:pStyle w:val="Compact"/>
        <w:numPr>
          <w:ilvl w:val="0"/>
          <w:numId w:val="1191"/>
        </w:numPr>
      </w:pPr>
      <w:r>
        <w:t xml:space="preserve">Beyin KT — MRT əlçatan olmadıqda.</w:t>
      </w:r>
    </w:p>
    <w:bookmarkEnd w:id="413"/>
    <w:bookmarkEnd w:id="414"/>
    <w:bookmarkStart w:id="424" w:name="Xae9e6fdaa02912726dffd7674aa675e26605902"/>
    <w:p>
      <w:pPr>
        <w:pStyle w:val="Heading3"/>
      </w:pPr>
      <w:r>
        <w:t xml:space="preserve">8. Müalicə</w:t>
      </w:r>
    </w:p>
    <w:bookmarkStart w:id="415" w:name="X30a6ba5a218db99428852a6099178c2fb8ab949"/>
    <w:p>
      <w:pPr>
        <w:pStyle w:val="Heading4"/>
      </w:pPr>
      <w:r>
        <w:t xml:space="preserve">8.1 Ümumi prinsiplər (NICE CG178 · APA 2021 · WFSBP 2015 · Maudsley 14e konsensusu)</w:t>
      </w:r>
    </w:p>
    <w:p>
      <w:pPr>
        <w:pStyle w:val="Compact"/>
        <w:numPr>
          <w:ilvl w:val="0"/>
          <w:numId w:val="1192"/>
        </w:numPr>
      </w:pPr>
      <w:r>
        <w:t xml:space="preserve">Multimodal yanaşma — farmakoterapiya + psixososial müdaxilə + sistemli dəstək. Tək farmakoterapiya funksional bərpa üçün kifayət deyil.</w:t>
      </w:r>
    </w:p>
    <w:p>
      <w:pPr>
        <w:pStyle w:val="Compact"/>
        <w:numPr>
          <w:ilvl w:val="0"/>
          <w:numId w:val="1192"/>
        </w:numPr>
      </w:pPr>
      <w:r>
        <w:t xml:space="preserve">Pasiyentlə birgə qərar (</w:t>
      </w:r>
      <w:r>
        <w:rPr>
          <w:lang w:val="en"/>
        </w:rPr>
        <w:t xml:space="preserve">shared decision making</w:t>
      </w:r>
      <w:r>
        <w:t xml:space="preserve">) — preparat, doza və yan təsir profili müzakirə edilir; müalicəyə riayət bu mərhələdən başlayır.</w:t>
      </w:r>
    </w:p>
    <w:p>
      <w:pPr>
        <w:pStyle w:val="Compact"/>
        <w:numPr>
          <w:ilvl w:val="0"/>
          <w:numId w:val="1192"/>
        </w:numPr>
      </w:pPr>
      <w:r>
        <w:t xml:space="preserve">İlk epizodda atipik antipsixotik üstün — aşağı dozada, tədricən titrasiya. İlk epizodda standart dozanın aşağı yarısı kifayət ola bilər.</w:t>
      </w:r>
    </w:p>
    <w:p>
      <w:pPr>
        <w:pStyle w:val="Compact"/>
        <w:numPr>
          <w:ilvl w:val="0"/>
          <w:numId w:val="1192"/>
        </w:numPr>
      </w:pPr>
      <w:r>
        <w:t xml:space="preserve">Effekt qiymətləndirməsi — 2–4 həftə qismən cavab, 4–6 həftə adekvat dozada tam cavab gözlənilir. Cavab yoxdursa — preparat dəyişdirilir.</w:t>
      </w:r>
    </w:p>
    <w:p>
      <w:pPr>
        <w:pStyle w:val="Compact"/>
        <w:numPr>
          <w:ilvl w:val="0"/>
          <w:numId w:val="1192"/>
        </w:numPr>
      </w:pPr>
      <w:r>
        <w:t xml:space="preserve">Monoterapiya — antipsixotik polipraqmaziya yan təsir yükünü artırır, effekt sübutu zəifdir; klozapin + ikinci antipsixotik istisna ola bilər.</w:t>
      </w:r>
    </w:p>
    <w:p>
      <w:pPr>
        <w:pStyle w:val="Compact"/>
        <w:numPr>
          <w:ilvl w:val="0"/>
          <w:numId w:val="1192"/>
        </w:numPr>
      </w:pPr>
      <w:r>
        <w:t xml:space="preserve">Müalicə-rezistent şizofreniya (TRS) — iki müxtəlif antipsixotikə adekvat doza və müddətdə (hər biri 6–8 həftə) cavabsızlıq — klozapin başlanır.</w:t>
      </w:r>
    </w:p>
    <w:p>
      <w:pPr>
        <w:pStyle w:val="Compact"/>
        <w:numPr>
          <w:ilvl w:val="0"/>
          <w:numId w:val="1192"/>
        </w:numPr>
      </w:pPr>
      <w:r>
        <w:t xml:space="preserve">Dəstəkci müalicə — ilk epizoddan sonra ən azı 1–2 il, çoxsaylı epizoddan sonra uzunmüddətli/ömürlük. Antipsixotikin kəsilməsi residiv riskini kəskin artırır: bir il ərzində residiv preparatla 27%, plasebo ilə 64% (Leucht S. et al. Lancet 2012, 65 tədqiqat, n=6493; RR 0,40).</w:t>
      </w:r>
    </w:p>
    <w:p>
      <w:pPr>
        <w:pStyle w:val="Compact"/>
        <w:numPr>
          <w:ilvl w:val="0"/>
          <w:numId w:val="1192"/>
        </w:numPr>
      </w:pPr>
      <w:r>
        <w:t xml:space="preserve">Psixososial müdaxilə — KDTp və ailə müdaxiləsi bütün pasiyentlərə təklif edilməlidir (NICE CG178 — güclü tövsiyə).</w:t>
      </w:r>
    </w:p>
    <w:p>
      <w:pPr>
        <w:pStyle w:val="Compact"/>
        <w:numPr>
          <w:ilvl w:val="0"/>
          <w:numId w:val="1192"/>
        </w:numPr>
      </w:pPr>
      <w:r>
        <w:t xml:space="preserve">Sistemli monitorinq — metabolik göstəricilər, EPS, prolaktin, EKG.</w:t>
      </w:r>
    </w:p>
    <w:p>
      <w:pPr>
        <w:pStyle w:val="Compact"/>
        <w:numPr>
          <w:ilvl w:val="0"/>
          <w:numId w:val="1192"/>
        </w:numPr>
      </w:pPr>
      <w:r>
        <w:t xml:space="preserve">LAI (uzunmüddətli təsirli inyeksiya) — müalicəyə riayət problemində və ya pasiyent seçimi ilə; ilk epizoddan sonra residiv profilaktikasında daha yaxşı nəticə (Tiihonen J. et al. JAMA Psychiatry 2017).</w:t>
      </w:r>
    </w:p>
    <w:bookmarkEnd w:id="415"/>
    <w:bookmarkStart w:id="416"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Akatiziya, ürəkbulanma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416"/>
    <w:bookmarkStart w:id="417"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1000–1499 /μL — yüngül neytropeniya, gücləndirilmiş nəzarətlə davam; &lt; 1000 /μL → müalicəyə ara verilir; &lt; 500 /μL → ağır neytropeniya. Xoşxassəli etnik neytropeniyada hədd &lt; 500 /μL.</w:t>
      </w:r>
    </w:p>
    <w:p>
      <w:pPr>
        <w:pStyle w:val="BodyText"/>
      </w:pPr>
      <w:r>
        <w:t xml:space="preserve">Klozapin yan təsirləri və idarə:</w:t>
      </w:r>
    </w:p>
    <w:p>
      <w:pPr>
        <w:pStyle w:val="Compact"/>
        <w:numPr>
          <w:ilvl w:val="0"/>
          <w:numId w:val="1193"/>
        </w:numPr>
      </w:pPr>
      <w:r>
        <w:t xml:space="preserve">Aqranulositoz (~0,8%, mortalitet 5%) — qan formulu monitorinqi.</w:t>
      </w:r>
    </w:p>
    <w:p>
      <w:pPr>
        <w:pStyle w:val="Compact"/>
        <w:numPr>
          <w:ilvl w:val="0"/>
          <w:numId w:val="1193"/>
        </w:numPr>
      </w:pPr>
      <w:r>
        <w:t xml:space="preserve">Miokardit — xüsusilə ilk 4 həftədə; troponin, EKG.</w:t>
      </w:r>
    </w:p>
    <w:p>
      <w:pPr>
        <w:pStyle w:val="Compact"/>
        <w:numPr>
          <w:ilvl w:val="0"/>
          <w:numId w:val="1193"/>
        </w:numPr>
      </w:pPr>
      <w:r>
        <w:t xml:space="preserve">Konstipasiya — ileus və perforasiya riski; profilaktik laksativ.</w:t>
      </w:r>
    </w:p>
    <w:p>
      <w:pPr>
        <w:pStyle w:val="Compact"/>
        <w:numPr>
          <w:ilvl w:val="0"/>
          <w:numId w:val="1193"/>
        </w:numPr>
      </w:pPr>
      <w:r>
        <w:t xml:space="preserve">Hipersalivasiya, sedasiya — dozaya uyğunlaşır.</w:t>
      </w:r>
    </w:p>
    <w:p>
      <w:pPr>
        <w:pStyle w:val="Compact"/>
        <w:numPr>
          <w:ilvl w:val="0"/>
          <w:numId w:val="1193"/>
        </w:numPr>
      </w:pPr>
      <w:r>
        <w:t xml:space="preserve">Tutmalar — &gt; 600 mq/gün dozada risk artır; EEQ yoxlaması.</w:t>
      </w:r>
    </w:p>
    <w:p>
      <w:pPr>
        <w:pStyle w:val="Compact"/>
        <w:numPr>
          <w:ilvl w:val="0"/>
          <w:numId w:val="1193"/>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(ürəkbulanma, qusma, ishal) və adrenergik rikoşet (aqitasiya, yuxusuzluq) yaradır. Aqranulositozda kəsilməlidirsə — pasiyent stasionarda paralel digər antipsixotikə (olanzapin və ya kvetiapin) tədricən keçirilir. Plan üzrə kəsmədə — həftədə 25% azalma.</w:t>
      </w:r>
    </w:p>
    <w:bookmarkEnd w:id="417"/>
    <w:bookmarkStart w:id="418" w:name="X7d01961ff847f2a3ecb14f4013e673c97ca2b51"/>
    <w:p>
      <w:pPr>
        <w:pStyle w:val="Heading4"/>
      </w:pPr>
      <w:r>
        <w:t xml:space="preserve">8.4 LAI (uzunmüddətli təsirli inyeksiya)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200–400 mq</w:t>
            </w:r>
          </w:p>
        </w:tc>
      </w:tr>
    </w:tbl>
    <w:bookmarkEnd w:id="418"/>
    <w:bookmarkStart w:id="419" w:name="X25642a6caa2f0b8a65ad24d65605e1b971f561a"/>
    <w:p>
      <w:pPr>
        <w:pStyle w:val="Heading4"/>
      </w:pPr>
      <w:r>
        <w:t xml:space="preserve">8.5 Kəskin psixomotor oyanmanın idarə edilməsi</w:t>
      </w:r>
    </w:p>
    <w:p>
      <w:pPr>
        <w:pStyle w:val="Compact"/>
        <w:numPr>
          <w:ilvl w:val="0"/>
          <w:numId w:val="1194"/>
        </w:numPr>
      </w:pPr>
      <w:r>
        <w:t xml:space="preserve">Oral (üstün): lorazepam 1–2 mq + olanzapin 5–10 mq oral disinteqrating tablet, və ya risperidon 1–2 mq oral məhlul.</w:t>
      </w:r>
    </w:p>
    <w:p>
      <w:pPr>
        <w:pStyle w:val="Compact"/>
        <w:numPr>
          <w:ilvl w:val="0"/>
          <w:numId w:val="1194"/>
        </w:numPr>
      </w:pPr>
      <w:r>
        <w:t xml:space="preserve">Əzələdaxili: olanzapin im 10 mq, və ya aripiprazol im 9,75 mq, və ya haloperidol 5 mq + lorazepam 2 mq im (klassik).</w:t>
      </w:r>
    </w:p>
    <w:p>
      <w:pPr>
        <w:pStyle w:val="Compact"/>
        <w:numPr>
          <w:ilvl w:val="0"/>
          <w:numId w:val="1194"/>
        </w:numPr>
      </w:pPr>
      <w:r>
        <w:t xml:space="preserve">Diqqət: olanzapin im + benzodiazepin parenteral — respirator depressiya riski; eyni vaxtda istifadə edilməməlidir.</w:t>
      </w:r>
    </w:p>
    <w:bookmarkEnd w:id="419"/>
    <w:bookmarkStart w:id="420" w:name="yan-təsirlərin-idarəsi"/>
    <w:p>
      <w:pPr>
        <w:pStyle w:val="Heading4"/>
      </w:pPr>
      <w:r>
        <w:t xml:space="preserve">8.6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Valbenazin / deutetrabenazin;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(mortalitet 10%-ə qədər): klinik tetrada — hipertermiya, əzələ rigidliyi, şüur dəyişikliyi, autonom qeyri-sabitlik. Laborator: CPK &gt; 1000, leykositoz, mioqlobinuria. Müdaxilə: antipsixotikin dərhal kəsilməsi, intensiv terapiya dəstəyi, dantrolen, bromokriptin, lazımdırsa EKT.</w:t>
      </w:r>
    </w:p>
    <w:bookmarkEnd w:id="420"/>
    <w:bookmarkStart w:id="421" w:name="xüsusi-vəziyyətlər-1"/>
    <w:p>
      <w:pPr>
        <w:pStyle w:val="Heading4"/>
      </w:pPr>
      <w:r>
        <w:t xml:space="preserve">8.7 Xüsusi vəziyyətlər</w:t>
      </w:r>
    </w:p>
    <w:p>
      <w:pPr>
        <w:pStyle w:val="Compact"/>
        <w:numPr>
          <w:ilvl w:val="0"/>
          <w:numId w:val="1195"/>
        </w:numPr>
      </w:pPr>
      <w:r>
        <w:t xml:space="preserve">Hamiləlik: antipsixotikin tam kəsilməsi residiv riskini artırır. Sinif olaraq antipsixotiklər anadangəlmə qüsur riskini əhəmiyyətli artırmır (Huybrechts K.F. et al. JAMA Psychiatry 2016, 1,3 mln hamiləlik); mümkün istisna — risperidon (təxminən 26% yüksək risk, təsdiq tələb edir). Seçim fərdidir: effekt verən preparat adətən davam etdirilir.</w:t>
      </w:r>
    </w:p>
    <w:p>
      <w:pPr>
        <w:pStyle w:val="Compact"/>
        <w:numPr>
          <w:ilvl w:val="0"/>
          <w:numId w:val="1195"/>
        </w:numPr>
      </w:pPr>
      <w:r>
        <w:t xml:space="preserve">Yaşlılar: EPS, ortostatik hipotenziya, antikolinergik təsirə həssaslıq; aşağı doza, kvetiapin və ya risperidon üstün; Beers Criteria-ya nəzər salın.</w:t>
      </w:r>
    </w:p>
    <w:p>
      <w:pPr>
        <w:pStyle w:val="Compact"/>
        <w:numPr>
          <w:ilvl w:val="0"/>
          <w:numId w:val="1195"/>
        </w:numPr>
      </w:pPr>
      <w:r>
        <w:t xml:space="preserve">Komorbid maddə istifadəsi: tütündən imtina dəstəyi, kannabisin kəsilməsi, alkohol dependentliyi paralel müalicə (naltrekson, akamprosat).</w:t>
      </w:r>
    </w:p>
    <w:bookmarkEnd w:id="421"/>
    <w:bookmarkStart w:id="422" w:name="müalicə-metodikaları-8"/>
    <w:p>
      <w:pPr>
        <w:pStyle w:val="Heading4"/>
      </w:pPr>
      <w:r>
        <w:t xml:space="preserve">8.8 Müalicə metodikaları</w:t>
      </w:r>
    </w:p>
    <w:p>
      <w:pPr>
        <w:pStyle w:val="Compact"/>
        <w:numPr>
          <w:ilvl w:val="0"/>
          <w:numId w:val="1196"/>
        </w:numPr>
      </w:pPr>
      <w:r>
        <w:t xml:space="preserve">Psixoz üçün Koqnitiv-Davranış Terapiyası (KDTp / CBTp — Cognitive Behavioural Therapy for psychosis) — Psixotik simptomları «düşüncə–emosiya–davranış» formulasiyası daxilində yenidən qiymətləndirmə; pasiyent hallüsinasiyaları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w:t>
      </w:r>
      <w:r>
        <w:t xml:space="preserve"> </w:t>
      </w:r>
      <w:r>
        <w:rPr>
          <w:lang w:val="en"/>
        </w:rPr>
        <w:t xml:space="preserve">Schizophr Bull</w:t>
      </w:r>
      <w:r>
        <w:t xml:space="preserve"> </w:t>
      </w:r>
      <w:r>
        <w:t xml:space="preserve">2008, n=2284 meta-analiz; NICE CG178 § 1.3.7.1).</w:t>
      </w:r>
    </w:p>
    <w:p>
      <w:pPr>
        <w:pStyle w:val="Compact"/>
        <w:numPr>
          <w:ilvl w:val="0"/>
          <w:numId w:val="1196"/>
        </w:numPr>
      </w:pPr>
      <w:r>
        <w:t xml:space="preserve">Ailə Müdaxiləsi (</w:t>
      </w:r>
      <w:r>
        <w:rPr>
          <w:lang w:val="en"/>
        </w:rPr>
        <w:t xml:space="preserve">Family Intervention</w:t>
      </w:r>
      <w:r>
        <w:t xml:space="preserve">) — Yüksək emosional ekspressiya (EE) olan ailələrdə psixoedukasiya, kommunikasiya təlimi və problem-həll. Pasiyent + ən azı bir ailə üzvü, 10+ seans, 3–12 ay. Effekt: residiv riskini ~20% azaldır, xəstəxana yatımını azaldır (Pharoah F. et al.</w:t>
      </w:r>
      <w:r>
        <w:t xml:space="preserve"> </w:t>
      </w:r>
      <w:r>
        <w:rPr>
          <w:lang w:val="en"/>
        </w:rPr>
        <w:t xml:space="preserve">Cochrane Database Syst Rev</w:t>
      </w:r>
      <w:r>
        <w:t xml:space="preserve"> </w:t>
      </w:r>
      <w:r>
        <w:t xml:space="preserve">2010;(12):CD000088, n&gt;3500). NICE CG178 § 1.3.7.2.</w:t>
      </w:r>
    </w:p>
    <w:p>
      <w:pPr>
        <w:pStyle w:val="Compact"/>
        <w:numPr>
          <w:ilvl w:val="0"/>
          <w:numId w:val="1196"/>
        </w:numPr>
      </w:pPr>
      <w:r>
        <w:t xml:space="preserve">Koqnitiv Remediasiya (</w:t>
      </w:r>
      <w:r>
        <w:rPr>
          <w:lang w:val="en"/>
        </w:rPr>
        <w:t xml:space="preserve">Cognitive Remediation</w:t>
      </w:r>
      <w:r>
        <w:t xml:space="preserve">) — 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Compact"/>
        <w:numPr>
          <w:ilvl w:val="0"/>
          <w:numId w:val="1196"/>
        </w:numPr>
      </w:pPr>
      <w:r>
        <w:t xml:space="preserve">Dəstəkli Məşğulluq (Supported Employment) / Fərdi Yerləşdirmə və Dəstək (İPS / IPS —</w:t>
      </w:r>
      <w:r>
        <w:t xml:space="preserve"> </w:t>
      </w:r>
      <w:r>
        <w:rPr>
          <w:lang w:val="en"/>
        </w:rPr>
        <w:t xml:space="preserve">Individual Placement and Support</w:t>
      </w:r>
      <w:r>
        <w:t xml:space="preserve">) — 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Health Aff (Millwood) 2016;35(6):1098–1105. NICE CG178 § 1.3.7.3.</w:t>
      </w:r>
    </w:p>
    <w:p>
      <w:pPr>
        <w:pStyle w:val="Compact"/>
        <w:numPr>
          <w:ilvl w:val="0"/>
          <w:numId w:val="1196"/>
        </w:numPr>
      </w:pPr>
      <w:r>
        <w:t xml:space="preserve">Psixozda Erkən Müdaxilə (EIP —</w:t>
      </w:r>
      <w:r>
        <w:t xml:space="preserve"> </w:t>
      </w:r>
      <w:r>
        <w:rPr>
          <w:lang w:val="en"/>
        </w:rPr>
        <w:t xml:space="preserve">Early Intervention in Psychosis</w:t>
      </w:r>
      <w:r>
        <w:t xml:space="preserve">) — İlk psixotik epizoddan sonra 3 il ərzində intensiv multidisiplinar qayğı — aşağı doza farmakoterapiya, KDTp, ailə müdaxiləsi, məşğulluq dəstəyi, həmyaşıd dəstəyi. RAISE və EDEN RKİ-ləri (Kane J.M. et al. Am J Psychiatry 2016; Marshall M. et al. Lancet 2011) — EIP standart qayğıdan üstün, residiv azaldır, funksional səviyyəni yaxşılaşdırır. NICE CG178 § 1.4.</w:t>
      </w:r>
    </w:p>
    <w:p>
      <w:pPr>
        <w:pStyle w:val="Compact"/>
        <w:numPr>
          <w:ilvl w:val="0"/>
          <w:numId w:val="1196"/>
        </w:numPr>
      </w:pPr>
      <w:r>
        <w:t xml:space="preserve">Assertiv İcma Müalicəsi (ACT —</w:t>
      </w:r>
      <w:r>
        <w:t xml:space="preserve"> </w:t>
      </w:r>
      <w:r>
        <w:rPr>
          <w:lang w:val="en"/>
        </w:rPr>
        <w:t xml:space="preserve">Assertive Community Treatment</w:t>
      </w:r>
      <w:r>
        <w:t xml:space="preserve">) — Multidisiplinar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Compact"/>
        <w:numPr>
          <w:ilvl w:val="0"/>
          <w:numId w:val="1196"/>
        </w:numPr>
      </w:pPr>
      <w:r>
        <w:t xml:space="preserve">PANSS / BPRS — Şiddət şkalaları — PANSS (Positive and Negative Syndrome Scale) — 30 göstərici, 7-bal şkala; BPRS (</w:t>
      </w:r>
      <w:r>
        <w:rPr>
          <w:lang w:val="en"/>
        </w:rPr>
        <w:t xml:space="preserve">Brief Psychiatric Rating Scale</w:t>
      </w:r>
      <w:r>
        <w:t xml:space="preserve">) — 18 göstərici. Strukturlaşdırılmış müsahibə əsasında psixotik simptomların kəmiyyət qiymətləndirməsi. Klinik praktikada başlanğıc qiymət və müalicə izləməsi üçün. Kay S.R., Fiszbein A., Opler L.A.</w:t>
      </w:r>
      <w:r>
        <w:t xml:space="preserve"> </w:t>
      </w:r>
      <w:r>
        <w:rPr>
          <w:lang w:val="en"/>
        </w:rPr>
        <w:t xml:space="preserve">Schizophr Bull</w:t>
      </w:r>
      <w:r>
        <w:t xml:space="preserve"> </w:t>
      </w:r>
      <w:r>
        <w:t xml:space="preserve">1987;13(2):261–276 (PANSS); Overall J.E., Gorham D.R.</w:t>
      </w:r>
      <w:r>
        <w:t xml:space="preserve"> </w:t>
      </w:r>
      <w:r>
        <w:rPr>
          <w:lang w:val="en"/>
        </w:rPr>
        <w:t xml:space="preserve">Psychol Rep</w:t>
      </w:r>
      <w:r>
        <w:t xml:space="preserve"> </w:t>
      </w:r>
      <w:r>
        <w:t xml:space="preserve">1962;10:799–812 (BPRS).</w:t>
      </w:r>
    </w:p>
    <w:bookmarkEnd w:id="422"/>
    <w:bookmarkStart w:id="423" w:name="mənbələr-arasında-fərqlər-17"/>
    <w:p>
      <w:pPr>
        <w:pStyle w:val="Heading4"/>
      </w:pPr>
      <w:r>
        <w:t xml:space="preserve">8.9 Mənbələr arasında fərqlər</w:t>
      </w:r>
    </w:p>
    <w:p>
      <w:pPr>
        <w:pStyle w:val="Compact"/>
        <w:numPr>
          <w:ilvl w:val="0"/>
          <w:numId w:val="1197"/>
        </w:numPr>
      </w:pPr>
      <w:r>
        <w:t xml:space="preserve">NICE CG178: Erkən Müdaxilə Xidmətləri (EIP) — ilk 3 il intensiv multidisiplinar dəstək; klozapin iki antipsixotikdən sonra rezistentlikdə birinci sıra.</w:t>
      </w:r>
    </w:p>
    <w:p>
      <w:pPr>
        <w:pStyle w:val="Compact"/>
        <w:numPr>
          <w:ilvl w:val="0"/>
          <w:numId w:val="1197"/>
        </w:numPr>
      </w:pPr>
      <w:r>
        <w:t xml:space="preserve">APA 2021: dəstəkci müalicə müddəti ilk epizoddan sonra 2–5 il; koqnitiv remediation və supported employment funksional bərpada açıq tövsiyə edilir.</w:t>
      </w:r>
    </w:p>
    <w:p>
      <w:pPr>
        <w:pStyle w:val="Compact"/>
        <w:numPr>
          <w:ilvl w:val="0"/>
          <w:numId w:val="1197"/>
        </w:numPr>
      </w:pPr>
      <w:r>
        <w:t xml:space="preserve">WFSBP 2015: ekvivalent doza diapazonları və adekvat müddət (4–6 həftə) preparat dəyişiminə qədər; LAI residiv profilaktikasında effektivlik.</w:t>
      </w:r>
    </w:p>
    <w:p>
      <w:pPr>
        <w:pStyle w:val="Compact"/>
        <w:numPr>
          <w:ilvl w:val="0"/>
          <w:numId w:val="1197"/>
        </w:numPr>
      </w:pPr>
      <w:r>
        <w:t xml:space="preserve">Maudsley 14e (2021): klozapin titrasiyası, yan təsir idarəsi və polipraqmaziya səbəbləri üzrə təfərrüatlı protokol.</w:t>
      </w:r>
    </w:p>
    <w:p>
      <w:pPr>
        <w:pStyle w:val="Compact"/>
        <w:numPr>
          <w:ilvl w:val="0"/>
          <w:numId w:val="1197"/>
        </w:numPr>
      </w:pPr>
      <w:r>
        <w:t xml:space="preserve">AR Səhiyyə Nazirliyi Klinik Protokol (2009): atipik antipsixotik birinci sıra; ənənəvi neyroleptik — atipik əlçatan olmadıqda. Ümumi alqoritm NICE/APA ilə üst-üstə düşür.</w:t>
      </w:r>
    </w:p>
    <w:bookmarkEnd w:id="423"/>
    <w:bookmarkEnd w:id="424"/>
    <w:bookmarkStart w:id="428" w:name="X82f91ae8570eec0826ee575ef2be1ebd93c2954"/>
    <w:p>
      <w:pPr>
        <w:pStyle w:val="Heading3"/>
      </w:pPr>
      <w:r>
        <w:t xml:space="preserve">9. Proqnoz</w:t>
      </w:r>
    </w:p>
    <w:bookmarkStart w:id="425" w:name="yaxşı-proqnoz-amilləri-8"/>
    <w:p>
      <w:pPr>
        <w:pStyle w:val="Heading4"/>
      </w:pPr>
      <w:r>
        <w:t xml:space="preserve">Yaxşı proqnoz amilləri</w:t>
      </w:r>
    </w:p>
    <w:p>
      <w:pPr>
        <w:pStyle w:val="Compact"/>
        <w:numPr>
          <w:ilvl w:val="0"/>
          <w:numId w:val="1198"/>
        </w:numPr>
      </w:pPr>
      <w:r>
        <w:t xml:space="preserve">Qısa müalicəsiz dövrü (DUP &lt; 6 ay)</w:t>
      </w:r>
    </w:p>
    <w:p>
      <w:pPr>
        <w:pStyle w:val="Compact"/>
        <w:numPr>
          <w:ilvl w:val="0"/>
          <w:numId w:val="1198"/>
        </w:numPr>
      </w:pPr>
      <w:r>
        <w:t xml:space="preserve">Kəskin başlanğıc, aydın stress amili</w:t>
      </w:r>
    </w:p>
    <w:p>
      <w:pPr>
        <w:pStyle w:val="Compact"/>
        <w:numPr>
          <w:ilvl w:val="0"/>
          <w:numId w:val="1198"/>
        </w:numPr>
      </w:pPr>
      <w:r>
        <w:t xml:space="preserve">Premorbid yaxşı funksiya</w:t>
      </w:r>
    </w:p>
    <w:p>
      <w:pPr>
        <w:pStyle w:val="Compact"/>
        <w:numPr>
          <w:ilvl w:val="0"/>
          <w:numId w:val="1198"/>
        </w:numPr>
      </w:pPr>
      <w:r>
        <w:t xml:space="preserve">Pozitiv simptomların üstünlüyü (neqativ az)</w:t>
      </w:r>
    </w:p>
    <w:p>
      <w:pPr>
        <w:pStyle w:val="Compact"/>
        <w:numPr>
          <w:ilvl w:val="0"/>
          <w:numId w:val="1198"/>
        </w:numPr>
      </w:pPr>
      <w:r>
        <w:t xml:space="preserve">Affektiv komponentin mövcudluğu</w:t>
      </w:r>
    </w:p>
    <w:p>
      <w:pPr>
        <w:pStyle w:val="Compact"/>
        <w:numPr>
          <w:ilvl w:val="0"/>
          <w:numId w:val="1198"/>
        </w:numPr>
      </w:pPr>
      <w:r>
        <w:t xml:space="preserve">Yaxşı sosial dəstək, ailə əməkdaşlığı</w:t>
      </w:r>
    </w:p>
    <w:p>
      <w:pPr>
        <w:pStyle w:val="Compact"/>
        <w:numPr>
          <w:ilvl w:val="0"/>
          <w:numId w:val="1198"/>
        </w:numPr>
      </w:pPr>
      <w:r>
        <w:t xml:space="preserve">Erkən müdaxilə və müalicəyə riayət</w:t>
      </w:r>
    </w:p>
    <w:bookmarkEnd w:id="425"/>
    <w:bookmarkStart w:id="426" w:name="pis-proqnoz-amilləri-8"/>
    <w:p>
      <w:pPr>
        <w:pStyle w:val="Heading4"/>
      </w:pPr>
      <w:r>
        <w:t xml:space="preserve">Pis proqnoz amilləri</w:t>
      </w:r>
    </w:p>
    <w:p>
      <w:pPr>
        <w:pStyle w:val="Compact"/>
        <w:numPr>
          <w:ilvl w:val="0"/>
          <w:numId w:val="1199"/>
        </w:numPr>
      </w:pPr>
      <w:r>
        <w:t xml:space="preserve">Tədricən başlanğıc, uzun prodrom</w:t>
      </w:r>
    </w:p>
    <w:p>
      <w:pPr>
        <w:pStyle w:val="Compact"/>
        <w:numPr>
          <w:ilvl w:val="0"/>
          <w:numId w:val="1199"/>
        </w:numPr>
      </w:pPr>
      <w:r>
        <w:t xml:space="preserve">Erkən başlama yaşı (uşaq və ya erkən yetkinlik)</w:t>
      </w:r>
    </w:p>
    <w:p>
      <w:pPr>
        <w:pStyle w:val="Compact"/>
        <w:numPr>
          <w:ilvl w:val="0"/>
          <w:numId w:val="1199"/>
        </w:numPr>
      </w:pPr>
      <w:r>
        <w:t xml:space="preserve">Premorbid funksional zəiflik (uşaqlıqdan)</w:t>
      </w:r>
    </w:p>
    <w:p>
      <w:pPr>
        <w:pStyle w:val="Compact"/>
        <w:numPr>
          <w:ilvl w:val="0"/>
          <w:numId w:val="1199"/>
        </w:numPr>
      </w:pPr>
      <w:r>
        <w:t xml:space="preserve">Neqativ simptomların üstünlüyü</w:t>
      </w:r>
    </w:p>
    <w:p>
      <w:pPr>
        <w:pStyle w:val="Compact"/>
        <w:numPr>
          <w:ilvl w:val="0"/>
          <w:numId w:val="1199"/>
        </w:numPr>
      </w:pPr>
      <w:r>
        <w:t xml:space="preserve">Koqnitiv defisitin ağırlığı</w:t>
      </w:r>
    </w:p>
    <w:p>
      <w:pPr>
        <w:pStyle w:val="Compact"/>
        <w:numPr>
          <w:ilvl w:val="0"/>
          <w:numId w:val="1199"/>
        </w:numPr>
      </w:pPr>
      <w:r>
        <w:t xml:space="preserve">Maddə istifadəsi (xüsusilə kannabis, amfetamin)</w:t>
      </w:r>
    </w:p>
    <w:p>
      <w:pPr>
        <w:pStyle w:val="Compact"/>
        <w:numPr>
          <w:ilvl w:val="0"/>
          <w:numId w:val="1199"/>
        </w:numPr>
      </w:pPr>
      <w:r>
        <w:t xml:space="preserve">Adhesiyasızlıq, sosial izolyasiya</w:t>
      </w:r>
    </w:p>
    <w:p>
      <w:pPr>
        <w:pStyle w:val="Compact"/>
        <w:numPr>
          <w:ilvl w:val="0"/>
          <w:numId w:val="1199"/>
        </w:numPr>
      </w:pPr>
      <w:r>
        <w:t xml:space="preserve">DUP &gt; 1 il</w:t>
      </w:r>
    </w:p>
    <w:bookmarkEnd w:id="426"/>
    <w:bookmarkStart w:id="427" w:name="izləmə-hədəfləri-8"/>
    <w:p>
      <w:pPr>
        <w:pStyle w:val="Heading4"/>
      </w:pPr>
      <w:r>
        <w:t xml:space="preserve">İzləmə hədəfləri</w:t>
      </w:r>
    </w:p>
    <w:p>
      <w:pPr>
        <w:pStyle w:val="Compact"/>
        <w:numPr>
          <w:ilvl w:val="0"/>
          <w:numId w:val="1200"/>
        </w:numPr>
      </w:pPr>
      <w:r>
        <w:t xml:space="preserve">Klinik stabillik və residiv profilaktikası (antipsixotik müalicəsinə riayət, LAI nəzərdən keçirilməsi).</w:t>
      </w:r>
    </w:p>
    <w:p>
      <w:pPr>
        <w:pStyle w:val="Compact"/>
        <w:numPr>
          <w:ilvl w:val="0"/>
          <w:numId w:val="1200"/>
        </w:numPr>
      </w:pPr>
      <w:r>
        <w:t xml:space="preserve">Metabolik və kardiovaskulyar risk idarəsi (mortalitetə əsas töhfə verən amildir).</w:t>
      </w:r>
    </w:p>
    <w:p>
      <w:pPr>
        <w:pStyle w:val="Compact"/>
        <w:numPr>
          <w:ilvl w:val="0"/>
          <w:numId w:val="1200"/>
        </w:numPr>
      </w:pPr>
      <w:r>
        <w:t xml:space="preserve">Funksional bərpa — məşğulluq, müstəqil yaşayış, sosial əlaqələr.</w:t>
      </w:r>
    </w:p>
    <w:p>
      <w:pPr>
        <w:pStyle w:val="Compact"/>
        <w:numPr>
          <w:ilvl w:val="0"/>
          <w:numId w:val="1200"/>
        </w:numPr>
      </w:pPr>
      <w:r>
        <w:t xml:space="preserve">Komorbid maddə istifadəsi, depressiya, intihar riski monitorinqi.</w:t>
      </w:r>
    </w:p>
    <w:p>
      <w:pPr>
        <w:pStyle w:val="Compact"/>
        <w:numPr>
          <w:ilvl w:val="0"/>
          <w:numId w:val="1200"/>
        </w:numPr>
      </w:pPr>
      <w:r>
        <w:t xml:space="preserve">Ailə və icma dəstək sisteminin gücləndirilməsi.</w:t>
      </w:r>
    </w:p>
    <w:bookmarkEnd w:id="427"/>
    <w:bookmarkEnd w:id="428"/>
    <w:bookmarkStart w:id="443" w:name="X6fb83d7e2359ce28df28c5918321c84234fca49"/>
    <w:p>
      <w:pPr>
        <w:pStyle w:val="Heading3"/>
      </w:pPr>
      <w:r>
        <w:t xml:space="preserve">10. Mif və yanlış inanclar</w:t>
      </w:r>
    </w:p>
    <w:bookmarkStart w:id="433" w:name="etiologiya-mifləri-8"/>
    <w:p>
      <w:pPr>
        <w:pStyle w:val="Heading4"/>
      </w:pPr>
      <w:r>
        <w:t xml:space="preserve">10.1 Etiologiya mifləri</w:t>
      </w:r>
    </w:p>
    <w:bookmarkStart w:id="42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hallüsinasiyaların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w:t>
      </w:r>
      <w:r>
        <w:t xml:space="preserve"> </w:t>
      </w:r>
      <w:r>
        <w:rPr>
          <w:lang w:val="en"/>
        </w:rPr>
        <w:t xml:space="preserve">Schizophr Bull</w:t>
      </w:r>
      <w:r>
        <w:t xml:space="preserve"> </w:t>
      </w:r>
      <w:r>
        <w:t xml:space="preserve">2013, meta-analiz n&gt;8000), mezolimbik dopamin hiperaktivliyi (Howes O.D.</w:t>
      </w:r>
      <w:r>
        <w:t xml:space="preserve"> </w:t>
      </w:r>
      <w:r>
        <w:rPr>
          <w:lang w:val="en"/>
        </w:rPr>
        <w:t xml:space="preserve">Schizophr Bull</w:t>
      </w:r>
      <w:r>
        <w:t xml:space="preserve"> </w:t>
      </w:r>
      <w:r>
        <w:t xml:space="preserve">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429"/>
    <w:bookmarkStart w:id="43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bioloji ailədə böyüməyən övladlığa götürülmüş uşaqlarda risk bioloji valideynlərin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(bax «Müalicə metodikaları») — günahlandırma əsasında deyil, psixoedukasiya və kommunikasiya təlimi əsasında qurulur.</w:t>
      </w:r>
    </w:p>
    <w:bookmarkEnd w:id="430"/>
    <w:bookmarkStart w:id="431" w:name="mif-3-şizofreniya-ikili-split-şəxsiyyət"/>
    <w:p>
      <w:pPr>
        <w:pStyle w:val="Heading5"/>
      </w:pPr>
      <w:r>
        <w:t xml:space="preserve">Mif 3: «Şizofreniya = ikili (</w:t>
      </w:r>
      <w:r>
        <w:rPr>
          <w:lang w:val="en"/>
        </w:rPr>
        <w:t xml:space="preserve">split</w:t>
      </w:r>
      <w:r>
        <w:t xml:space="preserve">)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431"/>
    <w:bookmarkStart w:id="43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sistemli icmal — cinayət növündən asılı olaraq viktimizasiya nisbəti 2,3–140 dəfə arasında).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psixoedukasiya kritik vacibdir.</w:t>
      </w:r>
    </w:p>
    <w:bookmarkEnd w:id="432"/>
    <w:bookmarkEnd w:id="433"/>
    <w:bookmarkStart w:id="436" w:name="zərərli-müalicə-üsulları-1"/>
    <w:p>
      <w:pPr>
        <w:pStyle w:val="Heading4"/>
      </w:pPr>
      <w:r>
        <w:t xml:space="preserve">10.2 Zərərli «müalicə» üsulları</w:t>
      </w:r>
    </w:p>
    <w:bookmarkStart w:id="43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w:t>
      </w:r>
      <w:r>
        <w:rPr>
          <w:lang w:val="en"/>
        </w:rPr>
        <w:t xml:space="preserve">Duration of Untreated Psychosis</w:t>
      </w:r>
      <w:r>
        <w:t xml:space="preserve">, DUP) hər ay uzanması ilə pasiyentin uzunmüddətli funksional proqnozu pisləşir (Marshall M. et al. Arch Gen Psychiatry 2005, n=3700 meta-analiz). DUP &gt; 1 il olan pasiyentlərdə remissiya dərəcəsi əhəmiyyətli azalır. Müalicəsiz kəskin epizodda intihar riski yüksəkdir.</w:t>
      </w:r>
    </w:p>
    <w:p>
      <w:pPr>
        <w:pStyle w:val="BodyText"/>
      </w:pPr>
      <w:r>
        <w:t xml:space="preserve">Sübut: NICE CG178, WHO mhGAP — antipsixotik müalicə təxirə salınmamalı; dini-mədəni dəstək paralel tətbiq oluna bilər.</w:t>
      </w:r>
    </w:p>
    <w:bookmarkEnd w:id="434"/>
    <w:bookmarkStart w:id="43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435"/>
    <w:bookmarkEnd w:id="436"/>
    <w:bookmarkStart w:id="442" w:name="X170c06aff6247b2612ecd8620ea0ad7c731893e"/>
    <w:p>
      <w:pPr>
        <w:pStyle w:val="Heading4"/>
      </w:pPr>
      <w:r>
        <w:t xml:space="preserve">10.3 Səmərəsiz və ya əsas müalicəni təxirə salan üsullar</w:t>
      </w:r>
    </w:p>
    <w:bookmarkStart w:id="43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rPr>
          <w:lang w:val="en"/>
        </w:rPr>
        <w:t xml:space="preserve">APA Task Force</w:t>
      </w:r>
      <w:r>
        <w:t xml:space="preserve"> </w:t>
      </w:r>
      <w:r>
        <w:t xml:space="preserve">(Lipton M.A. et al. 1973) və sonrakı RKİ-lər — vitamin B3 və ya digər vitamin mega-dozaları şizofreniya simptomlarına təsir göstərmir. Niasin mega-dozası qaraciyər zədəsi və hiperurikemiya yarada bilər.</w:t>
      </w:r>
    </w:p>
    <w:bookmarkEnd w:id="437"/>
    <w:bookmarkStart w:id="43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w:t>
      </w:r>
      <w:r>
        <w:t xml:space="preserve"> </w:t>
      </w:r>
      <w:r>
        <w:rPr>
          <w:lang w:val="en"/>
        </w:rPr>
        <w:t xml:space="preserve">Schizophr Bull</w:t>
      </w:r>
      <w:r>
        <w:t xml:space="preserve"> </w:t>
      </w:r>
      <w:r>
        <w:t xml:space="preserve">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əks-göstərişdir.</w:t>
      </w:r>
    </w:p>
    <w:bookmarkEnd w:id="438"/>
    <w:bookmarkStart w:id="43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kəskin artırır — bir ildə 27% əvəzinə 64% (Leucht S. Lancet 2012), residiv özü neyrotoksik təsir göstərir.</w:t>
      </w:r>
    </w:p>
    <w:p>
      <w:pPr>
        <w:pStyle w:val="BodyText"/>
      </w:pPr>
      <w:r>
        <w:t xml:space="preserve">Sübut: Tiihonen J. et al. (Lancet 2009, JAMA Psychiatry 2018) Fin reyestr tədqiqatları n&gt;60 000: davamlı antipsixotik istifadə mortalitet və xəstəxana yatımını azaldır.</w:t>
      </w:r>
    </w:p>
    <w:p>
      <w:pPr>
        <w:pStyle w:val="BodyText"/>
      </w:pPr>
      <w:r>
        <w:t xml:space="preserve">Real klinik addım: yan təsir profilinə görə preparat seçimi, doza titrasiyası və pasiyent şikayətlərinə cavab — pasiyentlə davamlı dialoq daxilində idarə olunur.</w:t>
      </w:r>
    </w:p>
    <w:bookmarkEnd w:id="439"/>
    <w:bookmarkStart w:id="44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müalicəyə riayət, ailə dəstəyi və psixososial reabilitasiya bərpa şanslarını əhəmiyyətli artırır.</w:t>
      </w:r>
    </w:p>
    <w:bookmarkEnd w:id="440"/>
    <w:bookmarkStart w:id="441"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441"/>
    <w:bookmarkEnd w:id="442"/>
    <w:bookmarkEnd w:id="443"/>
    <w:bookmarkStart w:id="2995" w:name="X3843e2ac4cfe13fec19108ed45f59b56b7762b9"/>
    <w:p>
      <w:pPr>
        <w:pStyle w:val="Heading3"/>
      </w:pPr>
      <w:r>
        <w:t xml:space="preserve">11. Mənbələr</w:t>
      </w:r>
    </w:p>
    <w:p>
      <w:pPr>
        <w:pStyle w:val="Compact"/>
        <w:numPr>
          <w:ilvl w:val="0"/>
          <w:numId w:val="1201"/>
        </w:numPr>
      </w:pPr>
      <w:r>
        <w:t xml:space="preserve">WHO. ICD-11 for Mortality and Morbidity Statistics (Version 2024). 6A20 Schizophrenia. icd.who.int</w:t>
      </w:r>
    </w:p>
    <w:p>
      <w:pPr>
        <w:pStyle w:val="Compact"/>
        <w:numPr>
          <w:ilvl w:val="0"/>
          <w:numId w:val="1201"/>
        </w:numPr>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pPr>
      <w:r>
        <w:t xml:space="preserve">NICE Clinical Guideline 178. Psychosis and schizophrenia in adults: prevention and management. 2014, 2019 update. nice.org.uk/guidance/cg178</w:t>
      </w:r>
    </w:p>
    <w:p>
      <w:pPr>
        <w:pStyle w:val="Compact"/>
        <w:numPr>
          <w:ilvl w:val="0"/>
          <w:numId w:val="1201"/>
        </w:numPr>
      </w:pPr>
      <w:r>
        <w:t xml:space="preserve">American Psychiatric Association. Practice Guideline for the Treatment of Patients with Schizophrenia, 3rd ed. 2021.</w:t>
      </w:r>
    </w:p>
    <w:p>
      <w:pPr>
        <w:pStyle w:val="Compact"/>
        <w:numPr>
          <w:ilvl w:val="0"/>
          <w:numId w:val="1201"/>
        </w:numPr>
      </w:pPr>
      <w:r>
        <w:t xml:space="preserve">Hasan A., Falkai P., Wobrock T. et al. WFSBP Guidelines for Biological Treatment of Schizophrenia. World J Biol Psychiatry 2012;13(5):318–378; 2015 yenilənmə.</w:t>
      </w:r>
    </w:p>
    <w:p>
      <w:pPr>
        <w:pStyle w:val="Compact"/>
        <w:numPr>
          <w:ilvl w:val="0"/>
          <w:numId w:val="1201"/>
        </w:numPr>
      </w:pPr>
      <w:r>
        <w:t xml:space="preserve">Taylor D.M., Barnes T.R.E., Young A.H. The Maudsley Prescribing Guidelines in Psychiatry, 14th ed. Wiley-Blackwell; 2021.</w:t>
      </w:r>
    </w:p>
    <w:p>
      <w:pPr>
        <w:pStyle w:val="Compact"/>
        <w:numPr>
          <w:ilvl w:val="0"/>
          <w:numId w:val="1201"/>
        </w:numPr>
      </w:pPr>
      <w:r>
        <w:t xml:space="preserve">Sullivan P.F., Kendler K.S., Neale M.C. Schizophrenia as a complex trait. Arch Gen Psychiatry 2003;60(12):1187–1192.</w:t>
      </w:r>
    </w:p>
    <w:p>
      <w:pPr>
        <w:pStyle w:val="Compact"/>
        <w:numPr>
          <w:ilvl w:val="0"/>
          <w:numId w:val="1201"/>
        </w:numPr>
      </w:pPr>
      <w:r>
        <w:t xml:space="preserve">Trubetskoy V., Pardiñas A.F., Qi T. et al. Mapping genomic loci implicates genes and synaptic biology in schizophrenia. Nature 2022;604(7906):502–508.</w:t>
      </w:r>
    </w:p>
    <w:p>
      <w:pPr>
        <w:pStyle w:val="Compact"/>
        <w:numPr>
          <w:ilvl w:val="0"/>
          <w:numId w:val="1201"/>
        </w:numPr>
      </w:pPr>
      <w:r>
        <w:t xml:space="preserve">Howes O.D., Kapur S. The dopamine hypothesis of schizophrenia: version III. Schizophr Bull 2009;35(3):549–562.</w:t>
      </w:r>
    </w:p>
    <w:p>
      <w:pPr>
        <w:pStyle w:val="Compact"/>
        <w:numPr>
          <w:ilvl w:val="0"/>
          <w:numId w:val="1201"/>
        </w:numPr>
      </w:pPr>
      <w:r>
        <w:t xml:space="preserve">Haijma S.V., Van Haren N., Cahn W. et al. Brain volumes in schizophrenia: a meta-analysis. Schizophr Bull 2013;39(5):1129–1138.</w:t>
      </w:r>
    </w:p>
    <w:p>
      <w:pPr>
        <w:pStyle w:val="Compact"/>
        <w:numPr>
          <w:ilvl w:val="0"/>
          <w:numId w:val="1201"/>
        </w:numPr>
      </w:pPr>
      <w:r>
        <w:t xml:space="preserve">Saha S., Chant D., Welham J., McGrath J. A systematic review of the prevalence of schizophrenia. PLoS Med 2005;2(5):e141.</w:t>
      </w:r>
    </w:p>
    <w:p>
      <w:pPr>
        <w:pStyle w:val="Compact"/>
        <w:numPr>
          <w:ilvl w:val="0"/>
          <w:numId w:val="1201"/>
        </w:numPr>
      </w:pPr>
      <w:r>
        <w:t xml:space="preserve">Marconi A., Di Forti M., Lewis C.M. et al. Cannabis use and risk of psychosis. Schizophr Bull 2016;42(5):1262–1269.</w:t>
      </w:r>
    </w:p>
    <w:p>
      <w:pPr>
        <w:pStyle w:val="Compact"/>
        <w:numPr>
          <w:ilvl w:val="0"/>
          <w:numId w:val="1201"/>
        </w:numPr>
      </w:pPr>
      <w:r>
        <w:t xml:space="preserve">Hor K., Taylor M. Suicide and schizophrenia. J Psychopharmacol 2010;24(11 Suppl 4):81–90.</w:t>
      </w:r>
    </w:p>
    <w:p>
      <w:pPr>
        <w:pStyle w:val="Compact"/>
        <w:numPr>
          <w:ilvl w:val="0"/>
          <w:numId w:val="1201"/>
        </w:numPr>
      </w:pPr>
      <w:r>
        <w:t xml:space="preserve">Leucht S., Tardy M., Komossa K. et al. Antipsychotic drugs versus placebo for relapse prevention in schizophrenia. Lancet 2012;379(9831):2063–2071.</w:t>
      </w:r>
    </w:p>
    <w:p>
      <w:pPr>
        <w:pStyle w:val="Compact"/>
        <w:numPr>
          <w:ilvl w:val="0"/>
          <w:numId w:val="1201"/>
        </w:numPr>
      </w:pPr>
      <w:r>
        <w:t xml:space="preserve">Kane J., Honigfeld G., Singer J., Meltzer H. Clozapine for the treatment-resistant schizophrenic. Arch Gen Psychiatry 1988;45(9):789–796.</w:t>
      </w:r>
    </w:p>
    <w:p>
      <w:pPr>
        <w:pStyle w:val="Compact"/>
        <w:numPr>
          <w:ilvl w:val="0"/>
          <w:numId w:val="1201"/>
        </w:numPr>
      </w:pPr>
      <w:r>
        <w:t xml:space="preserve">Siskind D., McCartney L., Goldschlager R., Kisely S. Clozapine v. first- and second-generation antipsychotics in treatment-refractory schizophrenia. Br J Psychiatry 2016;209(5):385–392.</w:t>
      </w:r>
    </w:p>
    <w:p>
      <w:pPr>
        <w:pStyle w:val="Compact"/>
        <w:numPr>
          <w:ilvl w:val="0"/>
          <w:numId w:val="1201"/>
        </w:numPr>
      </w:pPr>
      <w:r>
        <w:t xml:space="preserve">Wykes T., Steel C., Everitt B., Tarrier N. Cognitive behavior therapy for schizophrenia: effect sizes, clinical models, and methodological rigor. Schizophr Bull 2008;34(3):523–537.</w:t>
      </w:r>
    </w:p>
    <w:p>
      <w:pPr>
        <w:pStyle w:val="Compact"/>
        <w:numPr>
          <w:ilvl w:val="0"/>
          <w:numId w:val="1201"/>
        </w:numPr>
      </w:pPr>
      <w:r>
        <w:t xml:space="preserve">Pharoah F., Mari J., Rathbone J., Wong W. Family intervention for schizophrenia. Cochrane Database Syst Rev 2010;(12):CD000088.</w:t>
      </w:r>
    </w:p>
    <w:p>
      <w:pPr>
        <w:pStyle w:val="Compact"/>
        <w:numPr>
          <w:ilvl w:val="0"/>
          <w:numId w:val="1201"/>
        </w:numPr>
      </w:pPr>
      <w:r>
        <w:t xml:space="preserve">Drake R.E., Bond G.R., Goldman H.H. et al. Individual placement and support services boost employment for people with serious mental illnesses. Health Aff (Millwood) 2016;35(6):1098–1105.</w:t>
      </w:r>
    </w:p>
    <w:p>
      <w:pPr>
        <w:pStyle w:val="Compact"/>
        <w:numPr>
          <w:ilvl w:val="0"/>
          <w:numId w:val="1201"/>
        </w:numPr>
      </w:pPr>
      <w:r>
        <w:t xml:space="preserve">Kane J.M., Robinson D.G., Schooler N.R. et al. Comprehensive versus usual community care for first-episode psychosis (RAISE). Am J Psychiatry 2016;173(4):362–372.</w:t>
      </w:r>
    </w:p>
    <w:p>
      <w:pPr>
        <w:pStyle w:val="Compact"/>
        <w:numPr>
          <w:ilvl w:val="0"/>
          <w:numId w:val="1201"/>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01"/>
        </w:numPr>
      </w:pPr>
      <w:r>
        <w:t xml:space="preserve">Azərbaycan Respublikası Səhiyyə Nazirliyi. Şizofreniyanın diaqnostika və müalicəsi üzrə Klinik Protokol. Bakı; 2009.</w:t>
      </w:r>
    </w:p>
    <w:p>
      <w:pPr>
        <w:pStyle w:val="Compact"/>
        <w:numPr>
          <w:ilvl w:val="0"/>
          <w:numId w:val="1201"/>
        </w:numPr>
      </w:pPr>
      <w:r>
        <w:t xml:space="preserve">Fromm-Reichmann F. Notes on the development of treatment of schizophrenics by psychoanalytic psychotherapy. Psychiatry 1948;11(3):263–273.</w:t>
      </w:r>
    </w:p>
    <w:p>
      <w:pPr>
        <w:pStyle w:val="Compact"/>
        <w:numPr>
          <w:ilvl w:val="0"/>
          <w:numId w:val="1201"/>
        </w:numPr>
      </w:pPr>
      <w:r>
        <w:t xml:space="preserve">Ernst E. A systematic review of systematic reviews of homeopathy. Br J Clin Pharmacol 2002;54(6):577–582.</w:t>
      </w:r>
    </w:p>
    <w:p>
      <w:pPr>
        <w:pStyle w:val="Compact"/>
        <w:numPr>
          <w:ilvl w:val="0"/>
          <w:numId w:val="1201"/>
        </w:numPr>
      </w:pPr>
      <w:r>
        <w:t xml:space="preserve">Huybrechts K.F., Hernández-Díaz S., Patorno E. et al. Antipsychotic use in pregnancy and the risk for congenital malformations. JAMA Psychiatry 2016;73(9):938–946.</w:t>
      </w:r>
    </w:p>
    <w:p>
      <w:pPr>
        <w:pStyle w:val="Compact"/>
        <w:numPr>
          <w:ilvl w:val="0"/>
          <w:numId w:val="1201"/>
        </w:numPr>
      </w:pPr>
      <w:r>
        <w:t xml:space="preserve">Aleman A., Kahn R.S., Selten J.P. Sex differences in the risk of schizophrenia: evidence from meta-analysis. Arch Gen Psychiatry 2003;60(6):565–571.</w:t>
      </w:r>
    </w:p>
    <w:p>
      <w:pPr>
        <w:pStyle w:val="Compact"/>
        <w:numPr>
          <w:ilvl w:val="0"/>
          <w:numId w:val="1201"/>
        </w:numPr>
      </w:pPr>
      <w:r>
        <w:t xml:space="preserve">Olfson M., Gerhard T., Huang C. et al. Premature mortality among adults with schizophrenia in the United States. JAMA Psychiatry 2015;72(12):1172–1181.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44" w:name="m126a21-şizoaffektiv-pozuntu"/>
            <w:r>
              <w:t xml:space="preserve">6A21 ŞİZOAFFEKTİV POZUNTU</w:t>
            </w:r>
            <w:bookmarkEnd w:id="444"/>
          </w:p>
          <w:p>
            <w:pPr>
              <w:pStyle w:val="Compact"/>
              <w:ind w:firstLine="0" w:left="0"/>
            </w:pPr>
            <w:r>
              <w:rPr>
                <w:lang w:val="en"/>
              </w:rPr>
              <w:t xml:space="preserve">Schizoaffective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Şizoaffektiv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Şizoaffektiv pozuntu</w:t>
            </w:r>
          </w:p>
        </w:tc>
      </w:tr>
    </w:tbl>
    <w:bookmarkStart w:id="445"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rPr>
          <w:lang w:val="en"/>
        </w:rPr>
        <w:t xml:space="preserve">Schizoaffective Disorder</w:t>
      </w:r>
      <w:r>
        <w:t xml:space="preserve">; DSM-5-TR: F25.0–F25.1) — psixotik simptomlar (sayıqlama, hallüsinasiya, dezorqanizə nitq) və affektiv epizod (manik və ya depressiv)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depressiv epizodlar) və depressiv tip (yalnız depressiv epizodlar). XBT-11-də alt-spesifikasiyalar paralel — affektiv epizod tipinə görə.</w:t>
      </w:r>
    </w:p>
    <w:bookmarkEnd w:id="445"/>
    <w:bookmarkStart w:id="446" w:name="X16b966d552448af0456b184f85f1c5b7fdebb2f"/>
    <w:p>
      <w:pPr>
        <w:pStyle w:val="Heading3"/>
      </w:pPr>
      <w:r>
        <w:t xml:space="preserve">2. Tarixçə</w:t>
      </w:r>
    </w:p>
    <w:p>
      <w:pPr>
        <w:pStyle w:val="Compact"/>
        <w:numPr>
          <w:ilvl w:val="0"/>
          <w:numId w:val="1202"/>
        </w:numPr>
      </w:pPr>
      <w:r>
        <w:t xml:space="preserve">Kasanin J. (1933) — «</w:t>
      </w:r>
      <w:r>
        <w:rPr>
          <w:lang w:val="en"/>
        </w:rPr>
        <w:t xml:space="preserve">acute schizoaffective psychoses</w:t>
      </w:r>
      <w:r>
        <w:t xml:space="preserve">» terminini ilk dəfə təqdim etmişdir; sürətli başlanğıc və yaxşı proqnoz vurğulanırdı.</w:t>
      </w:r>
    </w:p>
    <w:p>
      <w:pPr>
        <w:pStyle w:val="Compact"/>
        <w:numPr>
          <w:ilvl w:val="0"/>
          <w:numId w:val="1202"/>
        </w:numPr>
      </w:pPr>
      <w:r>
        <w:t xml:space="preserve">1970-ci illər — Carpenter W., Strauss J., Bartko J. — şizofreniya və affektiv pozuntudan ayrı klinik vahid kimi araşdırma.</w:t>
      </w:r>
    </w:p>
    <w:p>
      <w:pPr>
        <w:pStyle w:val="Compact"/>
        <w:numPr>
          <w:ilvl w:val="0"/>
          <w:numId w:val="1202"/>
        </w:numPr>
      </w:pPr>
      <w:r>
        <w:t xml:space="preserve">DSM-III (1980) — şizoaffektiv pozuntu «qarışıq» kateqoriya kimi.</w:t>
      </w:r>
    </w:p>
    <w:p>
      <w:pPr>
        <w:pStyle w:val="Compact"/>
        <w:numPr>
          <w:ilvl w:val="0"/>
          <w:numId w:val="1202"/>
        </w:numPr>
      </w:pPr>
      <w:r>
        <w:t xml:space="preserve">DSM-IV (1994), DSM-5 (2013) — diaqnostik meyarlar dəqiqləşdirilmişdir; bipolyar/depressiv tip ayrılması saxlanılır.</w:t>
      </w:r>
    </w:p>
    <w:p>
      <w:pPr>
        <w:pStyle w:val="Compact"/>
        <w:numPr>
          <w:ilvl w:val="0"/>
          <w:numId w:val="1202"/>
        </w:numPr>
      </w:pPr>
      <w:r>
        <w:t xml:space="preserve">XBT-11 (2019) — affektiv epizod tipi alt-spesifikasiyaları.</w:t>
      </w:r>
    </w:p>
    <w:p>
      <w:pPr>
        <w:pStyle w:val="Compact"/>
        <w:numPr>
          <w:ilvl w:val="0"/>
          <w:numId w:val="1202"/>
        </w:numPr>
      </w:pPr>
      <w:r>
        <w:t xml:space="preserve">Diaqnostik validlik debati — Malhi G.S. et al. Aust N Z J Psychiatry 2008, Lake C.R., Hurwitz N.</w:t>
      </w:r>
      <w:r>
        <w:t xml:space="preserve"> </w:t>
      </w:r>
      <w:r>
        <w:rPr>
          <w:lang w:val="en"/>
        </w:rPr>
        <w:t xml:space="preserve">Curr Psychiatry Rep</w:t>
      </w:r>
      <w:r>
        <w:t xml:space="preserve"> </w:t>
      </w:r>
      <w:r>
        <w:t xml:space="preserve">2007: şizoaffektiv pozuntunun şizofreniya və affektiv pozuntudan ayrı bir vahid olub-olmaması mübahisəlidir; bəzi araşdırmaçılar onu spektral konsepsiya daxilində görür.</w:t>
      </w:r>
    </w:p>
    <w:bookmarkEnd w:id="446"/>
    <w:bookmarkStart w:id="447" w:name="X0339d7aae056bbeeee4b93b017188b0cf27413d"/>
    <w:p>
      <w:pPr>
        <w:pStyle w:val="Heading3"/>
      </w:pPr>
      <w:r>
        <w:t xml:space="preserve">3. Epidemiologiya</w:t>
      </w:r>
    </w:p>
    <w:p>
      <w:pPr>
        <w:pStyle w:val="Compact"/>
        <w:numPr>
          <w:ilvl w:val="0"/>
          <w:numId w:val="1203"/>
        </w:numPr>
      </w:pPr>
      <w:r>
        <w:t xml:space="preserve">Ömürlük yayılma: ~0,3% (Perälä J. et al. Arch Gen Psychiatry 2007 Finlandiya populyasiya tədqiqatı, n=8000).</w:t>
      </w:r>
    </w:p>
    <w:p>
      <w:pPr>
        <w:pStyle w:val="Compact"/>
        <w:numPr>
          <w:ilvl w:val="0"/>
          <w:numId w:val="1203"/>
        </w:numPr>
      </w:pPr>
      <w:r>
        <w:t xml:space="preserve">Şizofreniyadan (0,3–0,7%) nəzərəçarpacaq dərəcədə az yayılıb.</w:t>
      </w:r>
    </w:p>
    <w:p>
      <w:pPr>
        <w:pStyle w:val="Compact"/>
        <w:numPr>
          <w:ilvl w:val="0"/>
          <w:numId w:val="1203"/>
        </w:numPr>
      </w:pPr>
      <w:r>
        <w:t xml:space="preserve">Cins: qadınlarda nisbətən daha sıx (1:1,2–1,5); depressiv tip qadınlarda dominant.</w:t>
      </w:r>
    </w:p>
    <w:p>
      <w:pPr>
        <w:pStyle w:val="Compact"/>
        <w:numPr>
          <w:ilvl w:val="0"/>
          <w:numId w:val="1203"/>
        </w:numPr>
      </w:pPr>
      <w:r>
        <w:t xml:space="preserve">Başlanğıc yaşı: orta 20–30 yaş; bipolyar tip daha gənc yaşda, depressiv tip daha gec.</w:t>
      </w:r>
    </w:p>
    <w:p>
      <w:pPr>
        <w:pStyle w:val="Compact"/>
        <w:numPr>
          <w:ilvl w:val="0"/>
          <w:numId w:val="1203"/>
        </w:numPr>
      </w:pPr>
      <w:r>
        <w:t xml:space="preserve">Komorbidlik: maddə istifadəsi pozuntusu ~40%, təşviş pozuntuları ~30%, intihar riski şizofreniya ilə müqayisəli (~5%).</w:t>
      </w:r>
    </w:p>
    <w:p>
      <w:pPr>
        <w:pStyle w:val="Compact"/>
        <w:numPr>
          <w:ilvl w:val="0"/>
          <w:numId w:val="1203"/>
        </w:numPr>
      </w:pPr>
      <w:r>
        <w:t xml:space="preserve">Mortalite: ümumi mortalitet populyasiya ilə müqayisədə 2–3 dəfə yüksək.</w:t>
      </w:r>
    </w:p>
    <w:bookmarkEnd w:id="447"/>
    <w:bookmarkStart w:id="451" w:name="X32c3c1ebddf39eeb8d47b85be32bc60a1241d0c"/>
    <w:p>
      <w:pPr>
        <w:pStyle w:val="Heading3"/>
      </w:pPr>
      <w:r>
        <w:t xml:space="preserve">4. Etiologiya və patogenez</w:t>
      </w:r>
    </w:p>
    <w:bookmarkStart w:id="448" w:name="genetik-amillər-5"/>
    <w:p>
      <w:pPr>
        <w:pStyle w:val="Heading4"/>
      </w:pPr>
      <w:r>
        <w:t xml:space="preserve">4.1 Genetik amillər</w:t>
      </w:r>
    </w:p>
    <w:p>
      <w:pPr>
        <w:pStyle w:val="Compact"/>
        <w:numPr>
          <w:ilvl w:val="0"/>
          <w:numId w:val="1204"/>
        </w:numPr>
      </w:pPr>
      <w:r>
        <w:t xml:space="preserve">Genetik üst-üstə düşmə şizofreniya və bipolyar pozuntu ilə yüksək: GWAS tədqiqatları (</w:t>
      </w:r>
      <w:r>
        <w:rPr>
          <w:lang w:val="en"/>
        </w:rPr>
        <w:t xml:space="preserve">Cross-Disorder Group of Psychiatric Genomics Consortium</w:t>
      </w:r>
      <w:r>
        <w:t xml:space="preserve">. Lancet 2013, Cell 2019) — şizofreniya, bipolyar və şizoaffektiv pozuntu arasında geniş genetik korrelyasiya.</w:t>
      </w:r>
    </w:p>
    <w:p>
      <w:pPr>
        <w:pStyle w:val="Compact"/>
        <w:numPr>
          <w:ilvl w:val="0"/>
          <w:numId w:val="1204"/>
        </w:numPr>
      </w:pPr>
      <w:r>
        <w:t xml:space="preserve">Ailə tədqiqatları — şizoaffektiv pasiyentlərin qohumlarında həm şizofreniya, həm də əhval pozuntularının riski artmışdır (Maier W. et al. Arch Gen Psychiatry 1993).</w:t>
      </w:r>
    </w:p>
    <w:bookmarkEnd w:id="448"/>
    <w:bookmarkStart w:id="449" w:name="neyrobioloji-1"/>
    <w:p>
      <w:pPr>
        <w:pStyle w:val="Heading4"/>
      </w:pPr>
      <w:r>
        <w:t xml:space="preserve">4.2 Neyrobioloji</w:t>
      </w:r>
    </w:p>
    <w:p>
      <w:pPr>
        <w:pStyle w:val="Compact"/>
        <w:numPr>
          <w:ilvl w:val="0"/>
          <w:numId w:val="1205"/>
        </w:numPr>
      </w:pPr>
      <w:r>
        <w:t xml:space="preserve">Şizofreniya ilə üst-üstə düşən modellər — dopamin disregulasiyası, kortikal həcm dəyişiklikləri, qlutamat NMDA disfunksiyası.</w:t>
      </w:r>
    </w:p>
    <w:p>
      <w:pPr>
        <w:pStyle w:val="Compact"/>
        <w:numPr>
          <w:ilvl w:val="0"/>
          <w:numId w:val="1205"/>
        </w:numPr>
      </w:pPr>
      <w:r>
        <w:t xml:space="preserve">Affektiv komponentlə əlaqəli — limbik və monoaminergik (serotonin, noradrenalin) sistem disfunksiyası.</w:t>
      </w:r>
    </w:p>
    <w:p>
      <w:pPr>
        <w:pStyle w:val="Compact"/>
        <w:numPr>
          <w:ilvl w:val="0"/>
          <w:numId w:val="1205"/>
        </w:numPr>
      </w:pPr>
      <w:r>
        <w:t xml:space="preserve">Şizofreniyaya nisbətən daha az ciddi struktur dəyişikliklər və daha yaxşı koqnitiv profil müşahidə olunur (Heckers S.</w:t>
      </w:r>
      <w:r>
        <w:t xml:space="preserve"> </w:t>
      </w:r>
      <w:r>
        <w:rPr>
          <w:lang w:val="en"/>
        </w:rPr>
        <w:t xml:space="preserve">Curr Psychiatry Rep</w:t>
      </w:r>
      <w:r>
        <w:t xml:space="preserve"> </w:t>
      </w:r>
      <w:r>
        <w:t xml:space="preserve">2009 icmal).</w:t>
      </w:r>
    </w:p>
    <w:bookmarkEnd w:id="449"/>
    <w:bookmarkStart w:id="450" w:name="mühit-risk-amilləri-3"/>
    <w:p>
      <w:pPr>
        <w:pStyle w:val="Heading4"/>
      </w:pPr>
      <w:r>
        <w:t xml:space="preserve">4.3 Mühit risk amilləri</w:t>
      </w:r>
    </w:p>
    <w:p>
      <w:pPr>
        <w:pStyle w:val="Compact"/>
        <w:numPr>
          <w:ilvl w:val="0"/>
          <w:numId w:val="1206"/>
        </w:numPr>
      </w:pPr>
      <w:r>
        <w:t xml:space="preserve">Şizofreniya ilə üst-üstə düşür — obstetrik fəsadlar, prenatal infeksiyalar, kannabis istifadəsi yeniyetməlikdə, miqrasiya, şəhər mühit.</w:t>
      </w:r>
    </w:p>
    <w:p>
      <w:pPr>
        <w:pStyle w:val="Compact"/>
        <w:numPr>
          <w:ilvl w:val="0"/>
          <w:numId w:val="1206"/>
        </w:numPr>
      </w:pPr>
      <w:r>
        <w:t xml:space="preserve">Erkən travma və psixososial stress affektiv komponentin tətikləyicisi kimi rol oynaya bilər.</w:t>
      </w:r>
    </w:p>
    <w:bookmarkEnd w:id="450"/>
    <w:bookmarkEnd w:id="451"/>
    <w:bookmarkStart w:id="454" w:name="Xd847d77450d51a662a63ef57b4096b9071c2feb"/>
    <w:p>
      <w:pPr>
        <w:pStyle w:val="Heading3"/>
      </w:pPr>
      <w:r>
        <w:t xml:space="preserve">5. Klinik təzahürlər</w:t>
      </w:r>
    </w:p>
    <w:bookmarkStart w:id="452" w:name="əsas-modellər"/>
    <w:p>
      <w:pPr>
        <w:pStyle w:val="Heading4"/>
      </w:pPr>
      <w:r>
        <w:t xml:space="preserve">5.1 Əsas modellər</w:t>
      </w:r>
    </w:p>
    <w:p>
      <w:pPr>
        <w:pStyle w:val="Compact"/>
        <w:numPr>
          <w:ilvl w:val="0"/>
          <w:numId w:val="1207"/>
        </w:numPr>
      </w:pPr>
      <w:r>
        <w:t xml:space="preserve">Manik epizod fonunda psixoz — əzəmət sayıqlamaları, eqo-sintonik hallüsinasiyalar, sürətli düşüncə axını, təzyiqli nitq və davranış.</w:t>
      </w:r>
    </w:p>
    <w:p>
      <w:pPr>
        <w:pStyle w:val="Compact"/>
        <w:numPr>
          <w:ilvl w:val="0"/>
          <w:numId w:val="1207"/>
        </w:numPr>
      </w:pPr>
      <w:r>
        <w:t xml:space="preserve">Depressiv epizod fonunda psixoz — günah sayıqlamaları, nihilistik sayıqlamalar, eşitmə hallüsinasiyaları (mühakimə edən, ittiham edən səslər), aşağı motivasiya.</w:t>
      </w:r>
    </w:p>
    <w:p>
      <w:pPr>
        <w:pStyle w:val="Compact"/>
        <w:numPr>
          <w:ilvl w:val="0"/>
          <w:numId w:val="1207"/>
        </w:numPr>
      </w:pPr>
      <w:r>
        <w:t xml:space="preserve">Affektiv epizoddan kənar dövrlərdə — pozitiv (sayıqlama, hallüsinasiya) və/və ya neqativ (affektiv yastılıq, avolisiya) simptomlar davam edir — bu meyar pozuntunu «psixotik xüsusiyyətlərlə affektiv pozuntudan» ayırır.</w:t>
      </w:r>
    </w:p>
    <w:bookmarkEnd w:id="452"/>
    <w:bookmarkStart w:id="453" w:name="gediş-və-mərhələlər"/>
    <w:p>
      <w:pPr>
        <w:pStyle w:val="Heading4"/>
      </w:pPr>
      <w:r>
        <w:t xml:space="preserve">5.2 Gediş və mərhələlər</w:t>
      </w:r>
    </w:p>
    <w:p>
      <w:pPr>
        <w:pStyle w:val="Compact"/>
        <w:numPr>
          <w:ilvl w:val="0"/>
          <w:numId w:val="1208"/>
        </w:numPr>
      </w:pPr>
      <w:r>
        <w:t xml:space="preserve">Gediş tipik olaraq episodik — affektiv epizodlar və psixotik komponentlər müxtəlif intensivlikdə.</w:t>
      </w:r>
    </w:p>
    <w:p>
      <w:pPr>
        <w:pStyle w:val="Compact"/>
        <w:numPr>
          <w:ilvl w:val="0"/>
          <w:numId w:val="1208"/>
        </w:numPr>
      </w:pPr>
      <w:r>
        <w:t xml:space="preserve">Şizofreniyadan daha yaxşı funksional bərpa, lakin əhəmiyyətli sosial və peşə pozulması mövcuddur.</w:t>
      </w:r>
    </w:p>
    <w:p>
      <w:pPr>
        <w:pStyle w:val="Compact"/>
        <w:numPr>
          <w:ilvl w:val="0"/>
          <w:numId w:val="1208"/>
        </w:numPr>
      </w:pPr>
      <w:r>
        <w:t xml:space="preserve">Bipolyar tipdə manik və depressiv dövrlər; depressiv tipdə davamlı depressiv komponentlər.</w:t>
      </w:r>
    </w:p>
    <w:bookmarkEnd w:id="453"/>
    <w:bookmarkEnd w:id="454"/>
    <w:bookmarkStart w:id="459" w:name="X0d232fb418175a1d83073144f1636106c2f0797"/>
    <w:p>
      <w:pPr>
        <w:pStyle w:val="Heading3"/>
      </w:pPr>
      <w:r>
        <w:t xml:space="preserve">6. Diaqnoz</w:t>
      </w:r>
    </w:p>
    <w:bookmarkStart w:id="455"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depressiv) müşahidə edilməlidir.</w:t>
      </w:r>
    </w:p>
    <w:p>
      <w:pPr>
        <w:pStyle w:val="BodyText"/>
      </w:pPr>
      <w:r>
        <w:t xml:space="preserve">B. Sayıqlama və ya hallüsinasiyalar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455"/>
    <w:bookmarkStart w:id="456" w:name="mənbələr-arasında-fərqlər-18"/>
    <w:p>
      <w:pPr>
        <w:pStyle w:val="Heading4"/>
      </w:pPr>
      <w:r>
        <w:t xml:space="preserve">6.2 Mənbələr arasında fərqlər</w:t>
      </w:r>
    </w:p>
    <w:p>
      <w:pPr>
        <w:pStyle w:val="Compact"/>
        <w:numPr>
          <w:ilvl w:val="0"/>
          <w:numId w:val="1209"/>
        </w:numPr>
      </w:pPr>
      <w:r>
        <w:t xml:space="preserve">DSM-5-TR (F25.0–F25.1): meyar B-də 2 həftə təsdiq sayı (DSM-IV-də konkret rəqəm yox idi). Tip kvalifikatorları — bipolyar (manik epizodlar var) və ya depressiv (yalnız depressiv).</w:t>
      </w:r>
    </w:p>
    <w:p>
      <w:pPr>
        <w:pStyle w:val="Compact"/>
        <w:numPr>
          <w:ilvl w:val="0"/>
          <w:numId w:val="1209"/>
        </w:numPr>
      </w:pPr>
      <w:r>
        <w:t xml:space="preserve">XBT-11 (6A21): «</w:t>
      </w:r>
      <w:r>
        <w:rPr>
          <w:lang w:val="en"/>
        </w:rPr>
        <w:t xml:space="preserve">schizoaffective disorder</w:t>
      </w:r>
      <w:r>
        <w:t xml:space="preserve">» — affektiv epizod tipinə görə alt-spesifikasiyalar; konkret 2 həftəlik tələb XBT-11-də müəyyən rəqəmlə deyil, «əhəmiyyətli müddət» kimi göstərilir.</w:t>
      </w:r>
    </w:p>
    <w:p>
      <w:pPr>
        <w:pStyle w:val="Compact"/>
        <w:numPr>
          <w:ilvl w:val="0"/>
          <w:numId w:val="1209"/>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209"/>
        </w:numPr>
      </w:pPr>
      <w:r>
        <w:t xml:space="preserve">WFSBP: şizoaffektiv pozuntunu şizofreniya spektri pozuntular daxilində qiymətləndirir.</w:t>
      </w:r>
    </w:p>
    <w:bookmarkEnd w:id="456"/>
    <w:bookmarkStart w:id="457" w:name="diaqnostika-alqoritmi-9"/>
    <w:p>
      <w:pPr>
        <w:pStyle w:val="Heading4"/>
      </w:pPr>
      <w:r>
        <w:t xml:space="preserve">6.3 Diaqnostika alqoritmi</w:t>
      </w:r>
    </w:p>
    <w:p>
      <w:pPr>
        <w:pStyle w:val="Compact"/>
        <w:numPr>
          <w:ilvl w:val="0"/>
          <w:numId w:val="1210"/>
        </w:numPr>
      </w:pPr>
      <w:r>
        <w:t xml:space="preserve">Klinik müsahibə + qohumlardan məlumat — affektiv epizodların və psixotik simptomların xronoloji nizamı.</w:t>
      </w:r>
    </w:p>
    <w:p>
      <w:pPr>
        <w:pStyle w:val="Compact"/>
        <w:numPr>
          <w:ilvl w:val="0"/>
          <w:numId w:val="1210"/>
        </w:numPr>
      </w:pPr>
      <w:r>
        <w:t xml:space="preserve">Strukturlaşdırılmış müsahibə (SCID-5 və ya MINI).</w:t>
      </w:r>
    </w:p>
    <w:p>
      <w:pPr>
        <w:pStyle w:val="Compact"/>
        <w:numPr>
          <w:ilvl w:val="0"/>
          <w:numId w:val="1210"/>
        </w:numPr>
      </w:pPr>
      <w:r>
        <w:t xml:space="preserve">PANSS və ya BPRS — psixotik simptomların şiddəti; HAM-D, MADRS — depressiv; YMRS — manik.</w:t>
      </w:r>
    </w:p>
    <w:p>
      <w:pPr>
        <w:pStyle w:val="Compact"/>
        <w:numPr>
          <w:ilvl w:val="0"/>
          <w:numId w:val="1210"/>
        </w:numPr>
      </w:pPr>
      <w:r>
        <w:t xml:space="preserve">Cismani və neyroloji müayinə.</w:t>
      </w:r>
    </w:p>
    <w:p>
      <w:pPr>
        <w:pStyle w:val="Compact"/>
        <w:numPr>
          <w:ilvl w:val="0"/>
          <w:numId w:val="1210"/>
        </w:numPr>
      </w:pPr>
      <w:r>
        <w:t xml:space="preserve">Toksikoloji skrininq (sidik).</w:t>
      </w:r>
    </w:p>
    <w:p>
      <w:pPr>
        <w:pStyle w:val="Compact"/>
        <w:numPr>
          <w:ilvl w:val="0"/>
          <w:numId w:val="1210"/>
        </w:numPr>
      </w:pPr>
      <w:r>
        <w:t xml:space="preserve">Laborator (tam qan, tireoid, qaraciyər, böyrək, qlükoza, HbA1c, lipid, prolaktin).</w:t>
      </w:r>
    </w:p>
    <w:p>
      <w:pPr>
        <w:pStyle w:val="Compact"/>
        <w:numPr>
          <w:ilvl w:val="0"/>
          <w:numId w:val="1210"/>
        </w:numPr>
      </w:pPr>
      <w:r>
        <w:t xml:space="preserve">Beyin MRT (ilk epizod) — üzvi səbəb istisnası.</w:t>
      </w:r>
    </w:p>
    <w:p>
      <w:pPr>
        <w:pStyle w:val="Compact"/>
        <w:numPr>
          <w:ilvl w:val="0"/>
          <w:numId w:val="1210"/>
        </w:numPr>
      </w:pPr>
      <w:r>
        <w:t xml:space="preserve">Komorbidlik və intihar riski qiymətləndirməsi (C-SSRS).</w:t>
      </w:r>
    </w:p>
    <w:bookmarkEnd w:id="457"/>
    <w:bookmarkStart w:id="458"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Psixoz yalnız manik və ya depressiv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Psixoz yalnız depressiv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3 ay (XBT-11) / &lt; 1 ay (DSM-5-TR</w:t>
            </w:r>
            <w:r>
              <w:t xml:space="preserve"> </w:t>
            </w:r>
            <w:r>
              <w:rPr>
                <w:lang w:val="en"/>
              </w:rPr>
              <w:t xml:space="preserve">Brief Psychotic</w:t>
            </w:r>
            <w:r>
              <w:t xml:space="preserve">).</w:t>
            </w:r>
          </w:p>
        </w:tc>
      </w:tr>
    </w:tbl>
    <w:bookmarkEnd w:id="458"/>
    <w:bookmarkEnd w:id="459"/>
    <w:bookmarkStart w:id="463" w:name="Xc82a9e8b3d38f7c08aa90ef75d37e70d493830b"/>
    <w:p>
      <w:pPr>
        <w:pStyle w:val="Heading3"/>
      </w:pPr>
      <w:r>
        <w:t xml:space="preserve">7. Müayinə və qiymətləndirmə</w:t>
      </w:r>
    </w:p>
    <w:bookmarkStart w:id="460" w:name="klinik-şkalalar-2"/>
    <w:p>
      <w:pPr>
        <w:pStyle w:val="Heading4"/>
      </w:pPr>
      <w:r>
        <w:t xml:space="preserve">7.1 Klinik şkalalar</w:t>
      </w:r>
    </w:p>
    <w:p>
      <w:pPr>
        <w:pStyle w:val="Compact"/>
        <w:numPr>
          <w:ilvl w:val="0"/>
          <w:numId w:val="1211"/>
        </w:numPr>
      </w:pPr>
      <w:r>
        <w:t xml:space="preserve">Strukturlaşdırılmış müsahibə: SCID-5, MINI.</w:t>
      </w:r>
    </w:p>
    <w:p>
      <w:pPr>
        <w:pStyle w:val="Compact"/>
        <w:numPr>
          <w:ilvl w:val="0"/>
          <w:numId w:val="1211"/>
        </w:numPr>
      </w:pPr>
      <w:r>
        <w:t xml:space="preserve">Psixotik şiddət: PANSS, BPRS.</w:t>
      </w:r>
    </w:p>
    <w:p>
      <w:pPr>
        <w:pStyle w:val="Compact"/>
        <w:numPr>
          <w:ilvl w:val="0"/>
          <w:numId w:val="1211"/>
        </w:numPr>
      </w:pPr>
      <w:r>
        <w:t xml:space="preserve">Depressiv şiddət: HAM-D (Hamilton), MADRS (Montgomery-Åsberg).</w:t>
      </w:r>
    </w:p>
    <w:p>
      <w:pPr>
        <w:pStyle w:val="Compact"/>
        <w:numPr>
          <w:ilvl w:val="0"/>
          <w:numId w:val="1211"/>
        </w:numPr>
      </w:pPr>
      <w:r>
        <w:t xml:space="preserve">Manik şiddət: YMRS (Young Mania Rating Scale).</w:t>
      </w:r>
    </w:p>
    <w:p>
      <w:pPr>
        <w:pStyle w:val="Compact"/>
        <w:numPr>
          <w:ilvl w:val="0"/>
          <w:numId w:val="1211"/>
        </w:numPr>
      </w:pPr>
      <w:r>
        <w:t xml:space="preserve">Funksional: GAF, PSP, SOFAS.</w:t>
      </w:r>
    </w:p>
    <w:p>
      <w:pPr>
        <w:pStyle w:val="Compact"/>
        <w:numPr>
          <w:ilvl w:val="0"/>
          <w:numId w:val="1211"/>
        </w:numPr>
      </w:pPr>
      <w:r>
        <w:t xml:space="preserve">Suisid riski: C-SSRS.</w:t>
      </w:r>
    </w:p>
    <w:bookmarkEnd w:id="460"/>
    <w:bookmarkStart w:id="461"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212"/>
        </w:numPr>
      </w:pPr>
      <w:r>
        <w:t xml:space="preserve">Mütləq: tam qan, qaraciyər/böyrək, qlükoza, HbA1c, lipid profili, TSH, B12, folat, toksikoloji skrininq, HIV, sifilis, hamiləlik testi, prolaktin ilkin göstəricilər.</w:t>
      </w:r>
    </w:p>
    <w:p>
      <w:pPr>
        <w:pStyle w:val="Compact"/>
        <w:numPr>
          <w:ilvl w:val="0"/>
          <w:numId w:val="1212"/>
        </w:numPr>
      </w:pPr>
      <w:r>
        <w:t xml:space="preserve">Seçici: EEQ, anti-NMDA-R antikorları, seruloplazmin (Wilson).</w:t>
      </w:r>
    </w:p>
    <w:p>
      <w:pPr>
        <w:pStyle w:val="Compact"/>
        <w:numPr>
          <w:ilvl w:val="0"/>
          <w:numId w:val="1212"/>
        </w:numPr>
      </w:pPr>
      <w:r>
        <w:t xml:space="preserve">Litium başlanmazdan əvvəl — kreatinin, TSH, kalsium, EKG.</w:t>
      </w:r>
    </w:p>
    <w:p>
      <w:pPr>
        <w:pStyle w:val="Compact"/>
        <w:numPr>
          <w:ilvl w:val="0"/>
          <w:numId w:val="1212"/>
        </w:numPr>
      </w:pPr>
      <w:r>
        <w:t xml:space="preserve">Valproat başlanmazdan əvvəl — qaraciyər və qan testləri.</w:t>
      </w:r>
    </w:p>
    <w:bookmarkEnd w:id="461"/>
    <w:bookmarkStart w:id="462" w:name="instrumental-müayinələr-9"/>
    <w:p>
      <w:pPr>
        <w:pStyle w:val="Heading4"/>
      </w:pPr>
      <w:r>
        <w:t xml:space="preserve">7.3 İnstrumental müayinələr</w:t>
      </w:r>
    </w:p>
    <w:p>
      <w:pPr>
        <w:pStyle w:val="Compact"/>
        <w:numPr>
          <w:ilvl w:val="0"/>
          <w:numId w:val="1213"/>
        </w:numPr>
      </w:pPr>
      <w:r>
        <w:t xml:space="preserve">Beyin MRT — ilk epizodda.</w:t>
      </w:r>
    </w:p>
    <w:p>
      <w:pPr>
        <w:pStyle w:val="Compact"/>
        <w:numPr>
          <w:ilvl w:val="0"/>
          <w:numId w:val="1213"/>
        </w:numPr>
      </w:pPr>
      <w:r>
        <w:t xml:space="preserve">EKG — antipsixotik və ya litium başlanmazdan əvvəl.</w:t>
      </w:r>
    </w:p>
    <w:bookmarkEnd w:id="462"/>
    <w:bookmarkEnd w:id="463"/>
    <w:bookmarkStart w:id="469" w:name="X38d8db0c903f40da6a659446e3436c602290d07"/>
    <w:p>
      <w:pPr>
        <w:pStyle w:val="Heading3"/>
      </w:pPr>
      <w:r>
        <w:t xml:space="preserve">8. Müalicə</w:t>
      </w:r>
    </w:p>
    <w:bookmarkStart w:id="464" w:name="X7ed55885f818c1504f8522a0e585edb0b6aaf1f"/>
    <w:p>
      <w:pPr>
        <w:pStyle w:val="Heading4"/>
      </w:pPr>
      <w:r>
        <w:t xml:space="preserve">8.1 Ümumi prinsiplər (APA 2021 · NICE CG178 / CG185 · WFSBP konsensusu)</w:t>
      </w:r>
    </w:p>
    <w:p>
      <w:pPr>
        <w:pStyle w:val="Compact"/>
        <w:numPr>
          <w:ilvl w:val="0"/>
          <w:numId w:val="1214"/>
        </w:numPr>
      </w:pPr>
      <w:r>
        <w:t xml:space="preserve">Multimodal yanaşma — antipsixotik + əhval stabilizatoru və/və ya antidepressant + psixososial müdaxilə.</w:t>
      </w:r>
    </w:p>
    <w:p>
      <w:pPr>
        <w:pStyle w:val="Compact"/>
        <w:numPr>
          <w:ilvl w:val="0"/>
          <w:numId w:val="1214"/>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214"/>
        </w:numPr>
      </w:pPr>
      <w:r>
        <w:t xml:space="preserve">Bipolyar tipdə əhval stabilizatoru — litium (suicid azaltma effekti), valproat, lamotrigin (xüsusilə depressiv komponent dominant olduqda).</w:t>
      </w:r>
    </w:p>
    <w:p>
      <w:pPr>
        <w:pStyle w:val="Compact"/>
        <w:numPr>
          <w:ilvl w:val="0"/>
          <w:numId w:val="1214"/>
        </w:numPr>
      </w:pPr>
      <w:r>
        <w:t xml:space="preserve">Depressiv tipdə antidepressant — SSRİ (sertralin, esitalopram) və ya SNRİ (venlafaksin); antidepressant tək başına istifadə edilmir, antipsixotik ilə birlikdə.</w:t>
      </w:r>
    </w:p>
    <w:p>
      <w:pPr>
        <w:pStyle w:val="Compact"/>
        <w:numPr>
          <w:ilvl w:val="0"/>
          <w:numId w:val="1214"/>
        </w:numPr>
      </w:pPr>
      <w:r>
        <w:t xml:space="preserve">Klozapin — refrakter hallarda (iki antipsixotikə cavabsızlıq).</w:t>
      </w:r>
    </w:p>
    <w:p>
      <w:pPr>
        <w:pStyle w:val="Compact"/>
        <w:numPr>
          <w:ilvl w:val="0"/>
          <w:numId w:val="1214"/>
        </w:numPr>
      </w:pPr>
      <w:r>
        <w:t xml:space="preserve">EKT — ağır katatonik, depressiv komponentlə, intihar riski yüksək, refrakter hallarda effektiv (NICE TA59 — psixotik depressiyada və katatoniyada).</w:t>
      </w:r>
    </w:p>
    <w:p>
      <w:pPr>
        <w:pStyle w:val="Compact"/>
        <w:numPr>
          <w:ilvl w:val="0"/>
          <w:numId w:val="1214"/>
        </w:numPr>
      </w:pPr>
      <w:r>
        <w:t xml:space="preserve">Psixososial müdaxilə — KDTp (psixoz üçün KDT), ailə psixoedukasiya, supportiv terapiya, IPS supported employment.</w:t>
      </w:r>
    </w:p>
    <w:p>
      <w:pPr>
        <w:pStyle w:val="Compact"/>
        <w:numPr>
          <w:ilvl w:val="0"/>
          <w:numId w:val="1214"/>
        </w:numPr>
      </w:pPr>
      <w:r>
        <w:t xml:space="preserve">Adhesiya və residiv profilaktikası — LAI (paliperidon palmitat, aripiprazol LAI) seçilmiş pasiyentlərdə.</w:t>
      </w:r>
    </w:p>
    <w:p>
      <w:pPr>
        <w:pStyle w:val="Compact"/>
        <w:numPr>
          <w:ilvl w:val="0"/>
          <w:numId w:val="1214"/>
        </w:numPr>
      </w:pPr>
      <w:r>
        <w:t xml:space="preserve">Komorbidlik müalicəsi — maddə istifadəsi (parallel proqram), narahatlıq, somatik xəstəliklər.</w:t>
      </w:r>
    </w:p>
    <w:p>
      <w:pPr>
        <w:pStyle w:val="Compact"/>
        <w:numPr>
          <w:ilvl w:val="0"/>
          <w:numId w:val="1214"/>
        </w:numPr>
      </w:pPr>
      <w:r>
        <w:t xml:space="preserve">Metabolik və yan təsir monitorinqi — antipsixotiklərdə standart.</w:t>
      </w:r>
    </w:p>
    <w:bookmarkEnd w:id="464"/>
    <w:bookmarkStart w:id="465"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agitasiya və ya katatoniyada.</w:t>
            </w:r>
          </w:p>
        </w:tc>
      </w:tr>
    </w:tbl>
    <w:bookmarkEnd w:id="465"/>
    <w:bookmarkStart w:id="466" w:name="ekt-göstərişləri"/>
    <w:p>
      <w:pPr>
        <w:pStyle w:val="Heading4"/>
      </w:pPr>
      <w:r>
        <w:t xml:space="preserve">8.3 EKT göstərişləri</w:t>
      </w:r>
    </w:p>
    <w:p>
      <w:pPr>
        <w:pStyle w:val="Compact"/>
        <w:numPr>
          <w:ilvl w:val="0"/>
          <w:numId w:val="1215"/>
        </w:numPr>
      </w:pPr>
      <w:r>
        <w:t xml:space="preserve">Katatonik xüsusiyyətlər.</w:t>
      </w:r>
    </w:p>
    <w:p>
      <w:pPr>
        <w:pStyle w:val="Compact"/>
        <w:numPr>
          <w:ilvl w:val="0"/>
          <w:numId w:val="1215"/>
        </w:numPr>
      </w:pPr>
      <w:r>
        <w:t xml:space="preserve">Ağır psixotik depressiv epizod.</w:t>
      </w:r>
    </w:p>
    <w:p>
      <w:pPr>
        <w:pStyle w:val="Compact"/>
        <w:numPr>
          <w:ilvl w:val="0"/>
          <w:numId w:val="1215"/>
        </w:numPr>
      </w:pPr>
      <w:r>
        <w:t xml:space="preserve">Suisid riski və ya qida və maye qəbulundan imtina.</w:t>
      </w:r>
    </w:p>
    <w:p>
      <w:pPr>
        <w:pStyle w:val="Compact"/>
        <w:numPr>
          <w:ilvl w:val="0"/>
          <w:numId w:val="1215"/>
        </w:numPr>
      </w:pPr>
      <w:r>
        <w:t xml:space="preserve">Hamiləlik dövründə (təhlükəsiz alternativ).</w:t>
      </w:r>
    </w:p>
    <w:p>
      <w:pPr>
        <w:pStyle w:val="Compact"/>
        <w:numPr>
          <w:ilvl w:val="0"/>
          <w:numId w:val="1215"/>
        </w:numPr>
      </w:pPr>
      <w:r>
        <w:t xml:space="preserve">Farmakoterapiyaya cavabsızlıq.</w:t>
      </w:r>
    </w:p>
    <w:bookmarkEnd w:id="466"/>
    <w:bookmarkStart w:id="467" w:name="müalicə-metodikaları-9"/>
    <w:p>
      <w:pPr>
        <w:pStyle w:val="Heading4"/>
      </w:pPr>
      <w:r>
        <w:t xml:space="preserve">8.4 Müalicə metodikaları</w:t>
      </w:r>
    </w:p>
    <w:p>
      <w:pPr>
        <w:pStyle w:val="Compact"/>
        <w:numPr>
          <w:ilvl w:val="0"/>
          <w:numId w:val="1216"/>
        </w:numPr>
      </w:pPr>
      <w:r>
        <w:t xml:space="preserve">Psixoz üçün Koqnitiv-Davranış Terapiyası (KDTp / CBTp — Cognitive Behavioural Therapy for psychosis) — Şizofreniyadakı kimi adapt edilir; bax «Müalicə metodikaları», 6A20.html və NICE CG178 §1.3.7.1.</w:t>
      </w:r>
    </w:p>
    <w:p>
      <w:pPr>
        <w:pStyle w:val="Compact"/>
        <w:numPr>
          <w:ilvl w:val="0"/>
          <w:numId w:val="1216"/>
        </w:numPr>
      </w:pPr>
      <w:r>
        <w:t xml:space="preserve">Ailə Psixotəhsili və Müdaxiləsi (</w:t>
      </w:r>
      <w:r>
        <w:rPr>
          <w:lang w:val="en"/>
        </w:rPr>
        <w:t xml:space="preserve">Family Psychoeducation</w:t>
      </w:r>
      <w:r>
        <w:t xml:space="preserve">) — Yüksək emosional ekspressiya (EE) olan ailələrdə residiv azaldır. NICE CG178 §1.3.7.2; Pharoah Cochrane 2010.</w:t>
      </w:r>
    </w:p>
    <w:p>
      <w:pPr>
        <w:pStyle w:val="Compact"/>
        <w:numPr>
          <w:ilvl w:val="0"/>
          <w:numId w:val="1216"/>
        </w:numPr>
      </w:pPr>
      <w:r>
        <w:t xml:space="preserve">Fərdi Yerləşdirmə və Dəstək (İPS / IPS —</w:t>
      </w:r>
      <w:r>
        <w:t xml:space="preserve"> </w:t>
      </w:r>
      <w:r>
        <w:rPr>
          <w:lang w:val="en"/>
        </w:rPr>
        <w:t xml:space="preserve">Individual Placement and Support</w:t>
      </w:r>
      <w:r>
        <w:t xml:space="preserve">) — Dəstəkli işə cəlb olunma «place-then-train» prinsipi ilə. Drake R.E. et al. Health Aff (Millwood) 2016.</w:t>
      </w:r>
    </w:p>
    <w:p>
      <w:pPr>
        <w:pStyle w:val="Compact"/>
        <w:numPr>
          <w:ilvl w:val="0"/>
          <w:numId w:val="1216"/>
        </w:numPr>
      </w:pPr>
      <w:r>
        <w:t xml:space="preserve">Litium — Bipolyar tip şizoaffektiv pozuntuda əhval stabilizasiyası və suisid profilaktikası; ilkin göstəricilər kreatinin, TSH, kalsium, EKG; terapevtik səviyyə 0,6–1,0 mEq/L; Cipriani A. et al. BMJ 2013 — suisidi azaldır.</w:t>
      </w:r>
    </w:p>
    <w:p>
      <w:pPr>
        <w:pStyle w:val="Compact"/>
        <w:numPr>
          <w:ilvl w:val="0"/>
          <w:numId w:val="1216"/>
        </w:numPr>
      </w:pPr>
      <w:r>
        <w:t xml:space="preserve">Lamotrigin — Bipolyar depressiv epizodda profilaktik; başlanğıc titrasiyası ləng (Stevens-Johnson sindromu riski).</w:t>
      </w:r>
    </w:p>
    <w:p>
      <w:pPr>
        <w:pStyle w:val="Compact"/>
        <w:numPr>
          <w:ilvl w:val="0"/>
          <w:numId w:val="1216"/>
        </w:numPr>
      </w:pPr>
      <w:r>
        <w:t xml:space="preserve">Paliperidon Palmitat (LAI — uzunmüddətli təsirli inyeksiya) — Aylıq, 3 aylıq və 6 aylıq formalar. FDA-nın şizoaffektiv pozuntu göstərişi yalnız aylıq formadadır (Invega Sustenna); 3 aylıq (Trinza) və 6 aylıq (Hafyera) yalnız şizofreniya üçün təsdiqlidir. Adhesiya problemində və residiv profilaktikasında üstün.</w:t>
      </w:r>
    </w:p>
    <w:p>
      <w:pPr>
        <w:pStyle w:val="Compact"/>
        <w:numPr>
          <w:ilvl w:val="0"/>
          <w:numId w:val="1216"/>
        </w:numPr>
      </w:pPr>
      <w:r>
        <w:t xml:space="preserve">Elektrokonvulsiv Terapiya (EKT —</w:t>
      </w:r>
      <w:r>
        <w:t xml:space="preserve"> </w:t>
      </w:r>
      <w:r>
        <w:rPr>
          <w:lang w:val="en"/>
        </w:rPr>
        <w:t xml:space="preserve">Electroconvulsive Therapy</w:t>
      </w:r>
      <w:r>
        <w:t xml:space="preserve">) — 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Compact"/>
        <w:numPr>
          <w:ilvl w:val="0"/>
          <w:numId w:val="1216"/>
        </w:numPr>
      </w:pPr>
      <w:r>
        <w:t xml:space="preserve">PANSS, HAM-D, YMRS — Psixotik, depressiv, manik komponentlərin ayrıca standartlaşdırılmış qiymətləndirilməsi.</w:t>
      </w:r>
    </w:p>
    <w:bookmarkEnd w:id="467"/>
    <w:bookmarkStart w:id="468" w:name="mənbələr-arasında-fərqlər-19"/>
    <w:p>
      <w:pPr>
        <w:pStyle w:val="Heading4"/>
      </w:pPr>
      <w:r>
        <w:t xml:space="preserve">8.5 Mənbələr arasında fərqlər</w:t>
      </w:r>
    </w:p>
    <w:p>
      <w:pPr>
        <w:pStyle w:val="Compact"/>
        <w:numPr>
          <w:ilvl w:val="0"/>
          <w:numId w:val="1217"/>
        </w:numPr>
      </w:pPr>
      <w:r>
        <w:t xml:space="preserve">APA 2021 (Schizophrenia): şizoaffektiv pozuntu müalicə alqoritmi şizofreniya ilə paraleldir; əhval komponentinə görə əlavə müdaxilə.</w:t>
      </w:r>
    </w:p>
    <w:p>
      <w:pPr>
        <w:pStyle w:val="Compact"/>
        <w:numPr>
          <w:ilvl w:val="0"/>
          <w:numId w:val="1217"/>
        </w:numPr>
      </w:pPr>
      <w:r>
        <w:t xml:space="preserve">NICE CG178 (Psychosis) + CG185 (Bipolar): hər ikisi şizoaffektiv pozuntuya tətbiq olunur — psixotik komponent CG178, affektiv komponent CG185.</w:t>
      </w:r>
    </w:p>
    <w:p>
      <w:pPr>
        <w:pStyle w:val="Compact"/>
        <w:numPr>
          <w:ilvl w:val="0"/>
          <w:numId w:val="1217"/>
        </w:numPr>
      </w:pPr>
      <w:r>
        <w:t xml:space="preserve">WFSBP: şizoaffektiv pozuntuda paliperidon və aripiprazolun ən yaxşı sübut bazasına malik olduğu göstərilir.</w:t>
      </w:r>
    </w:p>
    <w:p>
      <w:pPr>
        <w:pStyle w:val="Compact"/>
        <w:numPr>
          <w:ilvl w:val="0"/>
          <w:numId w:val="1217"/>
        </w:numPr>
      </w:pPr>
      <w:r>
        <w:t xml:space="preserve">CANMAT / ISBD 2018: bipolyar tip şizoaffektiv pozuntu — bipolyar pozuntu müalicə alqoritmlərinə uyğunlaşdırılır.</w:t>
      </w:r>
    </w:p>
    <w:bookmarkEnd w:id="468"/>
    <w:bookmarkEnd w:id="469"/>
    <w:bookmarkStart w:id="473" w:name="X7c76c7617eef600bca7dd6016a973275b0778ae"/>
    <w:p>
      <w:pPr>
        <w:pStyle w:val="Heading3"/>
      </w:pPr>
      <w:r>
        <w:t xml:space="preserve">9. Proqnoz</w:t>
      </w:r>
    </w:p>
    <w:bookmarkStart w:id="470" w:name="yaxşı-proqnoz-amilləri-9"/>
    <w:p>
      <w:pPr>
        <w:pStyle w:val="Heading4"/>
      </w:pPr>
      <w:r>
        <w:t xml:space="preserve">Yaxşı proqnoz amilləri</w:t>
      </w:r>
    </w:p>
    <w:p>
      <w:pPr>
        <w:pStyle w:val="Compact"/>
        <w:numPr>
          <w:ilvl w:val="0"/>
          <w:numId w:val="1218"/>
        </w:numPr>
      </w:pPr>
      <w:r>
        <w:t xml:space="preserve">Bipolyar tip (depressiv tipdən daha yaxşı proqnoz).</w:t>
      </w:r>
    </w:p>
    <w:p>
      <w:pPr>
        <w:pStyle w:val="Compact"/>
        <w:numPr>
          <w:ilvl w:val="0"/>
          <w:numId w:val="1218"/>
        </w:numPr>
      </w:pPr>
      <w:r>
        <w:t xml:space="preserve">Sürətli başlanğıc, aydın affektiv komponent.</w:t>
      </w:r>
    </w:p>
    <w:p>
      <w:pPr>
        <w:pStyle w:val="Compact"/>
        <w:numPr>
          <w:ilvl w:val="0"/>
          <w:numId w:val="1218"/>
        </w:numPr>
      </w:pPr>
      <w:r>
        <w:t xml:space="preserve">Premorbid yaxşı funksional səviyyə.</w:t>
      </w:r>
    </w:p>
    <w:p>
      <w:pPr>
        <w:pStyle w:val="Compact"/>
        <w:numPr>
          <w:ilvl w:val="0"/>
          <w:numId w:val="1218"/>
        </w:numPr>
      </w:pPr>
      <w:r>
        <w:t xml:space="preserve">Erkən müdaxilə və müalicəyə riayət.</w:t>
      </w:r>
    </w:p>
    <w:p>
      <w:pPr>
        <w:pStyle w:val="Compact"/>
        <w:numPr>
          <w:ilvl w:val="0"/>
          <w:numId w:val="1218"/>
        </w:numPr>
      </w:pPr>
      <w:r>
        <w:t xml:space="preserve">Sosial dəstək.</w:t>
      </w:r>
    </w:p>
    <w:p>
      <w:pPr>
        <w:pStyle w:val="Compact"/>
        <w:numPr>
          <w:ilvl w:val="0"/>
          <w:numId w:val="1218"/>
        </w:numPr>
      </w:pPr>
      <w:r>
        <w:t xml:space="preserve">Komorbid maddə istifadəsinin idarə edilməsi.</w:t>
      </w:r>
    </w:p>
    <w:bookmarkEnd w:id="470"/>
    <w:bookmarkStart w:id="471" w:name="pis-proqnoz-amilləri-9"/>
    <w:p>
      <w:pPr>
        <w:pStyle w:val="Heading4"/>
      </w:pPr>
      <w:r>
        <w:t xml:space="preserve">Pis proqnoz amilləri</w:t>
      </w:r>
    </w:p>
    <w:p>
      <w:pPr>
        <w:pStyle w:val="Compact"/>
        <w:numPr>
          <w:ilvl w:val="0"/>
          <w:numId w:val="1219"/>
        </w:numPr>
      </w:pPr>
      <w:r>
        <w:t xml:space="preserve">Depressiv tip.</w:t>
      </w:r>
    </w:p>
    <w:p>
      <w:pPr>
        <w:pStyle w:val="Compact"/>
        <w:numPr>
          <w:ilvl w:val="0"/>
          <w:numId w:val="1219"/>
        </w:numPr>
      </w:pPr>
      <w:r>
        <w:t xml:space="preserve">Tədricən başlanğıc.</w:t>
      </w:r>
    </w:p>
    <w:p>
      <w:pPr>
        <w:pStyle w:val="Compact"/>
        <w:numPr>
          <w:ilvl w:val="0"/>
          <w:numId w:val="1219"/>
        </w:numPr>
      </w:pPr>
      <w:r>
        <w:t xml:space="preserve">Neqativ simptomların üstünlüyü.</w:t>
      </w:r>
    </w:p>
    <w:p>
      <w:pPr>
        <w:pStyle w:val="Compact"/>
        <w:numPr>
          <w:ilvl w:val="0"/>
          <w:numId w:val="1219"/>
        </w:numPr>
      </w:pPr>
      <w:r>
        <w:t xml:space="preserve">Komorbid maddə istifadəsi.</w:t>
      </w:r>
    </w:p>
    <w:p>
      <w:pPr>
        <w:pStyle w:val="Compact"/>
        <w:numPr>
          <w:ilvl w:val="0"/>
          <w:numId w:val="1219"/>
        </w:numPr>
      </w:pPr>
      <w:r>
        <w:t xml:space="preserve">Suisid cəhdi tarixçəsi.</w:t>
      </w:r>
    </w:p>
    <w:p>
      <w:pPr>
        <w:pStyle w:val="Compact"/>
        <w:numPr>
          <w:ilvl w:val="0"/>
          <w:numId w:val="1219"/>
        </w:numPr>
      </w:pPr>
      <w:r>
        <w:t xml:space="preserve">Adhesiyasızlıq.</w:t>
      </w:r>
    </w:p>
    <w:bookmarkEnd w:id="471"/>
    <w:bookmarkStart w:id="472" w:name="izləmə-hədəfləri-9"/>
    <w:p>
      <w:pPr>
        <w:pStyle w:val="Heading4"/>
      </w:pPr>
      <w:r>
        <w:t xml:space="preserve">İzləmə hədəfləri</w:t>
      </w:r>
    </w:p>
    <w:p>
      <w:pPr>
        <w:pStyle w:val="Compact"/>
        <w:numPr>
          <w:ilvl w:val="0"/>
          <w:numId w:val="1220"/>
        </w:numPr>
      </w:pPr>
      <w:r>
        <w:t xml:space="preserve">Psixotik və affektiv simptomların ayrı-ayrı izlənməsi (PANSS, HAM-D, YMRS).</w:t>
      </w:r>
    </w:p>
    <w:p>
      <w:pPr>
        <w:pStyle w:val="Compact"/>
        <w:numPr>
          <w:ilvl w:val="0"/>
          <w:numId w:val="1220"/>
        </w:numPr>
      </w:pPr>
      <w:r>
        <w:t xml:space="preserve">Suisid riski (C-SSRS) — xüsusilə depressiv epizodlarda və ilk illərdə.</w:t>
      </w:r>
    </w:p>
    <w:p>
      <w:pPr>
        <w:pStyle w:val="Compact"/>
        <w:numPr>
          <w:ilvl w:val="0"/>
          <w:numId w:val="1220"/>
        </w:numPr>
      </w:pPr>
      <w:r>
        <w:t xml:space="preserve">Metabolik monitorinq.</w:t>
      </w:r>
    </w:p>
    <w:p>
      <w:pPr>
        <w:pStyle w:val="Compact"/>
        <w:numPr>
          <w:ilvl w:val="0"/>
          <w:numId w:val="1220"/>
        </w:numPr>
      </w:pPr>
      <w:r>
        <w:t xml:space="preserve">Litium alanlarda — TSH, kreatinin, kalsium (6 aylıq).</w:t>
      </w:r>
    </w:p>
    <w:p>
      <w:pPr>
        <w:pStyle w:val="Compact"/>
        <w:numPr>
          <w:ilvl w:val="0"/>
          <w:numId w:val="1220"/>
        </w:numPr>
      </w:pPr>
      <w:r>
        <w:t xml:space="preserve">Funksional bərpa, məşğulluq, sosial əlaqələr.</w:t>
      </w:r>
    </w:p>
    <w:p>
      <w:pPr>
        <w:pStyle w:val="Compact"/>
        <w:numPr>
          <w:ilvl w:val="0"/>
          <w:numId w:val="1220"/>
        </w:numPr>
      </w:pPr>
      <w:r>
        <w:t xml:space="preserve">Ailə dəstəyi və psixoedukasiya.</w:t>
      </w:r>
    </w:p>
    <w:bookmarkEnd w:id="472"/>
    <w:bookmarkEnd w:id="473"/>
    <w:bookmarkStart w:id="488" w:name="X8a754a4d93e811ad26a72daa69fff2012cc15df"/>
    <w:p>
      <w:pPr>
        <w:pStyle w:val="Heading3"/>
      </w:pPr>
      <w:r>
        <w:t xml:space="preserve">10. Mif və yanlış inanclar</w:t>
      </w:r>
    </w:p>
    <w:bookmarkStart w:id="477" w:name="etiologiya-və-konseptual-mifləri"/>
    <w:p>
      <w:pPr>
        <w:pStyle w:val="Heading4"/>
      </w:pPr>
      <w:r>
        <w:t xml:space="preserve">10.1 Etiologiya və konseptual mifləri</w:t>
      </w:r>
    </w:p>
    <w:bookmarkStart w:id="474"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w:t>
      </w:r>
      <w:r>
        <w:t xml:space="preserve"> </w:t>
      </w:r>
      <w:r>
        <w:rPr>
          <w:lang w:val="en"/>
        </w:rPr>
        <w:t xml:space="preserve">Curr Psychiatry Rep</w:t>
      </w:r>
      <w:r>
        <w:t xml:space="preserve"> </w:t>
      </w:r>
      <w:r>
        <w:t xml:space="preserve">2009 — şizoaffektiv pozuntu şizofreniya ilə neyrobioloji üst-üstə düşmə, lakin əhəmiyyətli klinik fərqlər; «şizofreniya yüngül forması» konsepsiyası dəstəklənmir.</w:t>
      </w:r>
    </w:p>
    <w:bookmarkEnd w:id="474"/>
    <w:bookmarkStart w:id="475"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w:t>
      </w:r>
      <w:r>
        <w:t xml:space="preserve"> </w:t>
      </w:r>
      <w:r>
        <w:rPr>
          <w:lang w:val="en"/>
        </w:rPr>
        <w:t xml:space="preserve">Cross-Disorder Psychiatric Genomics Consortium</w:t>
      </w:r>
      <w:r>
        <w:t xml:space="preserve"> </w:t>
      </w:r>
      <w:r>
        <w:t xml:space="preserve">2013 — şizofreniya, bipolyar və şizoaffektiv arasında geniş genetik üst-üstə düşmə. Bu, diaqnostik vahidlərin spektrum daxilində yerləşdiyini göstərir — şizoaffektiv ayrıca diaqnostik vahid kimi saxlanılmağa layiqdir, çünki uzun müddətli izləmədə fərqli gediş və müalicə cavabı göstərir.</w:t>
      </w:r>
    </w:p>
    <w:bookmarkEnd w:id="475"/>
    <w:bookmarkStart w:id="476"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faydalılığı (müalicə qərarı və proqnoz üçün işlək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476"/>
    <w:bookmarkEnd w:id="477"/>
    <w:bookmarkStart w:id="481" w:name="yanlış-müalicə-yanaşmaları"/>
    <w:p>
      <w:pPr>
        <w:pStyle w:val="Heading4"/>
      </w:pPr>
      <w:r>
        <w:t xml:space="preserve">10.2 Yanlış müalicə yanaşmaları</w:t>
      </w:r>
    </w:p>
    <w:bookmarkStart w:id="478" w:name="X355e64ed4545242180e543abd74f8d1ab65679d"/>
    <w:p>
      <w:pPr>
        <w:pStyle w:val="Heading5"/>
      </w:pPr>
      <w:r>
        <w:t xml:space="preserve">Mif 4: «Antidepressant şizoaffektiv pozuntuda tək başına istifadə edilə bilər»</w:t>
      </w:r>
    </w:p>
    <w:p>
      <w:pPr>
        <w:pStyle w:val="FirstParagraph"/>
      </w:pPr>
      <w:r>
        <w:t xml:space="preserve">Klinik məntiq və sübut: antidepressant tək başına istifadəsi şizoaffektiv pozuntuda əks-göstərişdir — depressiv tipdə manik dönüş, depressivdə psixoz şiddətlənməsi riski. NICE CG185, CANMAT 2018 — antipsixotik ilə birlikdə.</w:t>
      </w:r>
    </w:p>
    <w:bookmarkEnd w:id="478"/>
    <w:bookmarkStart w:id="479"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479"/>
    <w:bookmarkStart w:id="480"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480"/>
    <w:bookmarkEnd w:id="481"/>
    <w:bookmarkStart w:id="487" w:name="səmərəsiz-və-ya-zərərli-yanaşmalar"/>
    <w:p>
      <w:pPr>
        <w:pStyle w:val="Heading4"/>
      </w:pPr>
      <w:r>
        <w:t xml:space="preserve">10.3 Səmərəsiz və ya zərərli yanaşmalar</w:t>
      </w:r>
    </w:p>
    <w:bookmarkStart w:id="482" w:name="X92cee5bee6bea791732ab1f60617072f744ae9a"/>
    <w:p>
      <w:pPr>
        <w:pStyle w:val="Heading5"/>
      </w:pPr>
      <w:r>
        <w:t xml:space="preserve">Mif 7: «Ekzorsizm, ruhi praktika və ya dini ritual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w:t>
      </w:r>
      <w:r>
        <w:t xml:space="preserve"> </w:t>
      </w:r>
      <w:r>
        <w:rPr>
          <w:lang w:val="en"/>
        </w:rPr>
        <w:t xml:space="preserve">Marshall Arch Gen Psychiatry</w:t>
      </w:r>
      <w:r>
        <w:t xml:space="preserve"> </w:t>
      </w:r>
      <w:r>
        <w:t xml:space="preserve">2005).</w:t>
      </w:r>
    </w:p>
    <w:bookmarkEnd w:id="482"/>
    <w:bookmarkStart w:id="483"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w:t>
      </w:r>
      <w:r>
        <w:t xml:space="preserve"> </w:t>
      </w:r>
      <w:r>
        <w:rPr>
          <w:lang w:val="en"/>
        </w:rPr>
        <w:t xml:space="preserve">Schizophr Bull</w:t>
      </w:r>
      <w:r>
        <w:t xml:space="preserve"> </w:t>
      </w:r>
      <w:r>
        <w:t xml:space="preserve">2016); şizoaffektiv pasiyentlərdə əks-göstəriş hesab olunur — simptomları gücləndirir.</w:t>
      </w:r>
    </w:p>
    <w:bookmarkEnd w:id="483"/>
    <w:bookmarkStart w:id="484"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484"/>
    <w:bookmarkStart w:id="485"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485"/>
    <w:bookmarkStart w:id="486" w:name="Xd8a71cc66719f988314cfb94ddb8556bf3428ec"/>
    <w:p>
      <w:pPr>
        <w:pStyle w:val="Heading5"/>
      </w:pPr>
      <w:r>
        <w:t xml:space="preserve">Mif 11: «Aktiv depressiv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486"/>
    <w:bookmarkEnd w:id="487"/>
    <w:bookmarkEnd w:id="488"/>
    <w:bookmarkStart w:id="2994" w:name="Xf858688a7edfc85514bbf7db091957188121aa3"/>
    <w:p>
      <w:pPr>
        <w:pStyle w:val="Heading3"/>
      </w:pPr>
      <w:r>
        <w:t xml:space="preserve">11. Mənbələr</w:t>
      </w:r>
    </w:p>
    <w:p>
      <w:pPr>
        <w:pStyle w:val="Compact"/>
        <w:numPr>
          <w:ilvl w:val="0"/>
          <w:numId w:val="1221"/>
        </w:numPr>
      </w:pPr>
      <w:r>
        <w:t xml:space="preserve">WHO. ICD-11 for Mortality and Morbidity Statistics. 6A21 Schizoaffective disorder. 2024.</w:t>
      </w:r>
    </w:p>
    <w:p>
      <w:pPr>
        <w:pStyle w:val="Compact"/>
        <w:numPr>
          <w:ilvl w:val="0"/>
          <w:numId w:val="1221"/>
        </w:numPr>
      </w:pPr>
      <w:r>
        <w:t xml:space="preserve">American Psychiatric Association. DSM-5-TR. Washington DC: APA Publishing; 2022.</w:t>
      </w:r>
    </w:p>
    <w:p>
      <w:pPr>
        <w:pStyle w:val="Compact"/>
        <w:numPr>
          <w:ilvl w:val="0"/>
          <w:numId w:val="1221"/>
        </w:numPr>
      </w:pPr>
      <w:r>
        <w:t xml:space="preserve">American Psychiatric Association. Practice Guideline for the Treatment of Patients with Schizophrenia, 3rd ed. 2021.</w:t>
      </w:r>
    </w:p>
    <w:p>
      <w:pPr>
        <w:pStyle w:val="Compact"/>
        <w:numPr>
          <w:ilvl w:val="0"/>
          <w:numId w:val="1221"/>
        </w:numPr>
      </w:pPr>
      <w:r>
        <w:t xml:space="preserve">NICE Clinical Guideline 178. Psychosis and schizophrenia in adults: prevention and management. 2014, 2019 update.</w:t>
      </w:r>
    </w:p>
    <w:p>
      <w:pPr>
        <w:pStyle w:val="Compact"/>
        <w:numPr>
          <w:ilvl w:val="0"/>
          <w:numId w:val="1221"/>
        </w:numPr>
      </w:pPr>
      <w:r>
        <w:t xml:space="preserve">NICE Clinical Guideline 185. Bipolar disorder: assessment and management. 2014, 2020 update.</w:t>
      </w:r>
    </w:p>
    <w:p>
      <w:pPr>
        <w:pStyle w:val="Compact"/>
        <w:numPr>
          <w:ilvl w:val="0"/>
          <w:numId w:val="1221"/>
        </w:numPr>
      </w:pPr>
      <w:r>
        <w:t xml:space="preserve">Yatham L.N., Kennedy S.H., Parikh S.V. et al. CANMAT and ISBD 2018 guidelines for the management of patients with bipolar disorder. Bipolar Disord 2018;20(2):97–170.</w:t>
      </w:r>
    </w:p>
    <w:p>
      <w:pPr>
        <w:pStyle w:val="Compact"/>
        <w:numPr>
          <w:ilvl w:val="0"/>
          <w:numId w:val="1221"/>
        </w:numPr>
      </w:pPr>
      <w:r>
        <w:t xml:space="preserve">Perälä J., Suvisaari J., Saarni S.I. et al. Lifetime prevalence of psychotic and bipolar I disorders in a general population. Arch Gen Psychiatry 2007;64(1):19–28.</w:t>
      </w:r>
    </w:p>
    <w:p>
      <w:pPr>
        <w:pStyle w:val="Compact"/>
        <w:numPr>
          <w:ilvl w:val="0"/>
          <w:numId w:val="1221"/>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pPr>
      <w:r>
        <w:t xml:space="preserve">Heckers S. Is schizoaffective disorder a useful diagnosis? Curr Psychiatry Rep 2009;11(4):332–337.</w:t>
      </w:r>
    </w:p>
    <w:p>
      <w:pPr>
        <w:pStyle w:val="Compact"/>
        <w:numPr>
          <w:ilvl w:val="0"/>
          <w:numId w:val="1221"/>
        </w:numPr>
      </w:pPr>
      <w:r>
        <w:t xml:space="preserve">Malhi G.S., Green M., Fagiolini A., Peselow E.D., Kumari V. Schizoaffective disorder: diagnostic issues and future recommendations. Bipolar Disord 2008;10(1 Pt 2):215–230.</w:t>
      </w:r>
    </w:p>
    <w:p>
      <w:pPr>
        <w:pStyle w:val="Compact"/>
        <w:numPr>
          <w:ilvl w:val="0"/>
          <w:numId w:val="1221"/>
        </w:numPr>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pPr>
      <w:r>
        <w:t xml:space="preserve">Cipriani A., Hawton K., Stockton S., Geddes J.R. Lithium in the prevention of suicide in mood disorders: updated systematic review and meta-analysis. BMJ 2013;346:f3646.</w:t>
      </w:r>
    </w:p>
    <w:p>
      <w:pPr>
        <w:pStyle w:val="Compact"/>
        <w:numPr>
          <w:ilvl w:val="0"/>
          <w:numId w:val="1221"/>
        </w:numPr>
      </w:pPr>
      <w:r>
        <w:t xml:space="preserve">Meltzer H.Y., Alphs L., Green A.I. et al. Clozapine treatment for suicidality in schizophrenia: International Suicide Prevention Trial (InterSePT). Arch Gen Psychiatry 2003;60(1):82–91.</w:t>
      </w:r>
    </w:p>
    <w:p>
      <w:pPr>
        <w:pStyle w:val="Compact"/>
        <w:numPr>
          <w:ilvl w:val="0"/>
          <w:numId w:val="1221"/>
        </w:numPr>
      </w:pPr>
      <w:r>
        <w:t xml:space="preserve">Marshall M., Lewis S., Lockwood A. et al. Association between duration of untreated psychosis and outcome. Arch Gen Psychiatry 2005;62(9):975–983.</w:t>
      </w:r>
    </w:p>
    <w:p>
      <w:pPr>
        <w:pStyle w:val="Compact"/>
        <w:numPr>
          <w:ilvl w:val="0"/>
          <w:numId w:val="1221"/>
        </w:numPr>
      </w:pPr>
      <w:r>
        <w:t xml:space="preserve">UK ECT Review Group. Efficacy and safety of electroconvulsive therapy in depressive disorders: a systematic review and meta-analysis. Lancet 2003;361(9360):799–808.</w:t>
      </w:r>
    </w:p>
    <w:p>
      <w:pPr>
        <w:pStyle w:val="Compact"/>
        <w:numPr>
          <w:ilvl w:val="0"/>
          <w:numId w:val="1221"/>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89" w:name="m136a22-şizotipik-pozuntu"/>
            <w:r>
              <w:t xml:space="preserve">6A22 ŞİZOTİPİK POZUNTU</w:t>
            </w:r>
            <w:bookmarkEnd w:id="489"/>
          </w:p>
          <w:p>
            <w:pPr>
              <w:pStyle w:val="Compact"/>
              <w:ind w:firstLine="0" w:left="0"/>
            </w:pPr>
            <w:r>
              <w:rPr>
                <w:lang w:val="en"/>
              </w:rPr>
              <w:t xml:space="preserve">Schizotypal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Şizotipik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Şizotipik şəxsiyyət pozuntusu</w:t>
            </w:r>
          </w:p>
        </w:tc>
      </w:tr>
    </w:tbl>
    <w:bookmarkStart w:id="490"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F21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222"/>
        </w:numPr>
      </w:pPr>
      <w:r>
        <w:t xml:space="preserve">XBT-11 — şizofreniya spektri pozuntular daxilində (psixotik kateqoriya)</w:t>
      </w:r>
      <w:r>
        <w:t xml:space="preserve"> </w:t>
      </w:r>
      <w:r>
        <w:t xml:space="preserve">6A22</w:t>
      </w:r>
      <w:r>
        <w:t xml:space="preserve">;</w:t>
      </w:r>
    </w:p>
    <w:p>
      <w:pPr>
        <w:pStyle w:val="Compact"/>
        <w:numPr>
          <w:ilvl w:val="0"/>
          <w:numId w:val="1222"/>
        </w:numPr>
      </w:pPr>
      <w:r>
        <w:t xml:space="preserve">DSM-5-TR — şəxsiyyət pozuntuları fəslində (Cluster A) və şizofreniya spektri pozuntular siyahısında ikiqat kodlanır.</w:t>
      </w:r>
    </w:p>
    <w:bookmarkEnd w:id="490"/>
    <w:bookmarkStart w:id="491" w:name="X9fd820dd247e700931c12eec6b8e1faad162fa7"/>
    <w:p>
      <w:pPr>
        <w:pStyle w:val="Heading3"/>
      </w:pPr>
      <w:r>
        <w:t xml:space="preserve">2. Tarixçə</w:t>
      </w:r>
    </w:p>
    <w:p>
      <w:pPr>
        <w:pStyle w:val="Compact"/>
        <w:numPr>
          <w:ilvl w:val="0"/>
          <w:numId w:val="1223"/>
        </w:numPr>
      </w:pPr>
      <w:r>
        <w:t xml:space="preserve">Bleuler E. (1911) — «latent schizophrenia» konsepsiyası — şizofreniyaya yaxın olan, lakin tam psixotik epizod olmayan vəziyyət.</w:t>
      </w:r>
    </w:p>
    <w:p>
      <w:pPr>
        <w:pStyle w:val="Compact"/>
        <w:numPr>
          <w:ilvl w:val="0"/>
          <w:numId w:val="1223"/>
        </w:numPr>
      </w:pPr>
      <w:r>
        <w:t xml:space="preserve">Rado S. (1953) — «schizotype» termini — şizofreniyaya genetik meylin daimi şəxsiyyət ifadəsi kimi.</w:t>
      </w:r>
    </w:p>
    <w:p>
      <w:pPr>
        <w:pStyle w:val="Compact"/>
        <w:numPr>
          <w:ilvl w:val="0"/>
          <w:numId w:val="1223"/>
        </w:numPr>
      </w:pPr>
      <w:r>
        <w:t xml:space="preserve">Kety S.S. et al. (1968) — Danimarka adoptiv tədqiqatları — şizofreniyalı bioloji qohumlarda şizotipik xüsusiyyətlər yüksək; «schizophrenia spectrum» konsepsiyasının əsası.</w:t>
      </w:r>
    </w:p>
    <w:p>
      <w:pPr>
        <w:pStyle w:val="Compact"/>
        <w:numPr>
          <w:ilvl w:val="0"/>
          <w:numId w:val="1223"/>
        </w:numPr>
      </w:pPr>
      <w:r>
        <w:t xml:space="preserve">DSM-III (1980) — Schizotypal Personality Disorder şəxsiyyət pozuntuları arasında.</w:t>
      </w:r>
    </w:p>
    <w:p>
      <w:pPr>
        <w:pStyle w:val="Compact"/>
        <w:numPr>
          <w:ilvl w:val="0"/>
          <w:numId w:val="1223"/>
        </w:numPr>
      </w:pPr>
      <w:r>
        <w:t xml:space="preserve">XBT-10 (1990) və XBT-11 (2019) — şizotipik pozuntu psixotik pozuntular fəslində.</w:t>
      </w:r>
    </w:p>
    <w:p>
      <w:pPr>
        <w:pStyle w:val="Compact"/>
        <w:numPr>
          <w:ilvl w:val="0"/>
          <w:numId w:val="1223"/>
        </w:numPr>
      </w:pPr>
      <w:r>
        <w:t xml:space="preserve">DSM-5 (2013) — ikiqat yerləşmə (şəxsiyyət pozuntuları + şizofreniya spektri) — konseptual körpü.</w:t>
      </w:r>
    </w:p>
    <w:bookmarkEnd w:id="491"/>
    <w:bookmarkStart w:id="492" w:name="X3f6f55997314f3c8c55f37364611bbca65ab2e3"/>
    <w:p>
      <w:pPr>
        <w:pStyle w:val="Heading3"/>
      </w:pPr>
      <w:r>
        <w:t xml:space="preserve">3. Epidemiologiya</w:t>
      </w:r>
    </w:p>
    <w:p>
      <w:pPr>
        <w:pStyle w:val="Compact"/>
        <w:numPr>
          <w:ilvl w:val="0"/>
          <w:numId w:val="1224"/>
        </w:numPr>
      </w:pPr>
      <w:r>
        <w:t xml:space="preserve">Ömürlük yayılma: 0,6–4% — geniş diapazon (Pulay A.J. et al. Prim Care Companion J Clin Psychiatry 2009 ABŞ NESARC tədqiqatı n&gt;34 000 — 3,9%).</w:t>
      </w:r>
    </w:p>
    <w:p>
      <w:pPr>
        <w:pStyle w:val="Compact"/>
        <w:numPr>
          <w:ilvl w:val="0"/>
          <w:numId w:val="1224"/>
        </w:numPr>
      </w:pPr>
      <w:r>
        <w:t xml:space="preserve">Cins: kişilərdə nisbətən sıx; bəzi tədqiqatlarda fərq minimal.</w:t>
      </w:r>
    </w:p>
    <w:p>
      <w:pPr>
        <w:pStyle w:val="Compact"/>
        <w:numPr>
          <w:ilvl w:val="0"/>
          <w:numId w:val="1224"/>
        </w:numPr>
      </w:pPr>
      <w:r>
        <w:t xml:space="preserve">Başlanğıc: yeniyetməlik və erkən yetkinlik dövrü.</w:t>
      </w:r>
    </w:p>
    <w:p>
      <w:pPr>
        <w:pStyle w:val="Compact"/>
        <w:numPr>
          <w:ilvl w:val="0"/>
          <w:numId w:val="1224"/>
        </w:numPr>
      </w:pPr>
      <w:r>
        <w:t xml:space="preserve">Şizofreniyaya keçid: ~10–25% (Schultze-Lutter F. et al.</w:t>
      </w:r>
      <w:r>
        <w:t xml:space="preserve"> </w:t>
      </w:r>
      <w:r>
        <w:rPr>
          <w:lang w:val="en"/>
        </w:rPr>
        <w:t xml:space="preserve">Schizophr Res</w:t>
      </w:r>
      <w:r>
        <w:t xml:space="preserve"> </w:t>
      </w:r>
      <w:r>
        <w:t xml:space="preserve">2014); ailə tarixçəsi və əlavə psixoz risk amilləri olduqda daha yüksək.</w:t>
      </w:r>
    </w:p>
    <w:p>
      <w:pPr>
        <w:pStyle w:val="Compact"/>
        <w:numPr>
          <w:ilvl w:val="0"/>
          <w:numId w:val="1224"/>
        </w:numPr>
      </w:pPr>
      <w:r>
        <w:t xml:space="preserve">Komorbidlik: əhval pozuntuları, narahatlıq, maddə istifadəsi, digər şəxsiyyət pozuntuları (paranoid, schizoid, borderline).</w:t>
      </w:r>
    </w:p>
    <w:bookmarkEnd w:id="492"/>
    <w:bookmarkStart w:id="496" w:name="X5d47c25ff3f34acd011f2e788da34dfaa4cf777"/>
    <w:p>
      <w:pPr>
        <w:pStyle w:val="Heading3"/>
      </w:pPr>
      <w:r>
        <w:t xml:space="preserve">4. Etiologiya və patogenez</w:t>
      </w:r>
    </w:p>
    <w:bookmarkStart w:id="493" w:name="genetik-amillər-6"/>
    <w:p>
      <w:pPr>
        <w:pStyle w:val="Heading4"/>
      </w:pPr>
      <w:r>
        <w:t xml:space="preserve">4.1 Genetik amillər</w:t>
      </w:r>
    </w:p>
    <w:p>
      <w:pPr>
        <w:pStyle w:val="Compact"/>
        <w:numPr>
          <w:ilvl w:val="0"/>
          <w:numId w:val="1225"/>
        </w:numPr>
      </w:pPr>
      <w:r>
        <w:t xml:space="preserve">Şizofreniya ilə paylaşılan genetik yük — Kety adoptiv tədqiqatları və müasir genetik tədqiqatlar (</w:t>
      </w:r>
      <w:r>
        <w:rPr>
          <w:lang w:val="en"/>
        </w:rPr>
        <w:t xml:space="preserve">Cross-Disorder Group</w:t>
      </w:r>
      <w:r>
        <w:t xml:space="preserve"> </w:t>
      </w:r>
      <w:r>
        <w:t xml:space="preserve">2013) — şizotipik pasiyentlərin qohumlarında şizofreniya riski artmışdır.</w:t>
      </w:r>
    </w:p>
    <w:p>
      <w:pPr>
        <w:pStyle w:val="Compact"/>
        <w:numPr>
          <w:ilvl w:val="0"/>
          <w:numId w:val="1225"/>
        </w:numPr>
      </w:pPr>
      <w:r>
        <w:t xml:space="preserve">Şizofreniyaya bənzər poligen risk arxitekturası, lakin daha az «yük»; bəzi qoruyucu allellərin mövcudluğu.</w:t>
      </w:r>
    </w:p>
    <w:bookmarkEnd w:id="493"/>
    <w:bookmarkStart w:id="494" w:name="neyrobioloji-2"/>
    <w:p>
      <w:pPr>
        <w:pStyle w:val="Heading4"/>
      </w:pPr>
      <w:r>
        <w:t xml:space="preserve">4.2 Neyrobioloji</w:t>
      </w:r>
    </w:p>
    <w:p>
      <w:pPr>
        <w:pStyle w:val="Compact"/>
        <w:numPr>
          <w:ilvl w:val="0"/>
          <w:numId w:val="1226"/>
        </w:numPr>
      </w:pPr>
      <w:r>
        <w:t xml:space="preserve">Şizofreniyada müşahidə olunan struktur dəyişikliklərin daha yüngül variantları — temporal qabığın həcm azalması, lakin frontal qabığın saxlanması (Hazlett E.A. et al.</w:t>
      </w:r>
      <w:r>
        <w:t xml:space="preserve"> </w:t>
      </w:r>
      <w:r>
        <w:rPr>
          <w:lang w:val="en"/>
        </w:rPr>
        <w:t xml:space="preserve">Schizophr Bull</w:t>
      </w:r>
      <w:r>
        <w:t xml:space="preserve"> </w:t>
      </w:r>
      <w:r>
        <w:t xml:space="preserve">2011 icmal).</w:t>
      </w:r>
    </w:p>
    <w:p>
      <w:pPr>
        <w:pStyle w:val="Compact"/>
        <w:numPr>
          <w:ilvl w:val="0"/>
          <w:numId w:val="1226"/>
        </w:numPr>
      </w:pPr>
      <w:r>
        <w:t xml:space="preserve">Dopaminergik disregulasiya — şizofreniyaya nisbətən daha aşağı; psixotik dekompansasiya daha az ehtimallı.</w:t>
      </w:r>
    </w:p>
    <w:p>
      <w:pPr>
        <w:pStyle w:val="Compact"/>
        <w:numPr>
          <w:ilvl w:val="0"/>
          <w:numId w:val="1226"/>
        </w:numPr>
      </w:pPr>
      <w:r>
        <w:t xml:space="preserve">Koqnitiv defisitlər — şizofreniyadakı kimi, lakin daha mülayim.</w:t>
      </w:r>
    </w:p>
    <w:bookmarkEnd w:id="494"/>
    <w:bookmarkStart w:id="495" w:name="mühit-amilləri"/>
    <w:p>
      <w:pPr>
        <w:pStyle w:val="Heading4"/>
      </w:pPr>
      <w:r>
        <w:t xml:space="preserve">4.3 Mühit amilləri</w:t>
      </w:r>
    </w:p>
    <w:p>
      <w:pPr>
        <w:pStyle w:val="Compact"/>
        <w:numPr>
          <w:ilvl w:val="0"/>
          <w:numId w:val="1227"/>
        </w:numPr>
      </w:pPr>
      <w:r>
        <w:t xml:space="preserve">Uşaqlıq travması, sosial məhrumiyyət — risk amilləri.</w:t>
      </w:r>
    </w:p>
    <w:p>
      <w:pPr>
        <w:pStyle w:val="Compact"/>
        <w:numPr>
          <w:ilvl w:val="0"/>
          <w:numId w:val="1227"/>
        </w:numPr>
      </w:pPr>
      <w:r>
        <w:t xml:space="preserve">Kannabis istifadəsi yeniyetməlikdə — psixotik dekompansasiya riskini artırır.</w:t>
      </w:r>
    </w:p>
    <w:bookmarkEnd w:id="495"/>
    <w:bookmarkEnd w:id="496"/>
    <w:bookmarkStart w:id="500" w:name="Xffd0db0515661248feaf62e756eea7b0ae35ced"/>
    <w:p>
      <w:pPr>
        <w:pStyle w:val="Heading3"/>
      </w:pPr>
      <w:r>
        <w:t xml:space="preserve">5. Klinik təzahürlər</w:t>
      </w:r>
    </w:p>
    <w:bookmarkStart w:id="497" w:name="koqnitiv-perseptiv-simptomlar"/>
    <w:p>
      <w:pPr>
        <w:pStyle w:val="Heading4"/>
      </w:pPr>
      <w:r>
        <w:t xml:space="preserve">5.1 Koqnitiv-perseptiv simptomlar</w:t>
      </w:r>
    </w:p>
    <w:p>
      <w:pPr>
        <w:pStyle w:val="Compact"/>
        <w:numPr>
          <w:ilvl w:val="0"/>
          <w:numId w:val="1228"/>
        </w:numPr>
      </w:pPr>
      <w:r>
        <w:t xml:space="preserve">Münasibət sayıqlamaları (referans fikirləri) — tam sayıqlama səviyyəsində deyil; pasiyent bəzən bu fikirlərin qeyri-həqiqi olduğunu qəbul edə bilər.</w:t>
      </w:r>
    </w:p>
    <w:p>
      <w:pPr>
        <w:pStyle w:val="Compact"/>
        <w:numPr>
          <w:ilvl w:val="0"/>
          <w:numId w:val="1228"/>
        </w:numPr>
      </w:pPr>
      <w:r>
        <w:t xml:space="preserve">Qəribə inanclar və ya magik təfəkkür — telepatiya, «altıncı hiss», mövhumi inanclar; yaşa və mədəniyyətə uyğun olmayan dərəcədə.</w:t>
      </w:r>
    </w:p>
    <w:p>
      <w:pPr>
        <w:pStyle w:val="Compact"/>
        <w:numPr>
          <w:ilvl w:val="0"/>
          <w:numId w:val="1228"/>
        </w:numPr>
      </w:pPr>
      <w:r>
        <w:t xml:space="preserve">Qeyri-adi perseptiv təcrübələr — şəxsi olmayan, ötəri illuziyalar; tam hallüsinasiya yox.</w:t>
      </w:r>
    </w:p>
    <w:p>
      <w:pPr>
        <w:pStyle w:val="Compact"/>
        <w:numPr>
          <w:ilvl w:val="0"/>
          <w:numId w:val="1228"/>
        </w:numPr>
      </w:pPr>
      <w:r>
        <w:t xml:space="preserve">Qəribə təfəkkür və nitq — qeyri-müəyyən, metaforik, dolayı, stereotipik.</w:t>
      </w:r>
    </w:p>
    <w:bookmarkEnd w:id="497"/>
    <w:bookmarkStart w:id="498" w:name="interpersonal-simptomlar"/>
    <w:p>
      <w:pPr>
        <w:pStyle w:val="Heading4"/>
      </w:pPr>
      <w:r>
        <w:t xml:space="preserve">5.2 İnterpersonal simptomlar</w:t>
      </w:r>
    </w:p>
    <w:p>
      <w:pPr>
        <w:pStyle w:val="Compact"/>
        <w:numPr>
          <w:ilvl w:val="0"/>
          <w:numId w:val="1229"/>
        </w:numPr>
      </w:pPr>
      <w:r>
        <w:t xml:space="preserve">Yaxın münasibətlərdə narahatlıq; sosial təcrid.</w:t>
      </w:r>
    </w:p>
    <w:p>
      <w:pPr>
        <w:pStyle w:val="Compact"/>
        <w:numPr>
          <w:ilvl w:val="0"/>
          <w:numId w:val="1229"/>
        </w:numPr>
      </w:pPr>
      <w:r>
        <w:t xml:space="preserve">Paranoid ideya və ya şübhəliliklər.</w:t>
      </w:r>
    </w:p>
    <w:p>
      <w:pPr>
        <w:pStyle w:val="Compact"/>
        <w:numPr>
          <w:ilvl w:val="0"/>
          <w:numId w:val="1229"/>
        </w:numPr>
      </w:pPr>
      <w:r>
        <w:t xml:space="preserve">Uyğun olmayan və ya məhdud affekt.</w:t>
      </w:r>
    </w:p>
    <w:p>
      <w:pPr>
        <w:pStyle w:val="Compact"/>
        <w:numPr>
          <w:ilvl w:val="0"/>
          <w:numId w:val="1229"/>
        </w:numPr>
      </w:pPr>
      <w:r>
        <w:t xml:space="preserve">Qəribə, eksentrik və ya özünəməxsus davranış və görünüş.</w:t>
      </w:r>
    </w:p>
    <w:p>
      <w:pPr>
        <w:pStyle w:val="Compact"/>
        <w:numPr>
          <w:ilvl w:val="0"/>
          <w:numId w:val="1229"/>
        </w:numPr>
      </w:pPr>
      <w:r>
        <w:t xml:space="preserve">Birinci dərəcə qohumlardan başqa yaxın dostların azlığı.</w:t>
      </w:r>
    </w:p>
    <w:bookmarkEnd w:id="498"/>
    <w:bookmarkStart w:id="499"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(stress, kannabis kontekstində) — bu zaman diaqnoz «şizofreniya» və ya «kəskin və keçici psixotik pozuntu» kimi yenidən qiymətləndirilə bilər.</w:t>
      </w:r>
    </w:p>
    <w:bookmarkEnd w:id="499"/>
    <w:bookmarkEnd w:id="500"/>
    <w:bookmarkStart w:id="505" w:name="X98eb533653e2f1e4e380f6d4407709d076602a4"/>
    <w:p>
      <w:pPr>
        <w:pStyle w:val="Heading3"/>
      </w:pPr>
      <w:r>
        <w:t xml:space="preserve">6. Diaqnoz</w:t>
      </w:r>
    </w:p>
    <w:bookmarkStart w:id="501"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230"/>
        </w:numPr>
      </w:pPr>
      <w:r>
        <w:t xml:space="preserve">Münasibət fikirləri (referans sayıqlamaları istisna);</w:t>
      </w:r>
    </w:p>
    <w:p>
      <w:pPr>
        <w:pStyle w:val="Compact"/>
        <w:numPr>
          <w:ilvl w:val="0"/>
          <w:numId w:val="1230"/>
        </w:numPr>
      </w:pPr>
      <w:r>
        <w:t xml:space="preserve">Yaşa və mədəniyyətə uyğun olmayan qəribə inanclar və ya magik təfəkkür;</w:t>
      </w:r>
    </w:p>
    <w:p>
      <w:pPr>
        <w:pStyle w:val="Compact"/>
        <w:numPr>
          <w:ilvl w:val="0"/>
          <w:numId w:val="1230"/>
        </w:numPr>
      </w:pPr>
      <w:r>
        <w:t xml:space="preserve">Qeyri-adi perseptiv təcrübələr (illuziyalar daxil);</w:t>
      </w:r>
    </w:p>
    <w:p>
      <w:pPr>
        <w:pStyle w:val="Compact"/>
        <w:numPr>
          <w:ilvl w:val="0"/>
          <w:numId w:val="1230"/>
        </w:numPr>
      </w:pPr>
      <w:r>
        <w:t xml:space="preserve">Qəribə təfəkkür və nitq (qeyri-müəyyən, dolayı, metaforik, stereotipik);</w:t>
      </w:r>
    </w:p>
    <w:p>
      <w:pPr>
        <w:pStyle w:val="Compact"/>
        <w:numPr>
          <w:ilvl w:val="0"/>
          <w:numId w:val="1230"/>
        </w:numPr>
      </w:pPr>
      <w:r>
        <w:t xml:space="preserve">Şübhəlilik və paranoid ideyalar;</w:t>
      </w:r>
    </w:p>
    <w:p>
      <w:pPr>
        <w:pStyle w:val="Compact"/>
        <w:numPr>
          <w:ilvl w:val="0"/>
          <w:numId w:val="1230"/>
        </w:numPr>
      </w:pPr>
      <w:r>
        <w:t xml:space="preserve">Uyğun olmayan və ya məhdud affekt;</w:t>
      </w:r>
    </w:p>
    <w:p>
      <w:pPr>
        <w:pStyle w:val="Compact"/>
        <w:numPr>
          <w:ilvl w:val="0"/>
          <w:numId w:val="1230"/>
        </w:numPr>
      </w:pPr>
      <w:r>
        <w:t xml:space="preserve">Qəribə, eksentrik və ya özünəməxsus davranış və ya görünüş;</w:t>
      </w:r>
    </w:p>
    <w:p>
      <w:pPr>
        <w:pStyle w:val="Compact"/>
        <w:numPr>
          <w:ilvl w:val="0"/>
          <w:numId w:val="1230"/>
        </w:numPr>
      </w:pPr>
      <w:r>
        <w:t xml:space="preserve">Birinci dərəcə qohumlardan başqa yaxın dostların və ya sirdaşların azlığı;</w:t>
      </w:r>
    </w:p>
    <w:p>
      <w:pPr>
        <w:pStyle w:val="Compact"/>
        <w:numPr>
          <w:ilvl w:val="0"/>
          <w:numId w:val="1230"/>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501"/>
    <w:bookmarkStart w:id="502" w:name="mənbələr-arasında-fərqlər-20"/>
    <w:p>
      <w:pPr>
        <w:pStyle w:val="Heading4"/>
      </w:pPr>
      <w:r>
        <w:t xml:space="preserve">6.2 Mənbələr arasında fərqlər</w:t>
      </w:r>
    </w:p>
    <w:p>
      <w:pPr>
        <w:pStyle w:val="Compact"/>
        <w:numPr>
          <w:ilvl w:val="0"/>
          <w:numId w:val="1231"/>
        </w:numPr>
      </w:pPr>
      <w:r>
        <w:t xml:space="preserve">XBT-11 (6A22): «Schizotypal Disorder» — psixotik pozuntular fəslində; davamlı pozuntu kimi, lakin şizofreniya meyarlarına çatmayan.</w:t>
      </w:r>
    </w:p>
    <w:p>
      <w:pPr>
        <w:pStyle w:val="Compact"/>
        <w:numPr>
          <w:ilvl w:val="0"/>
          <w:numId w:val="1231"/>
        </w:numPr>
      </w:pPr>
      <w:r>
        <w:t xml:space="preserve">DSM-5-TR (F21): ikiqat kodlama — Cluster A Personality Disorder və schizophrenia spectrum siyahısında. Yetkin yaş tələbi; uşaq və yeniyetməlikdə «premorbid əlamətlər» kimi qeyd oluna bilər.</w:t>
      </w:r>
    </w:p>
    <w:p>
      <w:pPr>
        <w:pStyle w:val="Compact"/>
        <w:numPr>
          <w:ilvl w:val="0"/>
          <w:numId w:val="1231"/>
        </w:numPr>
      </w:pPr>
      <w:r>
        <w:t xml:space="preserve">NICE: ayrıca şizotipik pozuntu üzrə klinik göstəriş yoxdur; CG78 (BPD) və CG178 (Psixoz) prinsipləri tətbiq olunur.</w:t>
      </w:r>
    </w:p>
    <w:bookmarkEnd w:id="502"/>
    <w:bookmarkStart w:id="503" w:name="diaqnostika-alqoritmi-10"/>
    <w:p>
      <w:pPr>
        <w:pStyle w:val="Heading4"/>
      </w:pPr>
      <w:r>
        <w:t xml:space="preserve">6.3 Diaqnostika alqoritmi</w:t>
      </w:r>
    </w:p>
    <w:p>
      <w:pPr>
        <w:pStyle w:val="Compact"/>
        <w:numPr>
          <w:ilvl w:val="0"/>
          <w:numId w:val="1232"/>
        </w:numPr>
      </w:pPr>
      <w:r>
        <w:t xml:space="preserve">Klinik müsahibə + qohum/dost informasiyası — davamlı şəxsiyyət xüsusiyyətləri vs episodik psixoz.</w:t>
      </w:r>
    </w:p>
    <w:p>
      <w:pPr>
        <w:pStyle w:val="Compact"/>
        <w:numPr>
          <w:ilvl w:val="0"/>
          <w:numId w:val="1232"/>
        </w:numPr>
      </w:pPr>
      <w:r>
        <w:t xml:space="preserve">Strukturlaşdırılmış müsahibə — SCID-5-PD (Personality Disorders), SIDP-IV.</w:t>
      </w:r>
    </w:p>
    <w:p>
      <w:pPr>
        <w:pStyle w:val="Compact"/>
        <w:numPr>
          <w:ilvl w:val="0"/>
          <w:numId w:val="1232"/>
        </w:numPr>
      </w:pPr>
      <w:r>
        <w:t xml:space="preserve">Şizotipiya şkalaları — SPQ (Schizotypal Personality Questionnaire, Raine A.).</w:t>
      </w:r>
    </w:p>
    <w:p>
      <w:pPr>
        <w:pStyle w:val="Compact"/>
        <w:numPr>
          <w:ilvl w:val="0"/>
          <w:numId w:val="1232"/>
        </w:numPr>
      </w:pPr>
      <w:r>
        <w:t xml:space="preserve">Psixotik simptomların ayrıca qiymətləndirilməsi — PANSS-də pozitiv simptomların subklinik səviyyəsi.</w:t>
      </w:r>
    </w:p>
    <w:p>
      <w:pPr>
        <w:pStyle w:val="Compact"/>
        <w:numPr>
          <w:ilvl w:val="0"/>
          <w:numId w:val="1232"/>
        </w:numPr>
      </w:pPr>
      <w:r>
        <w:t xml:space="preserve">Komorbidlik skrininq (depressiya, narahatlıq, maddə istifadəsi, digər şəxsiyyət pozuntuları).</w:t>
      </w:r>
    </w:p>
    <w:p>
      <w:pPr>
        <w:pStyle w:val="Compact"/>
        <w:numPr>
          <w:ilvl w:val="0"/>
          <w:numId w:val="1232"/>
        </w:numPr>
      </w:pPr>
      <w:r>
        <w:t xml:space="preserve">Tibbi və neyroloji müayinə, toksikoloji skrininq.</w:t>
      </w:r>
    </w:p>
    <w:p>
      <w:pPr>
        <w:pStyle w:val="Compact"/>
        <w:numPr>
          <w:ilvl w:val="0"/>
          <w:numId w:val="1232"/>
        </w:numPr>
      </w:pPr>
      <w:r>
        <w:t xml:space="preserve">Şizofreniyaya keçid riskinin qiymətləndirilməsi (ultra-high risk meyarları — CAARMS, SIPS).</w:t>
      </w:r>
    </w:p>
    <w:bookmarkEnd w:id="503"/>
    <w:bookmarkStart w:id="504"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istifadəsi və ya kəsilməsi ilə əlaqəli.</w:t>
            </w:r>
          </w:p>
        </w:tc>
      </w:tr>
    </w:tbl>
    <w:bookmarkEnd w:id="504"/>
    <w:bookmarkEnd w:id="505"/>
    <w:bookmarkStart w:id="509" w:name="X3463aed17ff824944646671e35b0e22a100404f"/>
    <w:p>
      <w:pPr>
        <w:pStyle w:val="Heading3"/>
      </w:pPr>
      <w:r>
        <w:t xml:space="preserve">7. Müayinə və qiymətləndirmə</w:t>
      </w:r>
    </w:p>
    <w:bookmarkStart w:id="506" w:name="klinik-şkalalar-3"/>
    <w:p>
      <w:pPr>
        <w:pStyle w:val="Heading4"/>
      </w:pPr>
      <w:r>
        <w:t xml:space="preserve">7.1 Klinik şkalalar</w:t>
      </w:r>
    </w:p>
    <w:p>
      <w:pPr>
        <w:pStyle w:val="Compact"/>
        <w:numPr>
          <w:ilvl w:val="0"/>
          <w:numId w:val="1233"/>
        </w:numPr>
      </w:pPr>
      <w:r>
        <w:t xml:space="preserve">SPQ (Schizotypal Personality Questionnaire, Raine A.) — 74 maddə, özünüqiymətləndirmə; 9 alt-şkala (DSM kriteriya əsasında).</w:t>
      </w:r>
    </w:p>
    <w:p>
      <w:pPr>
        <w:pStyle w:val="Compact"/>
        <w:numPr>
          <w:ilvl w:val="0"/>
          <w:numId w:val="1233"/>
        </w:numPr>
      </w:pPr>
      <w:r>
        <w:t xml:space="preserve">SCID-5-PD — strukturlaşdırılmış şəxsiyyət pozuntuları müsahibəsi.</w:t>
      </w:r>
    </w:p>
    <w:p>
      <w:pPr>
        <w:pStyle w:val="Compact"/>
        <w:numPr>
          <w:ilvl w:val="0"/>
          <w:numId w:val="1233"/>
        </w:numPr>
      </w:pPr>
      <w:r>
        <w:t xml:space="preserve">CAARMS (</w:t>
      </w:r>
      <w:r>
        <w:rPr>
          <w:lang w:val="en"/>
        </w:rPr>
        <w:t xml:space="preserve">Comprehensive Assessment of At Risk Mental States</w:t>
      </w:r>
      <w:r>
        <w:t xml:space="preserve">) — şizofreniyaya keçid risk qiymətləndirməsi.</w:t>
      </w:r>
    </w:p>
    <w:p>
      <w:pPr>
        <w:pStyle w:val="Compact"/>
        <w:numPr>
          <w:ilvl w:val="0"/>
          <w:numId w:val="1233"/>
        </w:numPr>
      </w:pPr>
      <w:r>
        <w:t xml:space="preserve">SIPS (</w:t>
      </w:r>
      <w:r>
        <w:rPr>
          <w:lang w:val="en"/>
        </w:rPr>
        <w:t xml:space="preserve">Structured Interview for Prodromal Syndromes</w:t>
      </w:r>
      <w:r>
        <w:t xml:space="preserve">).</w:t>
      </w:r>
    </w:p>
    <w:p>
      <w:pPr>
        <w:pStyle w:val="Compact"/>
        <w:numPr>
          <w:ilvl w:val="0"/>
          <w:numId w:val="1233"/>
        </w:numPr>
      </w:pPr>
      <w:r>
        <w:t xml:space="preserve">PANSS, BPRS — psixotik simptomların subklinik səviyyəsi.</w:t>
      </w:r>
    </w:p>
    <w:bookmarkEnd w:id="506"/>
    <w:bookmarkStart w:id="507"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skrininq.</w:t>
      </w:r>
    </w:p>
    <w:bookmarkEnd w:id="507"/>
    <w:bookmarkStart w:id="508" w:name="instrumental-müayinələr-10"/>
    <w:p>
      <w:pPr>
        <w:pStyle w:val="Heading4"/>
      </w:pPr>
      <w:r>
        <w:t xml:space="preserve">7.3 İnstrumental müayinələr</w:t>
      </w:r>
    </w:p>
    <w:p>
      <w:pPr>
        <w:pStyle w:val="FirstParagraph"/>
      </w:pPr>
      <w:r>
        <w:t xml:space="preserve">Rutin tələb olunmur; klinik şübhədə neyrovizualizasiya.</w:t>
      </w:r>
    </w:p>
    <w:bookmarkEnd w:id="508"/>
    <w:bookmarkEnd w:id="509"/>
    <w:bookmarkStart w:id="515" w:name="Xf52b5f1530897e8f0bda77339d1e85771e3c2cf"/>
    <w:p>
      <w:pPr>
        <w:pStyle w:val="Heading3"/>
      </w:pPr>
      <w:r>
        <w:t xml:space="preserve">8. Müalicə</w:t>
      </w:r>
    </w:p>
    <w:bookmarkStart w:id="510" w:name="ümumi-prinsiplər-1"/>
    <w:p>
      <w:pPr>
        <w:pStyle w:val="Heading4"/>
      </w:pPr>
      <w:r>
        <w:t xml:space="preserve">8.1 Ümumi prinsiplər</w:t>
      </w:r>
    </w:p>
    <w:p>
      <w:pPr>
        <w:pStyle w:val="Compact"/>
        <w:numPr>
          <w:ilvl w:val="0"/>
          <w:numId w:val="1234"/>
        </w:numPr>
      </w:pPr>
      <w:r>
        <w:t xml:space="preserve">Psixoterapiya birinci sıra — supportiv psixoterapiya, KDT (xüsusilə paranoid təfəkkür və sosial narahatlıq üçün), sosial bacarıq təlimi.</w:t>
      </w:r>
    </w:p>
    <w:p>
      <w:pPr>
        <w:pStyle w:val="Compact"/>
        <w:numPr>
          <w:ilvl w:val="0"/>
          <w:numId w:val="1234"/>
        </w:numPr>
      </w:pPr>
      <w:r>
        <w:t xml:space="preserve">Farmakoterapiya simptomatikdir, «nüvə» pozuntunu sağaltmır:</w:t>
      </w:r>
    </w:p>
    <w:p>
      <w:pPr>
        <w:pStyle w:val="Compact"/>
        <w:numPr>
          <w:ilvl w:val="1"/>
          <w:numId w:val="1235"/>
        </w:numPr>
      </w:pPr>
      <w:r>
        <w:t xml:space="preserve">Aşağı doza antipsixotik (risperidon 0,5–2 mq, olanzapin 2,5–10 mq, aripiprazol 2–10 mq) — psixotik-bənzər simptomlar üçün; davamlı yox, intermitent.</w:t>
      </w:r>
    </w:p>
    <w:p>
      <w:pPr>
        <w:pStyle w:val="Compact"/>
        <w:numPr>
          <w:ilvl w:val="1"/>
          <w:numId w:val="1235"/>
        </w:numPr>
      </w:pPr>
      <w:r>
        <w:t xml:space="preserve">SSRİ — sosial narahatlıq və komorbid depressiya üçün.</w:t>
      </w:r>
    </w:p>
    <w:p>
      <w:pPr>
        <w:pStyle w:val="Compact"/>
        <w:numPr>
          <w:ilvl w:val="1"/>
          <w:numId w:val="1235"/>
        </w:numPr>
      </w:pPr>
      <w:r>
        <w:t xml:space="preserve">Benzodiazepin qısamüddətli — kəskin narahatlıq.</w:t>
      </w:r>
    </w:p>
    <w:p>
      <w:pPr>
        <w:pStyle w:val="Compact"/>
        <w:numPr>
          <w:ilvl w:val="0"/>
          <w:numId w:val="1234"/>
        </w:numPr>
      </w:pPr>
      <w:r>
        <w:t xml:space="preserve">Erkən müdaxilə xidmətləri (EIP) — şizofreniyaya keçid riski olan pasiyentlərdə (UHR —</w:t>
      </w:r>
      <w:r>
        <w:t xml:space="preserve"> </w:t>
      </w:r>
      <w:r>
        <w:rPr>
          <w:lang w:val="en"/>
        </w:rPr>
        <w:t xml:space="preserve">Ultra High Risk</w:t>
      </w:r>
      <w:r>
        <w:t xml:space="preserve"> </w:t>
      </w:r>
      <w:r>
        <w:t xml:space="preserve">meyarları) profilaktik müdaxilə.</w:t>
      </w:r>
    </w:p>
    <w:p>
      <w:pPr>
        <w:pStyle w:val="Compact"/>
        <w:numPr>
          <w:ilvl w:val="0"/>
          <w:numId w:val="1234"/>
        </w:numPr>
      </w:pPr>
      <w:r>
        <w:t xml:space="preserve">Psixososial dəstək — funksional səviyyənin saxlanması, məşğulluq, sosial əlaqələr.</w:t>
      </w:r>
    </w:p>
    <w:p>
      <w:pPr>
        <w:pStyle w:val="Compact"/>
        <w:numPr>
          <w:ilvl w:val="0"/>
          <w:numId w:val="1234"/>
        </w:numPr>
      </w:pPr>
      <w:r>
        <w:t xml:space="preserve">Kannabisdən imtina — psixotik dekompansasiya riskini azaltmaq üçün kritik.</w:t>
      </w:r>
    </w:p>
    <w:p>
      <w:pPr>
        <w:pStyle w:val="Compact"/>
        <w:numPr>
          <w:ilvl w:val="0"/>
          <w:numId w:val="1234"/>
        </w:numPr>
      </w:pPr>
      <w:r>
        <w:t xml:space="preserve">Stress idarəsi — stress dekompansasiya tətikləyicisi ola bilər.</w:t>
      </w:r>
    </w:p>
    <w:p>
      <w:pPr>
        <w:pStyle w:val="Compact"/>
        <w:numPr>
          <w:ilvl w:val="0"/>
          <w:numId w:val="1234"/>
        </w:numPr>
      </w:pPr>
      <w:r>
        <w:t xml:space="preserve">Ailə psixoedukasiya — şizofreniyaya keçid markerləri haqqında məlumat; pasiyentin sosial dəstək sistemi.</w:t>
      </w:r>
    </w:p>
    <w:bookmarkEnd w:id="510"/>
    <w:bookmarkStart w:id="511" w:name="psixoterapiya-yanaşmaları"/>
    <w:p>
      <w:pPr>
        <w:pStyle w:val="Heading4"/>
      </w:pPr>
      <w:r>
        <w:t xml:space="preserve">8.2 Psixoterapiya yanaşmaları</w:t>
      </w:r>
    </w:p>
    <w:p>
      <w:pPr>
        <w:pStyle w:val="Compact"/>
        <w:numPr>
          <w:ilvl w:val="0"/>
          <w:numId w:val="1236"/>
        </w:numPr>
      </w:pPr>
      <w:r>
        <w:t xml:space="preserve">KDT — paranoid təfəkkür, sosial narahatlıq, koqnitiv pozulmalar üçün; reallığın qiymətləndirilməsi və alternativ izahların araşdırılması.</w:t>
      </w:r>
    </w:p>
    <w:p>
      <w:pPr>
        <w:pStyle w:val="Compact"/>
        <w:numPr>
          <w:ilvl w:val="0"/>
          <w:numId w:val="1236"/>
        </w:numPr>
      </w:pPr>
      <w:r>
        <w:t xml:space="preserve">Sosial bacarıq təlimi — sosial təcrid və qəribə davranışların azaldılması.</w:t>
      </w:r>
    </w:p>
    <w:p>
      <w:pPr>
        <w:pStyle w:val="Compact"/>
        <w:numPr>
          <w:ilvl w:val="0"/>
          <w:numId w:val="1236"/>
        </w:numPr>
      </w:pPr>
      <w:r>
        <w:t xml:space="preserve">Mentalization-based və supportiv yanaşmalar — interpersonal funksional səviyyənin gücləndirilməsi.</w:t>
      </w:r>
    </w:p>
    <w:p>
      <w:pPr>
        <w:pStyle w:val="Compact"/>
        <w:numPr>
          <w:ilvl w:val="0"/>
          <w:numId w:val="1236"/>
        </w:numPr>
      </w:pPr>
      <w:r>
        <w:t xml:space="preserve">Schema therapy — şəxsiyyət əsaslı davamlı modellər üçün.</w:t>
      </w:r>
    </w:p>
    <w:bookmarkEnd w:id="511"/>
    <w:bookmarkStart w:id="512" w:name="farmakoterapiya-konkret-istifadə"/>
    <w:p>
      <w:pPr>
        <w:pStyle w:val="Heading4"/>
      </w:pPr>
      <w:r>
        <w:t xml:space="preserve">8.3 Farmakoterapiya — konkret istifadə</w:t>
      </w:r>
    </w:p>
    <w:p>
      <w:pPr>
        <w:pStyle w:val="Compact"/>
        <w:numPr>
          <w:ilvl w:val="0"/>
          <w:numId w:val="1237"/>
        </w:numPr>
      </w:pPr>
      <w:r>
        <w:t xml:space="preserve">Subklinik psixotik simptomlar (referans fikirləri, qəribə təcrübələr) ağırlaşdıqda — aşağı doza atipik antipsixotik intermitent.</w:t>
      </w:r>
    </w:p>
    <w:p>
      <w:pPr>
        <w:pStyle w:val="Compact"/>
        <w:numPr>
          <w:ilvl w:val="0"/>
          <w:numId w:val="1237"/>
        </w:numPr>
      </w:pPr>
      <w:r>
        <w:t xml:space="preserve">Komorbid depressiya — SSRİ (sertralin, esitalopram).</w:t>
      </w:r>
    </w:p>
    <w:p>
      <w:pPr>
        <w:pStyle w:val="Compact"/>
        <w:numPr>
          <w:ilvl w:val="0"/>
          <w:numId w:val="1237"/>
        </w:numPr>
      </w:pPr>
      <w:r>
        <w:t xml:space="preserve">Sosial narahatlıq — SSRİ, qısamüddətli benzodiazepin (xüsusi vəziyyətlər üçün).</w:t>
      </w:r>
    </w:p>
    <w:p>
      <w:pPr>
        <w:pStyle w:val="Compact"/>
        <w:numPr>
          <w:ilvl w:val="0"/>
          <w:numId w:val="1237"/>
        </w:numPr>
      </w:pPr>
      <w:r>
        <w:t xml:space="preserve">Stress-induksiyalı dekompansasiya — hospitalizasiya və ya qısamüddətli intensiv müdaxilə.</w:t>
      </w:r>
    </w:p>
    <w:bookmarkEnd w:id="512"/>
    <w:bookmarkStart w:id="513" w:name="müalicə-metodikaları-10"/>
    <w:p>
      <w:pPr>
        <w:pStyle w:val="Heading4"/>
      </w:pPr>
      <w:r>
        <w:t xml:space="preserve">8.4 Müalicə metodikaları</w:t>
      </w:r>
    </w:p>
    <w:p>
      <w:pPr>
        <w:pStyle w:val="Compact"/>
        <w:numPr>
          <w:ilvl w:val="0"/>
          <w:numId w:val="1238"/>
        </w:numPr>
      </w:pPr>
      <w:r>
        <w:t xml:space="preserve">Şizotipik Şəxsiyyət Sorğusu (SPQ — Schizotypal Personality Questionnaire) — Reyn (Raine A.) — 74 maddəlik özünüqiymətləndirmə şkalası; DSM şizotipik şəxsiyyət pozuntusu meyarlarına uyğun 9 alt-şkala. Klinik və populyasiya tədqiqatlarında geniş istifadə.</w:t>
      </w:r>
    </w:p>
    <w:p>
      <w:pPr>
        <w:pStyle w:val="Compact"/>
        <w:numPr>
          <w:ilvl w:val="0"/>
          <w:numId w:val="1238"/>
        </w:numPr>
      </w:pPr>
      <w:r>
        <w:t xml:space="preserve">Risk Altında Psixi Vəziyyətlərin Kompleks Qiymətləndirməsi (CAARMS —</w:t>
      </w:r>
      <w:r>
        <w:t xml:space="preserve"> </w:t>
      </w:r>
      <w:r>
        <w:rPr>
          <w:lang w:val="en"/>
        </w:rPr>
        <w:t xml:space="preserve">Comprehensive Assessment of At Risk Mental States</w:t>
      </w:r>
      <w:r>
        <w:t xml:space="preserve">) — Şizofreniyaya keçid risk qiymətləndirməsi — pozitiv simptomların subklinik səviyyəsi, koqnitiv dəyişikliklər, davranış pozuntuları, funksional səviyyə. Yung A.R. et al. Aust N Z J Psychiatry 2005.</w:t>
      </w:r>
    </w:p>
    <w:p>
      <w:pPr>
        <w:pStyle w:val="Compact"/>
        <w:numPr>
          <w:ilvl w:val="0"/>
          <w:numId w:val="1238"/>
        </w:numPr>
      </w:pPr>
      <w:r>
        <w:t xml:space="preserve">Prodromal Sindromlar üçün Strukturlaşdırılmış Müsahibə (SIPS —</w:t>
      </w:r>
      <w:r>
        <w:t xml:space="preserve"> </w:t>
      </w:r>
      <w:r>
        <w:rPr>
          <w:lang w:val="en"/>
        </w:rPr>
        <w:t xml:space="preserve">Structured Interview for Prodromal Syndromes</w:t>
      </w:r>
      <w:r>
        <w:t xml:space="preserve">) — Miller (Miller T.J.), Makqlaşan (McGlashan T.H.) — CAARMS-ə bənzər; ABŞ-da geniş istifadə.</w:t>
      </w:r>
    </w:p>
    <w:p>
      <w:pPr>
        <w:pStyle w:val="Compact"/>
        <w:numPr>
          <w:ilvl w:val="0"/>
          <w:numId w:val="1238"/>
        </w:numPr>
      </w:pPr>
      <w:r>
        <w:t xml:space="preserve">Erkən Müdaxilə Xidmətləri (EIP) — UHR pasiyentlər üçün — multidisiplinar müdaxilə; antipsixotik adətən tövsiyə edilmir profilaktik kimi (yan təsir yükü), psixososial müdaxilə üstün.</w:t>
      </w:r>
    </w:p>
    <w:p>
      <w:pPr>
        <w:pStyle w:val="Compact"/>
        <w:numPr>
          <w:ilvl w:val="0"/>
          <w:numId w:val="1238"/>
        </w:numPr>
      </w:pPr>
      <w:r>
        <w:t xml:space="preserve">Şəxsiyyət pozuntularına uyğunlaşdırılmış KDT — Şizotipik şəxsiyyət üçün — koqnitiv pozulmalar, sosial qorxular, paranoid təfəkkür üzərində iş.</w:t>
      </w:r>
    </w:p>
    <w:p>
      <w:pPr>
        <w:pStyle w:val="Compact"/>
        <w:numPr>
          <w:ilvl w:val="0"/>
          <w:numId w:val="1238"/>
        </w:numPr>
      </w:pPr>
      <w:r>
        <w:t xml:space="preserve">Sosial Bacarıq Təlimi (</w:t>
      </w:r>
      <w:r>
        <w:rPr>
          <w:lang w:val="en"/>
        </w:rPr>
        <w:t xml:space="preserve">Social Skills Training</w:t>
      </w:r>
      <w:r>
        <w:t xml:space="preserve">) — Strukturlaşdırılmış qrup və ya fərdi seanslar — sosial qarşılıqlı əlaqə bacarıqlarının inkişafı.</w:t>
      </w:r>
    </w:p>
    <w:bookmarkEnd w:id="513"/>
    <w:bookmarkStart w:id="514" w:name="mənbələr-arasında-fərqlər-21"/>
    <w:p>
      <w:pPr>
        <w:pStyle w:val="Heading4"/>
      </w:pPr>
      <w:r>
        <w:t xml:space="preserve">8.5 Mənbələr arasında fərqlər</w:t>
      </w:r>
    </w:p>
    <w:p>
      <w:pPr>
        <w:pStyle w:val="Compact"/>
        <w:numPr>
          <w:ilvl w:val="0"/>
          <w:numId w:val="1239"/>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239"/>
        </w:numPr>
      </w:pPr>
      <w:r>
        <w:t xml:space="preserve">Koenigsberg H.W. et al. tədqiqatları — şizotipik pozuntu üzrə aşağı doza antipsixotik tədqiqatları (mülayim effekt).</w:t>
      </w:r>
    </w:p>
    <w:p>
      <w:pPr>
        <w:pStyle w:val="Compact"/>
        <w:numPr>
          <w:ilvl w:val="0"/>
          <w:numId w:val="1239"/>
        </w:numPr>
      </w:pPr>
      <w:r>
        <w:t xml:space="preserve">NICE — ayrıca göstəriş yoxdur; CG178 və CG78 prinsipləri.</w:t>
      </w:r>
    </w:p>
    <w:bookmarkEnd w:id="514"/>
    <w:bookmarkEnd w:id="515"/>
    <w:bookmarkStart w:id="519" w:name="X5691005a7955039c316a78daf2c5181726d0d30"/>
    <w:p>
      <w:pPr>
        <w:pStyle w:val="Heading3"/>
      </w:pPr>
      <w:r>
        <w:t xml:space="preserve">9. Proqnoz</w:t>
      </w:r>
    </w:p>
    <w:bookmarkStart w:id="516" w:name="yaxşı-proqnoz-amilləri-10"/>
    <w:p>
      <w:pPr>
        <w:pStyle w:val="Heading4"/>
      </w:pPr>
      <w:r>
        <w:t xml:space="preserve">Yaxşı proqnoz amilləri</w:t>
      </w:r>
    </w:p>
    <w:p>
      <w:pPr>
        <w:pStyle w:val="Compact"/>
        <w:numPr>
          <w:ilvl w:val="0"/>
          <w:numId w:val="1240"/>
        </w:numPr>
      </w:pPr>
      <w:r>
        <w:t xml:space="preserve">Yüngül simptom intensivliyi.</w:t>
      </w:r>
    </w:p>
    <w:p>
      <w:pPr>
        <w:pStyle w:val="Compact"/>
        <w:numPr>
          <w:ilvl w:val="0"/>
          <w:numId w:val="1240"/>
        </w:numPr>
      </w:pPr>
      <w:r>
        <w:t xml:space="preserve">Komorbidliyin (depressiya, narahatlıq, maddə) idarə edilməsi.</w:t>
      </w:r>
    </w:p>
    <w:p>
      <w:pPr>
        <w:pStyle w:val="Compact"/>
        <w:numPr>
          <w:ilvl w:val="0"/>
          <w:numId w:val="1240"/>
        </w:numPr>
      </w:pPr>
      <w:r>
        <w:t xml:space="preserve">Sosial dəstək və davamlı münasibətlər.</w:t>
      </w:r>
    </w:p>
    <w:p>
      <w:pPr>
        <w:pStyle w:val="Compact"/>
        <w:numPr>
          <w:ilvl w:val="0"/>
          <w:numId w:val="1240"/>
        </w:numPr>
      </w:pPr>
      <w:r>
        <w:t xml:space="preserve">Psixoterapiya iştirakı.</w:t>
      </w:r>
    </w:p>
    <w:p>
      <w:pPr>
        <w:pStyle w:val="Compact"/>
        <w:numPr>
          <w:ilvl w:val="0"/>
          <w:numId w:val="1240"/>
        </w:numPr>
      </w:pPr>
      <w:r>
        <w:t xml:space="preserve">Kannabisdən imtina.</w:t>
      </w:r>
    </w:p>
    <w:bookmarkEnd w:id="516"/>
    <w:bookmarkStart w:id="517" w:name="pis-proqnoz-amilləri-10"/>
    <w:p>
      <w:pPr>
        <w:pStyle w:val="Heading4"/>
      </w:pPr>
      <w:r>
        <w:t xml:space="preserve">Pis proqnoz amilləri</w:t>
      </w:r>
    </w:p>
    <w:p>
      <w:pPr>
        <w:pStyle w:val="Compact"/>
        <w:numPr>
          <w:ilvl w:val="0"/>
          <w:numId w:val="1241"/>
        </w:numPr>
      </w:pPr>
      <w:r>
        <w:t xml:space="preserve">Ailə tarixçəsində şizofreniya.</w:t>
      </w:r>
    </w:p>
    <w:p>
      <w:pPr>
        <w:pStyle w:val="Compact"/>
        <w:numPr>
          <w:ilvl w:val="0"/>
          <w:numId w:val="1241"/>
        </w:numPr>
      </w:pPr>
      <w:r>
        <w:t xml:space="preserve">Kannabis və ya digər psixoaktiv maddə istifadəsi.</w:t>
      </w:r>
    </w:p>
    <w:p>
      <w:pPr>
        <w:pStyle w:val="Compact"/>
        <w:numPr>
          <w:ilvl w:val="0"/>
          <w:numId w:val="1241"/>
        </w:numPr>
      </w:pPr>
      <w:r>
        <w:t xml:space="preserve">Ağır koqnitiv defisitlər.</w:t>
      </w:r>
    </w:p>
    <w:p>
      <w:pPr>
        <w:pStyle w:val="Compact"/>
        <w:numPr>
          <w:ilvl w:val="0"/>
          <w:numId w:val="1241"/>
        </w:numPr>
      </w:pPr>
      <w:r>
        <w:t xml:space="preserve">Sosial təcrid və funksional pozulma.</w:t>
      </w:r>
    </w:p>
    <w:p>
      <w:pPr>
        <w:pStyle w:val="Compact"/>
        <w:numPr>
          <w:ilvl w:val="0"/>
          <w:numId w:val="1241"/>
        </w:numPr>
      </w:pPr>
      <w:r>
        <w:t xml:space="preserve">UHR meyarlarına çatma.</w:t>
      </w:r>
    </w:p>
    <w:bookmarkEnd w:id="517"/>
    <w:bookmarkStart w:id="518" w:name="izləmə-hədəfləri-10"/>
    <w:p>
      <w:pPr>
        <w:pStyle w:val="Heading4"/>
      </w:pPr>
      <w:r>
        <w:t xml:space="preserve">İzləmə hədəfləri</w:t>
      </w:r>
    </w:p>
    <w:p>
      <w:pPr>
        <w:pStyle w:val="Compact"/>
        <w:numPr>
          <w:ilvl w:val="0"/>
          <w:numId w:val="1242"/>
        </w:numPr>
      </w:pPr>
      <w:r>
        <w:t xml:space="preserve">Şizofreniyaya keçid markerlərinin (</w:t>
      </w:r>
      <w:r>
        <w:rPr>
          <w:lang w:val="en"/>
        </w:rPr>
        <w:t xml:space="preserve">CAARMS / SIPS</w:t>
      </w:r>
      <w:r>
        <w:t xml:space="preserve">) periodik qiymətləndirilməsi.</w:t>
      </w:r>
    </w:p>
    <w:p>
      <w:pPr>
        <w:pStyle w:val="Compact"/>
        <w:numPr>
          <w:ilvl w:val="0"/>
          <w:numId w:val="1242"/>
        </w:numPr>
      </w:pPr>
      <w:r>
        <w:t xml:space="preserve">Komorbidlik skrininq (depressiya, narahatlıq, maddə).</w:t>
      </w:r>
    </w:p>
    <w:p>
      <w:pPr>
        <w:pStyle w:val="Compact"/>
        <w:numPr>
          <w:ilvl w:val="0"/>
          <w:numId w:val="1242"/>
        </w:numPr>
      </w:pPr>
      <w:r>
        <w:t xml:space="preserve">Funksional səviyyə — məşğulluq, sosial əlaqələr.</w:t>
      </w:r>
    </w:p>
    <w:p>
      <w:pPr>
        <w:pStyle w:val="Compact"/>
        <w:numPr>
          <w:ilvl w:val="0"/>
          <w:numId w:val="1242"/>
        </w:numPr>
      </w:pPr>
      <w:r>
        <w:t xml:space="preserve">Stress və psixotik dekompansasiya tətikləyicilərinin idarə edilməsi.</w:t>
      </w:r>
    </w:p>
    <w:p>
      <w:pPr>
        <w:pStyle w:val="Compact"/>
        <w:numPr>
          <w:ilvl w:val="0"/>
          <w:numId w:val="1242"/>
        </w:numPr>
      </w:pPr>
      <w:r>
        <w:t xml:space="preserve">Antipsixotik alanlarda yan təsir monitorinqi.</w:t>
      </w:r>
    </w:p>
    <w:bookmarkEnd w:id="518"/>
    <w:bookmarkEnd w:id="519"/>
    <w:bookmarkStart w:id="533" w:name="X3f136c6ef21f9c67de0e1826a4c08c7c9038a5d"/>
    <w:p>
      <w:pPr>
        <w:pStyle w:val="Heading3"/>
      </w:pPr>
      <w:r>
        <w:t xml:space="preserve">10. Mif və yanlış inanclar</w:t>
      </w:r>
    </w:p>
    <w:bookmarkStart w:id="523" w:name="etiologiya-və-konseptual-mifləri-1"/>
    <w:p>
      <w:pPr>
        <w:pStyle w:val="Heading4"/>
      </w:pPr>
      <w:r>
        <w:t xml:space="preserve">10.1 Etiologiya və konseptual mifləri</w:t>
      </w:r>
    </w:p>
    <w:bookmarkStart w:id="520"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520"/>
    <w:bookmarkStart w:id="521" w:name="X22a00837769b5ee69d2f38157ac0f85172b3fb3"/>
    <w:p>
      <w:pPr>
        <w:pStyle w:val="Heading5"/>
      </w:pPr>
      <w:r>
        <w:t xml:space="preserve">Mif 2: «Şizotipik pozuntu mütləq şizofreniyaya çevrilir»</w:t>
      </w:r>
    </w:p>
    <w:p>
      <w:pPr>
        <w:pStyle w:val="FirstParagraph"/>
      </w:pPr>
      <w:r>
        <w:t xml:space="preserve">Sübut: Schultze-Lutter F. et al.</w:t>
      </w:r>
      <w:r>
        <w:t xml:space="preserve"> </w:t>
      </w:r>
      <w:r>
        <w:rPr>
          <w:lang w:val="en"/>
        </w:rPr>
        <w:t xml:space="preserve">Schizophr Res</w:t>
      </w:r>
      <w:r>
        <w:t xml:space="preserve"> </w:t>
      </w:r>
      <w:r>
        <w:t xml:space="preserve">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521"/>
    <w:bookmarkStart w:id="522"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w:t>
      </w:r>
      <w:r>
        <w:t xml:space="preserve"> </w:t>
      </w:r>
      <w:r>
        <w:rPr>
          <w:lang w:val="en"/>
        </w:rPr>
        <w:t xml:space="preserve">Cross-Disorder Group</w:t>
      </w:r>
      <w:r>
        <w:t xml:space="preserve"> </w:t>
      </w:r>
      <w:r>
        <w:t xml:space="preserve">2013. Uşaqlıq travması risk amili kimi göstərilir, lakin əsas etiologiya deyil; bioloji və psixososial qarşılıqlı təsir.</w:t>
      </w:r>
    </w:p>
    <w:bookmarkEnd w:id="522"/>
    <w:bookmarkEnd w:id="523"/>
    <w:bookmarkStart w:id="527" w:name="yanlış-müalicə-yanaşmaları-1"/>
    <w:p>
      <w:pPr>
        <w:pStyle w:val="Heading4"/>
      </w:pPr>
      <w:r>
        <w:t xml:space="preserve">10.2 Yanlış müalicə yanaşmaları</w:t>
      </w:r>
    </w:p>
    <w:bookmarkStart w:id="524"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524"/>
    <w:bookmarkStart w:id="525" w:name="X3ee25f4ee75843ccebbbf1ee0248233928117ca"/>
    <w:p>
      <w:pPr>
        <w:pStyle w:val="Heading5"/>
      </w:pPr>
      <w:r>
        <w:t xml:space="preserve">Mif 5: «Şizotipik pasiyentin „magik təfəkkür“ ünü təsdiqləmək müalicədir»</w:t>
      </w:r>
    </w:p>
    <w:p>
      <w:pPr>
        <w:pStyle w:val="FirstParagraph"/>
      </w:pPr>
      <w:r>
        <w:t xml:space="preserve">Klinik məntiq: sayıqlama-bənzər inancları açıq şəkildə təsdiqləmək onları gücləndirir; əksinə, açıq şəkildə inkar etmək də terapevtik ittifaqı pozur. Reallığın qiymətləndirilməsi və alternativ izahlar KDT-də sübutlu yanaşmadır — pasiyentlə birlikdə inancın faktiki sübutu və ya alternativ izahları araşdırılır.</w:t>
      </w:r>
    </w:p>
    <w:bookmarkEnd w:id="525"/>
    <w:bookmarkStart w:id="526"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526"/>
    <w:bookmarkEnd w:id="527"/>
    <w:bookmarkStart w:id="532" w:name="X1484e1b277313180b87a4daf9909a7519159df9"/>
    <w:p>
      <w:pPr>
        <w:pStyle w:val="Heading4"/>
      </w:pPr>
      <w:r>
        <w:t xml:space="preserve">10.3 Səmərəsiz və ya əsas müdaxiləni təxirə salan üsullar</w:t>
      </w:r>
    </w:p>
    <w:bookmarkStart w:id="528" w:name="Xc2c5daf3c8537bafb4d41325f916f81cd8cd2dc"/>
    <w:p>
      <w:pPr>
        <w:pStyle w:val="Heading5"/>
      </w:pPr>
      <w:r>
        <w:t xml:space="preserve">Mif 7: «Magik təfəkkür və „altıncı hiss“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528"/>
    <w:bookmarkStart w:id="529"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529"/>
    <w:bookmarkStart w:id="530"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530"/>
    <w:bookmarkStart w:id="531"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531"/>
    <w:bookmarkEnd w:id="532"/>
    <w:bookmarkEnd w:id="533"/>
    <w:bookmarkStart w:id="2993" w:name="X1848cc26037bdf54fac0c9180e9eed9babb6aaa"/>
    <w:p>
      <w:pPr>
        <w:pStyle w:val="Heading3"/>
      </w:pPr>
      <w:r>
        <w:t xml:space="preserve">11. Mənbələr</w:t>
      </w:r>
    </w:p>
    <w:p>
      <w:pPr>
        <w:pStyle w:val="Compact"/>
        <w:numPr>
          <w:ilvl w:val="0"/>
          <w:numId w:val="1243"/>
        </w:numPr>
      </w:pPr>
      <w:r>
        <w:t xml:space="preserve">WHO. ICD-11 for Mortality and Morbidity Statistics. 6A22 Schizotypal disorder. 2024.</w:t>
      </w:r>
    </w:p>
    <w:p>
      <w:pPr>
        <w:pStyle w:val="Compact"/>
        <w:numPr>
          <w:ilvl w:val="0"/>
          <w:numId w:val="1243"/>
        </w:numPr>
      </w:pPr>
      <w:r>
        <w:t xml:space="preserve">American Psychiatric Association. DSM-5-TR. Washington DC: APA Publishing; 2022.</w:t>
      </w:r>
    </w:p>
    <w:p>
      <w:pPr>
        <w:pStyle w:val="Compact"/>
        <w:numPr>
          <w:ilvl w:val="0"/>
          <w:numId w:val="1243"/>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pPr>
      <w:r>
        <w:t xml:space="preserve">Hazlett E.A., Goldstein K.E., Kolaitis J.C. A review of structural MRI and diffusion tensor imaging in schizotypal personality disorder. Curr Psychiatry Rep 2012;14(1):70–78.</w:t>
      </w:r>
    </w:p>
    <w:p>
      <w:pPr>
        <w:pStyle w:val="Compact"/>
        <w:numPr>
          <w:ilvl w:val="0"/>
          <w:numId w:val="1243"/>
        </w:numPr>
      </w:pPr>
      <w:r>
        <w:t xml:space="preserve">Raine A. The SPQ: a scale for the assessment of schizotypal personality based on DSM-III-R criteria. Schizophr Bull 1991;17(4):555–564.</w:t>
      </w:r>
    </w:p>
    <w:p>
      <w:pPr>
        <w:pStyle w:val="Compact"/>
        <w:numPr>
          <w:ilvl w:val="0"/>
          <w:numId w:val="1243"/>
        </w:numPr>
      </w:pPr>
      <w:r>
        <w:t xml:space="preserve">Yung A.R., Yuen H.P., McGorry P.D. et al. Mapping the onset of psychosis: the Comprehensive Assessment of At-Risk Mental States. Aust N Z J Psychiatry 2005;39(11–12):964–971.</w:t>
      </w:r>
    </w:p>
    <w:p>
      <w:pPr>
        <w:pStyle w:val="Compact"/>
        <w:numPr>
          <w:ilvl w:val="0"/>
          <w:numId w:val="1243"/>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pPr>
      <w:r>
        <w:t xml:space="preserve">Marconi A., Di Forti M., Lewis C.M., Murray R.M., Vassos E. Meta-analysis of the association between the level of cannabis use and risk of psychosis. Schizophr Bull 2016;42(5):1262–1269.</w:t>
      </w:r>
    </w:p>
    <w:p>
      <w:pPr>
        <w:pStyle w:val="Compact"/>
        <w:numPr>
          <w:ilvl w:val="0"/>
          <w:numId w:val="1243"/>
        </w:numPr>
      </w:pPr>
      <w:r>
        <w:t xml:space="preserve">NICE Clinical Guideline 178. Psychosis and schizophrenia in adults: prevention and management. 2014, 2019 update.</w:t>
      </w:r>
    </w:p>
    <w:p>
      <w:pPr>
        <w:pStyle w:val="Compact"/>
        <w:numPr>
          <w:ilvl w:val="0"/>
          <w:numId w:val="1243"/>
        </w:numPr>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pPr>
      <w:r>
        <w:t xml:space="preserve">Koenigsberg H.W., Reynolds D., Goodman M. et al. Risperidone in the treatment of schizotypal personality disorder. J Clin Psychiatry 2003;64(6):628–634.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34" w:name="X634389faa99075f37b63a09e55cce71932065f1"/>
            <w:r>
              <w:t xml:space="preserve">6A23 KƏSKİN VƏ KEÇİCİ PSİXOTİK POZUNTU</w:t>
            </w:r>
            <w:bookmarkEnd w:id="534"/>
          </w:p>
          <w:p>
            <w:pPr>
              <w:pStyle w:val="Compact"/>
              <w:ind w:firstLine="0" w:left="0"/>
            </w:pPr>
            <w:r>
              <w:rPr>
                <w:lang w:val="en"/>
              </w:rPr>
              <w:t xml:space="preserve">Acute and transient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və ötüb keçən psixotik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Qısamüddətli psixotik pozuntu</w:t>
            </w:r>
          </w:p>
        </w:tc>
      </w:tr>
    </w:tbl>
    <w:bookmarkStart w:id="535"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rPr>
          <w:lang w:val="en"/>
        </w:rPr>
        <w:t xml:space="preserve">Acute and Transient Psychotic Disorder</w:t>
      </w:r>
      <w:r>
        <w:t xml:space="preserve">; DSM-5-TR: F23</w:t>
      </w:r>
      <w:r>
        <w:t xml:space="preserve"> </w:t>
      </w:r>
      <w:r>
        <w:rPr>
          <w:lang w:val="en"/>
        </w:rPr>
        <w:t xml:space="preserve">Brief Psychotic Disorder</w:t>
      </w:r>
      <w:r>
        <w:t xml:space="preserve">) — sürətli (bir neçə gün-həftə) başlayan, psixotik simptomlar (sayıqlama, hallüsinasiya, dezorqanizə nitq, kobud dezorqanizə olunmuş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244"/>
        </w:numPr>
      </w:pPr>
      <w:r>
        <w:t xml:space="preserve">Sürətli başlanğıc — 2 həftə içində tam klinik şəklin formalaşması;</w:t>
      </w:r>
    </w:p>
    <w:p>
      <w:pPr>
        <w:pStyle w:val="Compact"/>
        <w:numPr>
          <w:ilvl w:val="0"/>
          <w:numId w:val="1244"/>
        </w:numPr>
      </w:pPr>
      <w:r>
        <w:t xml:space="preserve">Polimorf (çoxşəkilli) simptomlar — sayıqlamalar, hallüsinasiyalar və emosional dalğalanma birgə;</w:t>
      </w:r>
    </w:p>
    <w:p>
      <w:pPr>
        <w:pStyle w:val="Compact"/>
        <w:numPr>
          <w:ilvl w:val="0"/>
          <w:numId w:val="1244"/>
        </w:numPr>
      </w:pPr>
      <w:r>
        <w:t xml:space="preserve">Qısa müddət — DSM-5-TR-də &lt; 1 ay, XBT-11-də &lt; 3 ay;</w:t>
      </w:r>
    </w:p>
    <w:p>
      <w:pPr>
        <w:pStyle w:val="Compact"/>
        <w:numPr>
          <w:ilvl w:val="0"/>
          <w:numId w:val="1244"/>
        </w:numPr>
      </w:pPr>
      <w:r>
        <w:t xml:space="preserve">Tam funksional bərpa — pasiyent premorbid səviyyəyə tam qayıdır.</w:t>
      </w:r>
    </w:p>
    <w:bookmarkEnd w:id="535"/>
    <w:bookmarkStart w:id="536" w:name="Xa3fdfcf8d4d98729254d84affc22f76aa18f49d"/>
    <w:p>
      <w:pPr>
        <w:pStyle w:val="Heading3"/>
      </w:pPr>
      <w:r>
        <w:t xml:space="preserve">2. Tarixçə</w:t>
      </w:r>
    </w:p>
    <w:p>
      <w:pPr>
        <w:pStyle w:val="Compact"/>
        <w:numPr>
          <w:ilvl w:val="0"/>
          <w:numId w:val="1245"/>
        </w:numPr>
      </w:pPr>
      <w:r>
        <w:t xml:space="preserve">Magnan V. (1893) — «bouffée délirante» termini — Fransada sürətli başlayan, qısamüddətli polimorf psixotik epizodların təsviri.</w:t>
      </w:r>
    </w:p>
    <w:p>
      <w:pPr>
        <w:pStyle w:val="Compact"/>
        <w:numPr>
          <w:ilvl w:val="0"/>
          <w:numId w:val="1245"/>
        </w:numPr>
      </w:pPr>
      <w:r>
        <w:t xml:space="preserve">Wernicke K., Kleist K., Leonhard K. (1900–1957) — «siklik psixozlar» konsepsiyası — alman psixiatriya məktəbində; sürətli başlanğıc və yaxşı proqnoz.</w:t>
      </w:r>
    </w:p>
    <w:p>
      <w:pPr>
        <w:pStyle w:val="Compact"/>
        <w:numPr>
          <w:ilvl w:val="0"/>
          <w:numId w:val="1245"/>
        </w:numPr>
      </w:pPr>
      <w:r>
        <w:t xml:space="preserve">Skandinaviya məktəbi — «psixogen psixoz» — Strömgren E. (1940) — stress və ya travma kontekstində psixoz.</w:t>
      </w:r>
    </w:p>
    <w:p>
      <w:pPr>
        <w:pStyle w:val="Compact"/>
        <w:numPr>
          <w:ilvl w:val="0"/>
          <w:numId w:val="1245"/>
        </w:numPr>
      </w:pPr>
      <w:r>
        <w:t xml:space="preserve">DSM-III (1980) — «</w:t>
      </w:r>
      <w:r>
        <w:rPr>
          <w:lang w:val="en"/>
        </w:rPr>
        <w:t xml:space="preserve">Brief Reactive Psychosis</w:t>
      </w:r>
      <w:r>
        <w:t xml:space="preserve">» — stress faktoru tələbi ilə.</w:t>
      </w:r>
    </w:p>
    <w:p>
      <w:pPr>
        <w:pStyle w:val="Compact"/>
        <w:numPr>
          <w:ilvl w:val="0"/>
          <w:numId w:val="1245"/>
        </w:numPr>
      </w:pPr>
      <w:r>
        <w:t xml:space="preserve">DSM-IV (1994) və DSM-5 (2013) — stress faktoru meyarı ləğv edilmişdir (kvalifikator kimi qalıb); «</w:t>
      </w:r>
      <w:r>
        <w:rPr>
          <w:lang w:val="en"/>
        </w:rPr>
        <w:t xml:space="preserve">Brief Psychotic Disorder</w:t>
      </w:r>
      <w:r>
        <w:t xml:space="preserve">» termini.</w:t>
      </w:r>
    </w:p>
    <w:p>
      <w:pPr>
        <w:pStyle w:val="Compact"/>
        <w:numPr>
          <w:ilvl w:val="0"/>
          <w:numId w:val="1245"/>
        </w:numPr>
      </w:pPr>
      <w:r>
        <w:t xml:space="preserve">XBT-11 (2019) — «</w:t>
      </w:r>
      <w:r>
        <w:rPr>
          <w:lang w:val="en"/>
        </w:rPr>
        <w:t xml:space="preserve">Acute and Transient Psychotic Disorder</w:t>
      </w:r>
      <w:r>
        <w:t xml:space="preserve">» termini saxlanılıb; 3 aylıq müddət; polimorf simptomatika vurğulanır.</w:t>
      </w:r>
    </w:p>
    <w:bookmarkEnd w:id="536"/>
    <w:bookmarkStart w:id="537" w:name="X3f6c5f54ce729ab8cca4404ac8c4496548aad7b"/>
    <w:p>
      <w:pPr>
        <w:pStyle w:val="Heading3"/>
      </w:pPr>
      <w:r>
        <w:t xml:space="preserve">3. Epidemiologiya</w:t>
      </w:r>
    </w:p>
    <w:p>
      <w:pPr>
        <w:pStyle w:val="Compact"/>
        <w:numPr>
          <w:ilvl w:val="0"/>
          <w:numId w:val="1246"/>
        </w:numPr>
      </w:pPr>
      <w:r>
        <w:t xml:space="preserve">İllik insidens: 3,9–9,6 / 100 000 (Castagnini A., Berrios G.E.</w:t>
      </w:r>
      <w:r>
        <w:t xml:space="preserve"> </w:t>
      </w:r>
      <w:r>
        <w:rPr>
          <w:lang w:val="en"/>
        </w:rPr>
        <w:t xml:space="preserve">Curr Psychiatry Rep</w:t>
      </w:r>
      <w:r>
        <w:t xml:space="preserve"> </w:t>
      </w:r>
      <w:r>
        <w:t xml:space="preserve">2009 icmal).</w:t>
      </w:r>
    </w:p>
    <w:p>
      <w:pPr>
        <w:pStyle w:val="Compact"/>
        <w:numPr>
          <w:ilvl w:val="0"/>
          <w:numId w:val="1246"/>
        </w:numPr>
      </w:pPr>
      <w:r>
        <w:t xml:space="preserve">Cins: qadınlarda nisbətən sıx (1,5–2:1) — xüsusilə postpartum kontekstdə.</w:t>
      </w:r>
    </w:p>
    <w:p>
      <w:pPr>
        <w:pStyle w:val="Compact"/>
        <w:numPr>
          <w:ilvl w:val="0"/>
          <w:numId w:val="1246"/>
        </w:numPr>
      </w:pPr>
      <w:r>
        <w:t xml:space="preserve">Başlanğıc yaşı: 20–35 yaş; şizofreniyadan biraz gec.</w:t>
      </w:r>
    </w:p>
    <w:p>
      <w:pPr>
        <w:pStyle w:val="Compact"/>
        <w:numPr>
          <w:ilvl w:val="0"/>
          <w:numId w:val="1246"/>
        </w:numPr>
      </w:pPr>
      <w:r>
        <w:t xml:space="preserve">Mədəni və coğrafi: aşağı və orta gəlirli ölkələrdə tezliyi daha yüksək (Susser E. et al. Soc Psychiatry Psychiatr Epidemiol 1998 ÜST 10 ölkə tədqiqatı).</w:t>
      </w:r>
    </w:p>
    <w:p>
      <w:pPr>
        <w:pStyle w:val="Compact"/>
        <w:numPr>
          <w:ilvl w:val="0"/>
          <w:numId w:val="1246"/>
        </w:numPr>
      </w:pPr>
      <w:r>
        <w:t xml:space="preserve">Postpartum başlanğıc — postnatal psixoz kateqoriyasına aid (6E20 / 6A23.x).</w:t>
      </w:r>
    </w:p>
    <w:p>
      <w:pPr>
        <w:pStyle w:val="Compact"/>
        <w:numPr>
          <w:ilvl w:val="0"/>
          <w:numId w:val="1246"/>
        </w:numPr>
      </w:pPr>
      <w:r>
        <w:t xml:space="preserve">Persistensiya və konversiya: 30–50% pasiyent uzunmüddətli izləmədə şizofreniya, şizoaffektiv pozuntu və ya bipolyar pozuntu kimi yenidən diaqnozlanır (Castagnini A. et al.</w:t>
      </w:r>
      <w:r>
        <w:t xml:space="preserve"> </w:t>
      </w:r>
      <w:r>
        <w:rPr>
          <w:lang w:val="en"/>
        </w:rPr>
        <w:t xml:space="preserve">Schizophr Res</w:t>
      </w:r>
      <w:r>
        <w:t xml:space="preserve"> </w:t>
      </w:r>
      <w:r>
        <w:t xml:space="preserve">2013).</w:t>
      </w:r>
    </w:p>
    <w:bookmarkEnd w:id="537"/>
    <w:bookmarkStart w:id="541" w:name="X5516aa20fbd9db0812be3eec309a48880d1b8f0"/>
    <w:p>
      <w:pPr>
        <w:pStyle w:val="Heading3"/>
      </w:pPr>
      <w:r>
        <w:t xml:space="preserve">4. Etiologiya və patogenez</w:t>
      </w:r>
    </w:p>
    <w:bookmarkStart w:id="538" w:name="genetik-amillər-7"/>
    <w:p>
      <w:pPr>
        <w:pStyle w:val="Heading4"/>
      </w:pPr>
      <w:r>
        <w:t xml:space="preserve">4.1 Genetik amillər</w:t>
      </w:r>
    </w:p>
    <w:p>
      <w:pPr>
        <w:pStyle w:val="Compact"/>
        <w:numPr>
          <w:ilvl w:val="0"/>
          <w:numId w:val="1247"/>
        </w:numPr>
      </w:pPr>
      <w:r>
        <w:t xml:space="preserve">Şizofreniya və bipolyar pozuntu ilə qismən paylaşılan genetik risk.</w:t>
      </w:r>
    </w:p>
    <w:p>
      <w:pPr>
        <w:pStyle w:val="Compact"/>
        <w:numPr>
          <w:ilvl w:val="0"/>
          <w:numId w:val="1247"/>
        </w:numPr>
      </w:pPr>
      <w:r>
        <w:t xml:space="preserve">Ailə tarixçəsində psixotik və ya affektiv pozuntu olduqda risk artır.</w:t>
      </w:r>
    </w:p>
    <w:bookmarkEnd w:id="538"/>
    <w:bookmarkStart w:id="539" w:name="tətikləyicilər-və-stress"/>
    <w:p>
      <w:pPr>
        <w:pStyle w:val="Heading4"/>
      </w:pPr>
      <w:r>
        <w:t xml:space="preserve">4.2 Tətikləyicilər və stress</w:t>
      </w:r>
    </w:p>
    <w:p>
      <w:pPr>
        <w:pStyle w:val="Compact"/>
        <w:numPr>
          <w:ilvl w:val="0"/>
          <w:numId w:val="1248"/>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248"/>
        </w:numPr>
      </w:pPr>
      <w:r>
        <w:t xml:space="preserve">Postpartum dövr — hormonal və yuxu pozulması.</w:t>
      </w:r>
    </w:p>
    <w:p>
      <w:pPr>
        <w:pStyle w:val="Compact"/>
        <w:numPr>
          <w:ilvl w:val="0"/>
          <w:numId w:val="1248"/>
        </w:numPr>
      </w:pPr>
      <w:r>
        <w:t xml:space="preserve">Maddə istifadəsi — kannabis, amfetamin, halüsinogenlər — psixotik epizodu tetikləyə bilər, lakin maddə induksiyalı psixoz əgər maddə müəyyəndirsə ayrı kateqoriya kimi kodlanır.</w:t>
      </w:r>
    </w:p>
    <w:p>
      <w:pPr>
        <w:pStyle w:val="Compact"/>
        <w:numPr>
          <w:ilvl w:val="0"/>
          <w:numId w:val="1248"/>
        </w:numPr>
      </w:pPr>
      <w:r>
        <w:t xml:space="preserve">Qısamüddətli yuxu məhrumiyyəti, intensiv emosional gərginlik.</w:t>
      </w:r>
    </w:p>
    <w:bookmarkEnd w:id="539"/>
    <w:bookmarkStart w:id="540" w:name="neyrobioloji-mexanizmlər-6"/>
    <w:p>
      <w:pPr>
        <w:pStyle w:val="Heading4"/>
      </w:pPr>
      <w:r>
        <w:t xml:space="preserve">4.3 Neyrobioloji mexanizmlər</w:t>
      </w:r>
    </w:p>
    <w:p>
      <w:pPr>
        <w:pStyle w:val="Compact"/>
        <w:numPr>
          <w:ilvl w:val="0"/>
          <w:numId w:val="1249"/>
        </w:numPr>
      </w:pPr>
      <w:r>
        <w:t xml:space="preserve">Dopaminergik sistemin müvəqqəti hiperaktivliyi — stress kortizolu və ya hormonal dəyişikliklər kontekstində.</w:t>
      </w:r>
    </w:p>
    <w:p>
      <w:pPr>
        <w:pStyle w:val="Compact"/>
        <w:numPr>
          <w:ilvl w:val="0"/>
          <w:numId w:val="1249"/>
        </w:numPr>
      </w:pPr>
      <w:r>
        <w:t xml:space="preserve">Şizofreniyadakı kimi mərkəzi mexanizmlər, lakin daha qısamüddətli və potensial olaraq geri çevrilə bilən.</w:t>
      </w:r>
    </w:p>
    <w:bookmarkEnd w:id="540"/>
    <w:bookmarkEnd w:id="541"/>
    <w:bookmarkStart w:id="545" w:name="X7bb8c287ba614646a662303bdd370ab7970cfa3"/>
    <w:p>
      <w:pPr>
        <w:pStyle w:val="Heading3"/>
      </w:pPr>
      <w:r>
        <w:t xml:space="preserve">5. Klinik təzahürlər</w:t>
      </w:r>
    </w:p>
    <w:bookmarkStart w:id="542" w:name="klassik-təqdimat"/>
    <w:p>
      <w:pPr>
        <w:pStyle w:val="Heading4"/>
      </w:pPr>
      <w:r>
        <w:t xml:space="preserve">5.1 Klassik təqdimat</w:t>
      </w:r>
    </w:p>
    <w:p>
      <w:pPr>
        <w:pStyle w:val="Compact"/>
        <w:numPr>
          <w:ilvl w:val="0"/>
          <w:numId w:val="1250"/>
        </w:numPr>
      </w:pPr>
      <w:r>
        <w:t xml:space="preserve">Sürətli başlanğıc — günlər-həftə ərzində premorbid normal funksiyadan tam psixotik şəklə.</w:t>
      </w:r>
    </w:p>
    <w:p>
      <w:pPr>
        <w:pStyle w:val="Compact"/>
        <w:numPr>
          <w:ilvl w:val="0"/>
          <w:numId w:val="1250"/>
        </w:numPr>
      </w:pPr>
      <w:r>
        <w:t xml:space="preserve">Polimorf (dəyişkən) simptomlar — sayıqlamalar (təqib, münasibət, dini), hallüsinasiyalar (eşitmə, görmə, koenestetik), dezorqanizə nitq.</w:t>
      </w:r>
    </w:p>
    <w:p>
      <w:pPr>
        <w:pStyle w:val="Compact"/>
        <w:numPr>
          <w:ilvl w:val="0"/>
          <w:numId w:val="1250"/>
        </w:numPr>
      </w:pPr>
      <w:r>
        <w:t xml:space="preserve">Emosional dalğalanma — kəskin qorxu, ekstaz, panik, şaşkınlıq.</w:t>
      </w:r>
    </w:p>
    <w:p>
      <w:pPr>
        <w:pStyle w:val="Compact"/>
        <w:numPr>
          <w:ilvl w:val="0"/>
          <w:numId w:val="1250"/>
        </w:numPr>
      </w:pPr>
      <w:r>
        <w:t xml:space="preserve">Şüur dəyişiklikləri yoxdur (delirium istisna).</w:t>
      </w:r>
    </w:p>
    <w:p>
      <w:pPr>
        <w:pStyle w:val="Compact"/>
        <w:numPr>
          <w:ilvl w:val="0"/>
          <w:numId w:val="1250"/>
        </w:numPr>
      </w:pPr>
      <w:r>
        <w:t xml:space="preserve">Davranış — qəribə, dezorqanizə; bəzən katatonik komponentlər.</w:t>
      </w:r>
    </w:p>
    <w:bookmarkEnd w:id="542"/>
    <w:bookmarkStart w:id="543" w:name="xbt-11-alt-tipləri"/>
    <w:p>
      <w:pPr>
        <w:pStyle w:val="Heading4"/>
      </w:pPr>
      <w:r>
        <w:t xml:space="preserve">5.2 XBT-11 alt-tipləri</w:t>
      </w:r>
    </w:p>
    <w:p>
      <w:pPr>
        <w:pStyle w:val="Compact"/>
        <w:numPr>
          <w:ilvl w:val="0"/>
          <w:numId w:val="1251"/>
        </w:numPr>
      </w:pPr>
      <w:r>
        <w:t xml:space="preserve">Polimorf psixotik pozuntu — şizofreniya simptomları olmadan;</w:t>
      </w:r>
    </w:p>
    <w:p>
      <w:pPr>
        <w:pStyle w:val="Compact"/>
        <w:numPr>
          <w:ilvl w:val="0"/>
          <w:numId w:val="1251"/>
        </w:numPr>
      </w:pPr>
      <w:r>
        <w:t xml:space="preserve">Polimorf psixotik pozuntu — şizofreniya simptomları ilə;</w:t>
      </w:r>
    </w:p>
    <w:p>
      <w:pPr>
        <w:pStyle w:val="Compact"/>
        <w:numPr>
          <w:ilvl w:val="0"/>
          <w:numId w:val="1251"/>
        </w:numPr>
      </w:pPr>
      <w:r>
        <w:t xml:space="preserve">Şizofreniya kimi kəskin psixotik pozuntu — Şneyder 1-ci dərəcəli simptomlar dominant.</w:t>
      </w:r>
    </w:p>
    <w:bookmarkEnd w:id="543"/>
    <w:bookmarkStart w:id="544"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F20.81, 1–6 ay) və ya şizofreniyaya keçirilir.</w:t>
      </w:r>
    </w:p>
    <w:bookmarkEnd w:id="544"/>
    <w:bookmarkEnd w:id="545"/>
    <w:bookmarkStart w:id="550" w:name="X2bd5a06c38aa295c1a2e8a70c5c1dcaa837e633"/>
    <w:p>
      <w:pPr>
        <w:pStyle w:val="Heading3"/>
      </w:pPr>
      <w:r>
        <w:t xml:space="preserve">6. Diaqnoz</w:t>
      </w:r>
    </w:p>
    <w:bookmarkStart w:id="546"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252"/>
        </w:numPr>
      </w:pPr>
      <w:r>
        <w:t xml:space="preserve">Sayıqlamalar;</w:t>
      </w:r>
    </w:p>
    <w:p>
      <w:pPr>
        <w:pStyle w:val="Compact"/>
        <w:numPr>
          <w:ilvl w:val="0"/>
          <w:numId w:val="1252"/>
        </w:numPr>
      </w:pPr>
      <w:r>
        <w:t xml:space="preserve">Hallüsinasiyalar;</w:t>
      </w:r>
    </w:p>
    <w:p>
      <w:pPr>
        <w:pStyle w:val="Compact"/>
        <w:numPr>
          <w:ilvl w:val="0"/>
          <w:numId w:val="1252"/>
        </w:numPr>
      </w:pPr>
      <w:r>
        <w:t xml:space="preserve">Dezorqanizə nitq;</w:t>
      </w:r>
    </w:p>
    <w:p>
      <w:pPr>
        <w:pStyle w:val="Compact"/>
        <w:numPr>
          <w:ilvl w:val="0"/>
          <w:numId w:val="1252"/>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253"/>
        </w:numPr>
      </w:pPr>
      <w:r>
        <w:t xml:space="preserve">DSM-5-TR: ≥ 1 gün, &lt; 1 ay, sonra premorbid funksiya səviyyəsinə tam bərpa.</w:t>
      </w:r>
    </w:p>
    <w:p>
      <w:pPr>
        <w:pStyle w:val="Compact"/>
        <w:numPr>
          <w:ilvl w:val="0"/>
          <w:numId w:val="1253"/>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546"/>
    <w:bookmarkStart w:id="547" w:name="mənbələr-arasında-fərqlər-22"/>
    <w:p>
      <w:pPr>
        <w:pStyle w:val="Heading4"/>
      </w:pPr>
      <w:r>
        <w:t xml:space="preserve">6.2 Mənbələr arasında fərqlər</w:t>
      </w:r>
    </w:p>
    <w:p>
      <w:pPr>
        <w:pStyle w:val="Compact"/>
        <w:numPr>
          <w:ilvl w:val="0"/>
          <w:numId w:val="1254"/>
        </w:numPr>
      </w:pPr>
      <w:r>
        <w:t xml:space="preserve">DSM-5-TR (F23): kvalifikatorlar — «with marked stressor(s)» (kəskin stress faktoru ilə), «</w:t>
      </w:r>
      <w:r>
        <w:rPr>
          <w:lang w:val="en"/>
        </w:rPr>
        <w:t xml:space="preserve">without marked stressor</w:t>
      </w:r>
      <w:r>
        <w:t xml:space="preserve">», «with postpartum onset» (doğuşdan 4 həftə içində).</w:t>
      </w:r>
    </w:p>
    <w:p>
      <w:pPr>
        <w:pStyle w:val="Compact"/>
        <w:numPr>
          <w:ilvl w:val="0"/>
          <w:numId w:val="1254"/>
        </w:numPr>
      </w:pPr>
      <w:r>
        <w:t xml:space="preserve">XBT-11 (6A23): üç alt-tip — polimorf (şizofreniya simptomları olmadan / ilə) və şizofreniya kimi. Postpartum başlanğıc ayrı 6E20 koduna aiddir.</w:t>
      </w:r>
    </w:p>
    <w:p>
      <w:pPr>
        <w:pStyle w:val="Compact"/>
        <w:numPr>
          <w:ilvl w:val="0"/>
          <w:numId w:val="1254"/>
        </w:numPr>
      </w:pPr>
      <w:r>
        <w:t xml:space="preserve">Stress faktoru meyar deyil, kvalifikatordur — DSM-IV «</w:t>
      </w:r>
      <w:r>
        <w:rPr>
          <w:lang w:val="en"/>
        </w:rPr>
        <w:t xml:space="preserve">Brief Reactive Psychosis</w:t>
      </w:r>
      <w:r>
        <w:t xml:space="preserve">» daxilində məcburi idi.</w:t>
      </w:r>
    </w:p>
    <w:bookmarkEnd w:id="547"/>
    <w:bookmarkStart w:id="548" w:name="diaqnostika-alqoritmi-11"/>
    <w:p>
      <w:pPr>
        <w:pStyle w:val="Heading4"/>
      </w:pPr>
      <w:r>
        <w:t xml:space="preserve">6.3 Diaqnostika alqoritmi</w:t>
      </w:r>
    </w:p>
    <w:p>
      <w:pPr>
        <w:pStyle w:val="Compact"/>
        <w:numPr>
          <w:ilvl w:val="0"/>
          <w:numId w:val="1255"/>
        </w:numPr>
      </w:pPr>
      <w:r>
        <w:t xml:space="preserve">Klinik müsahibə + qohumlardan məlumat — başlanğıc dinamikası, premorbid funksiya.</w:t>
      </w:r>
    </w:p>
    <w:p>
      <w:pPr>
        <w:pStyle w:val="Compact"/>
        <w:numPr>
          <w:ilvl w:val="0"/>
          <w:numId w:val="1255"/>
        </w:numPr>
      </w:pPr>
      <w:r>
        <w:t xml:space="preserve">Strukturlaşdırılmış müsahibə (SCID-5, MINI).</w:t>
      </w:r>
    </w:p>
    <w:p>
      <w:pPr>
        <w:pStyle w:val="Compact"/>
        <w:numPr>
          <w:ilvl w:val="0"/>
          <w:numId w:val="1255"/>
        </w:numPr>
      </w:pPr>
      <w:r>
        <w:t xml:space="preserve">Şiddət şkalaları — PANSS, BPRS.</w:t>
      </w:r>
    </w:p>
    <w:p>
      <w:pPr>
        <w:pStyle w:val="Compact"/>
        <w:numPr>
          <w:ilvl w:val="0"/>
          <w:numId w:val="1255"/>
        </w:numPr>
      </w:pPr>
      <w:r>
        <w:t xml:space="preserve">Toksikoloji skrininq (mütləq) — maddə induksiyalı psixozu istisna etmək.</w:t>
      </w:r>
    </w:p>
    <w:p>
      <w:pPr>
        <w:pStyle w:val="Compact"/>
        <w:numPr>
          <w:ilvl w:val="0"/>
          <w:numId w:val="1255"/>
        </w:numPr>
      </w:pPr>
      <w:r>
        <w:t xml:space="preserve">Cismani və neyroloji müayinə.</w:t>
      </w:r>
    </w:p>
    <w:p>
      <w:pPr>
        <w:pStyle w:val="Compact"/>
        <w:numPr>
          <w:ilvl w:val="0"/>
          <w:numId w:val="1255"/>
        </w:numPr>
      </w:pPr>
      <w:r>
        <w:t xml:space="preserve">Laborator: tam qan, qaraciyər, böyrək, elektrolitlər, qlükoza, TSH, B12, sifilis, HIV.</w:t>
      </w:r>
    </w:p>
    <w:p>
      <w:pPr>
        <w:pStyle w:val="Compact"/>
        <w:numPr>
          <w:ilvl w:val="0"/>
          <w:numId w:val="1255"/>
        </w:numPr>
      </w:pPr>
      <w:r>
        <w:t xml:space="preserve">EEQ və beyin MRT — ilk epizod və ya atipik klinik tablo.</w:t>
      </w:r>
    </w:p>
    <w:p>
      <w:pPr>
        <w:pStyle w:val="Compact"/>
        <w:numPr>
          <w:ilvl w:val="0"/>
          <w:numId w:val="1255"/>
        </w:numPr>
      </w:pPr>
      <w:r>
        <w:t xml:space="preserve">Postpartum kontekstdə — tireoid funksiyası mütləq.</w:t>
      </w:r>
    </w:p>
    <w:p>
      <w:pPr>
        <w:pStyle w:val="Compact"/>
        <w:numPr>
          <w:ilvl w:val="0"/>
          <w:numId w:val="1255"/>
        </w:numPr>
      </w:pPr>
      <w:r>
        <w:t xml:space="preserve">Suisid və uşağa zərər riski qiymətləndirməsi (postpartum hallarda).</w:t>
      </w:r>
    </w:p>
    <w:p>
      <w:pPr>
        <w:pStyle w:val="Compact"/>
        <w:numPr>
          <w:ilvl w:val="0"/>
          <w:numId w:val="1255"/>
        </w:numPr>
      </w:pPr>
      <w:r>
        <w:t xml:space="preserve">İzləmə — diaqnoz müddət əsasında dəyişə bilər (1 və ya 3 aylıq müddət ötdükdə).</w:t>
      </w:r>
    </w:p>
    <w:bookmarkEnd w:id="548"/>
    <w:bookmarkStart w:id="549"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Şizofreniform pozuntu (DSM-5-TR F20.81)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(kannabis, amfetamin, halüsinogen) ilə aydın zaman bağlılığı; toksikoloji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kontekstində; dezsosial təcrid dominant.</w:t>
            </w:r>
          </w:p>
        </w:tc>
      </w:tr>
    </w:tbl>
    <w:bookmarkEnd w:id="549"/>
    <w:bookmarkEnd w:id="550"/>
    <w:bookmarkStart w:id="554" w:name="X42affb50243eca3b74507c7063d6c8326a84fa3"/>
    <w:p>
      <w:pPr>
        <w:pStyle w:val="Heading3"/>
      </w:pPr>
      <w:r>
        <w:t xml:space="preserve">7. Müayinə və qiymətləndirmə</w:t>
      </w:r>
    </w:p>
    <w:bookmarkStart w:id="551" w:name="klinik-şkalalar-4"/>
    <w:p>
      <w:pPr>
        <w:pStyle w:val="Heading4"/>
      </w:pPr>
      <w:r>
        <w:t xml:space="preserve">7.1 Klinik şkalalar</w:t>
      </w:r>
    </w:p>
    <w:p>
      <w:pPr>
        <w:pStyle w:val="Compact"/>
        <w:numPr>
          <w:ilvl w:val="0"/>
          <w:numId w:val="1256"/>
        </w:numPr>
      </w:pPr>
      <w:r>
        <w:t xml:space="preserve">PANSS, BPRS — psixotik şiddət.</w:t>
      </w:r>
    </w:p>
    <w:p>
      <w:pPr>
        <w:pStyle w:val="Compact"/>
        <w:numPr>
          <w:ilvl w:val="0"/>
          <w:numId w:val="1256"/>
        </w:numPr>
      </w:pPr>
      <w:r>
        <w:t xml:space="preserve">HAM-D, YMRS — affektiv komponentlərin qiymətləndirilməsi.</w:t>
      </w:r>
    </w:p>
    <w:p>
      <w:pPr>
        <w:pStyle w:val="Compact"/>
        <w:numPr>
          <w:ilvl w:val="0"/>
          <w:numId w:val="1256"/>
        </w:numPr>
      </w:pPr>
      <w:r>
        <w:t xml:space="preserve">C-SSRS — suicid riski.</w:t>
      </w:r>
    </w:p>
    <w:p>
      <w:pPr>
        <w:pStyle w:val="Compact"/>
        <w:numPr>
          <w:ilvl w:val="0"/>
          <w:numId w:val="1256"/>
        </w:numPr>
      </w:pPr>
      <w:r>
        <w:t xml:space="preserve">GAF/PSP — funksional səviyyə.</w:t>
      </w:r>
    </w:p>
    <w:bookmarkEnd w:id="551"/>
    <w:bookmarkStart w:id="552"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257"/>
        </w:numPr>
      </w:pPr>
      <w:r>
        <w:t xml:space="preserve">Mütləq: tam qan, qaraciyər/böyrək, qlükoza, elektrolitlər, TSH, B12, folat, toksikoloji skrininq, HIV, sifilis, hamiləlik testi, prolaktin.</w:t>
      </w:r>
    </w:p>
    <w:p>
      <w:pPr>
        <w:pStyle w:val="Compact"/>
        <w:numPr>
          <w:ilvl w:val="0"/>
          <w:numId w:val="1257"/>
        </w:numPr>
      </w:pPr>
      <w:r>
        <w:t xml:space="preserve">Üzvi psixoz şübhəsi varsa — anti-NMDA-R antikorları (CSF), ANA, lupus paneli, paraneoplastik antikor paneli, ammonyak, seruloplazmin.</w:t>
      </w:r>
    </w:p>
    <w:p>
      <w:pPr>
        <w:pStyle w:val="Compact"/>
        <w:numPr>
          <w:ilvl w:val="0"/>
          <w:numId w:val="1257"/>
        </w:numPr>
      </w:pPr>
      <w:r>
        <w:t xml:space="preserve">Postpartum kontekstdə — TSH (postpartum hipotireoid mümkündür).</w:t>
      </w:r>
    </w:p>
    <w:bookmarkEnd w:id="552"/>
    <w:bookmarkStart w:id="553" w:name="instrumental-müayinələr-11"/>
    <w:p>
      <w:pPr>
        <w:pStyle w:val="Heading4"/>
      </w:pPr>
      <w:r>
        <w:t xml:space="preserve">7.3 İnstrumental müayinələr</w:t>
      </w:r>
    </w:p>
    <w:p>
      <w:pPr>
        <w:pStyle w:val="Compact"/>
        <w:numPr>
          <w:ilvl w:val="0"/>
          <w:numId w:val="1258"/>
        </w:numPr>
      </w:pPr>
      <w:r>
        <w:t xml:space="preserve">Beyin MRT — ilk epizodda tövsiyə edilir (NICE CG178); xüsusilə atipik təqdimat və ya neyroloji əlamətlər.</w:t>
      </w:r>
    </w:p>
    <w:p>
      <w:pPr>
        <w:pStyle w:val="Compact"/>
        <w:numPr>
          <w:ilvl w:val="0"/>
          <w:numId w:val="1258"/>
        </w:numPr>
      </w:pPr>
      <w:r>
        <w:t xml:space="preserve">EEQ — tutmalar istisnası, atipik klinik tablo.</w:t>
      </w:r>
    </w:p>
    <w:p>
      <w:pPr>
        <w:pStyle w:val="Compact"/>
        <w:numPr>
          <w:ilvl w:val="0"/>
          <w:numId w:val="1258"/>
        </w:numPr>
      </w:pPr>
      <w:r>
        <w:t xml:space="preserve">EKG — antipsixotik başlanmazdan əvvəl.</w:t>
      </w:r>
    </w:p>
    <w:p>
      <w:pPr>
        <w:pStyle w:val="Compact"/>
        <w:numPr>
          <w:ilvl w:val="0"/>
          <w:numId w:val="1258"/>
        </w:numPr>
      </w:pPr>
      <w:r>
        <w:t xml:space="preserve">Lyumbal punksiya — autoimmun ensefalit şübhəsi (atipik psixoz + hərəki simptomlar + qadın yaşıd).</w:t>
      </w:r>
    </w:p>
    <w:bookmarkEnd w:id="553"/>
    <w:bookmarkEnd w:id="554"/>
    <w:bookmarkStart w:id="558" w:name="Xddb4ba597fa9a80c7b7f38a7edfa481cdc83ec9"/>
    <w:p>
      <w:pPr>
        <w:pStyle w:val="Heading3"/>
      </w:pPr>
      <w:r>
        <w:t xml:space="preserve">8. Müalicə</w:t>
      </w:r>
    </w:p>
    <w:bookmarkStart w:id="555" w:name="ümumi-prinsiplər-2"/>
    <w:p>
      <w:pPr>
        <w:pStyle w:val="Heading4"/>
      </w:pPr>
      <w:r>
        <w:t xml:space="preserve">8.1 Ümumi prinsiplər</w:t>
      </w:r>
    </w:p>
    <w:p>
      <w:pPr>
        <w:pStyle w:val="Compact"/>
        <w:numPr>
          <w:ilvl w:val="0"/>
          <w:numId w:val="1259"/>
        </w:numPr>
      </w:pPr>
      <w:r>
        <w:t xml:space="preserve">Təcili qiymətləndirmə və lazım olduqda hospitalizasiya — pasiyentin və ya başqalarının təhlükəsizliyi üçün.</w:t>
      </w:r>
    </w:p>
    <w:p>
      <w:pPr>
        <w:pStyle w:val="Compact"/>
        <w:numPr>
          <w:ilvl w:val="0"/>
          <w:numId w:val="1259"/>
        </w:numPr>
      </w:pPr>
      <w:r>
        <w:t xml:space="preserve">Birinci sıra: atipik antipsixotik aşağı dozada — risperidon 1–4 mq, olanzapin 5–15 mq, kvetiapin 200–600 mq, aripiprazol 5–15 mq.</w:t>
      </w:r>
    </w:p>
    <w:p>
      <w:pPr>
        <w:pStyle w:val="Compact"/>
        <w:numPr>
          <w:ilvl w:val="0"/>
          <w:numId w:val="1259"/>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259"/>
        </w:numPr>
      </w:pPr>
      <w:r>
        <w:t xml:space="preserve">Müddət — antipsixotik tipik 3–6 ay (remisyadan sonra), sonra tədricən azaltma və monitorinq; ilk epizod-əsaslı kəsmə standart deyil — fərdi qiymətləndirmə.</w:t>
      </w:r>
    </w:p>
    <w:p>
      <w:pPr>
        <w:pStyle w:val="Compact"/>
        <w:numPr>
          <w:ilvl w:val="0"/>
          <w:numId w:val="1259"/>
        </w:numPr>
      </w:pPr>
      <w:r>
        <w:t xml:space="preserve">Stress-induksiyalı kontekstdə — psixososial dəstək, KDT-əsaslı stress idarəsi.</w:t>
      </w:r>
    </w:p>
    <w:p>
      <w:pPr>
        <w:pStyle w:val="Compact"/>
        <w:numPr>
          <w:ilvl w:val="0"/>
          <w:numId w:val="1259"/>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259"/>
        </w:numPr>
      </w:pPr>
      <w:r>
        <w:t xml:space="preserve">EKT — refrakter ağır hallarda, katatonik xüsusiyyətlərlə, hamiləlikdə ən təhlükəsiz seçim.</w:t>
      </w:r>
    </w:p>
    <w:p>
      <w:pPr>
        <w:pStyle w:val="Compact"/>
        <w:numPr>
          <w:ilvl w:val="0"/>
          <w:numId w:val="1259"/>
        </w:numPr>
      </w:pPr>
      <w:r>
        <w:t xml:space="preserve">Uzunmüddətli izləmə — 30–50% pasiyent uzunmüddətli psixotik pozuntuya keçir; ilk il ərzində aylıq, sonra rüblük.</w:t>
      </w:r>
    </w:p>
    <w:bookmarkEnd w:id="555"/>
    <w:bookmarkStart w:id="556" w:name="müalicə-metodikaları-11"/>
    <w:p>
      <w:pPr>
        <w:pStyle w:val="Heading4"/>
      </w:pPr>
      <w:r>
        <w:t xml:space="preserve">8.2 Müalicə metodikaları</w:t>
      </w:r>
    </w:p>
    <w:p>
      <w:pPr>
        <w:pStyle w:val="Compact"/>
        <w:numPr>
          <w:ilvl w:val="0"/>
          <w:numId w:val="1260"/>
        </w:numPr>
      </w:pPr>
      <w:r>
        <w:t xml:space="preserve">Erkən Müdaxilə Xidmətləri (EIP —</w:t>
      </w:r>
      <w:r>
        <w:t xml:space="preserve"> </w:t>
      </w:r>
      <w:r>
        <w:rPr>
          <w:lang w:val="en"/>
        </w:rPr>
        <w:t xml:space="preserve">Early Intervention in Psychosis</w:t>
      </w:r>
      <w:r>
        <w:t xml:space="preserve">) — İlk psixotik epizod üçün multidisiplinar qayğı 3 il ərzində — aşağı doza farmakoterapiya, KDTp, ailə müdaxiləsi, məşğulluq dəstəyi. RAISE (Kane J.M. et al. Am J Psychiatry 2016) RKİ. Kəskin və keçici pasiyentlər də EIP proqramlarına daxil edilir.</w:t>
      </w:r>
    </w:p>
    <w:p>
      <w:pPr>
        <w:pStyle w:val="Compact"/>
        <w:numPr>
          <w:ilvl w:val="0"/>
          <w:numId w:val="1260"/>
        </w:numPr>
      </w:pPr>
      <w:r>
        <w:t xml:space="preserve">Psixoz üçün Koqnitiv-Davranış Terapiyası (KDTp / CBTp — Cognitive Behavioural Therapy for psychosis) — Psixotik simptomları «düşüncə–emosiya–davranış» formulasiyasında yenidən qiymətləndirmə. NICE CG178 §1.3.7.1.</w:t>
      </w:r>
    </w:p>
    <w:p>
      <w:pPr>
        <w:pStyle w:val="Compact"/>
        <w:numPr>
          <w:ilvl w:val="0"/>
          <w:numId w:val="1260"/>
        </w:numPr>
      </w:pPr>
      <w:r>
        <w:t xml:space="preserve">Ailə Psixotəhsili (</w:t>
      </w:r>
      <w:r>
        <w:rPr>
          <w:lang w:val="en"/>
        </w:rPr>
        <w:t xml:space="preserve">Family Psychoeducation</w:t>
      </w:r>
      <w:r>
        <w:t xml:space="preserve">) — Pasiyentin epizoddan sonra dəstəyi, residiv erkən markerlərinin tanınması, ailə kommunikasiya təlimi. Pharoah Cochrane 2010.</w:t>
      </w:r>
    </w:p>
    <w:p>
      <w:pPr>
        <w:pStyle w:val="Compact"/>
        <w:numPr>
          <w:ilvl w:val="0"/>
          <w:numId w:val="1260"/>
        </w:numPr>
      </w:pPr>
      <w:r>
        <w:t xml:space="preserve">Elektrokonvulsiv Terapiya (EKT —</w:t>
      </w:r>
      <w:r>
        <w:t xml:space="preserve"> </w:t>
      </w:r>
      <w:r>
        <w:rPr>
          <w:lang w:val="en"/>
        </w:rPr>
        <w:t xml:space="preserve">Electroconvulsive Therapy</w:t>
      </w:r>
      <w:r>
        <w:t xml:space="preserve">) — Katatonik xüsusiyyətlərlə, ağır farmakoterapiya cavabsızlığında, hamiləlikdə. NICE TA59. UK ECT Review Group Lancet 2003.</w:t>
      </w:r>
    </w:p>
    <w:p>
      <w:pPr>
        <w:pStyle w:val="Compact"/>
        <w:numPr>
          <w:ilvl w:val="0"/>
          <w:numId w:val="1260"/>
        </w:numPr>
      </w:pPr>
      <w:r>
        <w:t xml:space="preserve">PANSS, BPRS — Psixotik şiddətin standartlaşdırılmış qiymətləndirilməsi.</w:t>
      </w:r>
    </w:p>
    <w:bookmarkEnd w:id="556"/>
    <w:bookmarkStart w:id="557" w:name="mənbələr-arasında-fərqlər-23"/>
    <w:p>
      <w:pPr>
        <w:pStyle w:val="Heading4"/>
      </w:pPr>
      <w:r>
        <w:t xml:space="preserve">8.3 Mənbələr arasında fərqlər</w:t>
      </w:r>
    </w:p>
    <w:p>
      <w:pPr>
        <w:pStyle w:val="Compact"/>
        <w:numPr>
          <w:ilvl w:val="0"/>
          <w:numId w:val="1261"/>
        </w:numPr>
      </w:pPr>
      <w:r>
        <w:t xml:space="preserve">NICE CG178 (Psychosis): ilk epizod psixoz qaydaları — atipik antipsixotik aşağı dozada birinci sıra; ərkən müdaxilə xidmətləri (EIP) iştirak; psixososial müdaxilə birgə.</w:t>
      </w:r>
    </w:p>
    <w:p>
      <w:pPr>
        <w:pStyle w:val="Compact"/>
        <w:numPr>
          <w:ilvl w:val="0"/>
          <w:numId w:val="1261"/>
        </w:numPr>
      </w:pPr>
      <w:r>
        <w:t xml:space="preserve">APA Practice Guideline 2021 (Schizophrenia): kəskin və keçici psixotik pozuntu üçün spesifik alqoritm yoxdur; ilk epizod psixoz prinsipləri.</w:t>
      </w:r>
    </w:p>
    <w:p>
      <w:pPr>
        <w:pStyle w:val="Compact"/>
        <w:numPr>
          <w:ilvl w:val="0"/>
          <w:numId w:val="1261"/>
        </w:numPr>
      </w:pPr>
      <w:r>
        <w:t xml:space="preserve">NICE CG192 (Antenatal and postnatal mental health): postnatal psixoz tibbi təcili — xəstəxana yatımı, atipik antipsixotik + benzodiazepin, EKT refrakter hallarda.</w:t>
      </w:r>
    </w:p>
    <w:bookmarkEnd w:id="557"/>
    <w:bookmarkEnd w:id="558"/>
    <w:bookmarkStart w:id="562" w:name="Xdce2d4fee43686320c11a61ef0bc097d0f6a5e2"/>
    <w:p>
      <w:pPr>
        <w:pStyle w:val="Heading3"/>
      </w:pPr>
      <w:r>
        <w:t xml:space="preserve">9. Proqnoz</w:t>
      </w:r>
    </w:p>
    <w:bookmarkStart w:id="559" w:name="yaxşı-proqnoz-amilləri-11"/>
    <w:p>
      <w:pPr>
        <w:pStyle w:val="Heading4"/>
      </w:pPr>
      <w:r>
        <w:t xml:space="preserve">Yaxşı proqnoz amilləri</w:t>
      </w:r>
    </w:p>
    <w:p>
      <w:pPr>
        <w:pStyle w:val="Compact"/>
        <w:numPr>
          <w:ilvl w:val="0"/>
          <w:numId w:val="1262"/>
        </w:numPr>
      </w:pPr>
      <w:r>
        <w:t xml:space="preserve">Çox sürətli başlanğıc və qısa müddət.</w:t>
      </w:r>
    </w:p>
    <w:p>
      <w:pPr>
        <w:pStyle w:val="Compact"/>
        <w:numPr>
          <w:ilvl w:val="0"/>
          <w:numId w:val="1262"/>
        </w:numPr>
      </w:pPr>
      <w:r>
        <w:t xml:space="preserve">Aydın stress tətikləyicisi.</w:t>
      </w:r>
    </w:p>
    <w:p>
      <w:pPr>
        <w:pStyle w:val="Compact"/>
        <w:numPr>
          <w:ilvl w:val="0"/>
          <w:numId w:val="1262"/>
        </w:numPr>
      </w:pPr>
      <w:r>
        <w:t xml:space="preserve">Premorbid yaxşı funksional səviyyə.</w:t>
      </w:r>
    </w:p>
    <w:p>
      <w:pPr>
        <w:pStyle w:val="Compact"/>
        <w:numPr>
          <w:ilvl w:val="0"/>
          <w:numId w:val="1262"/>
        </w:numPr>
      </w:pPr>
      <w:r>
        <w:t xml:space="preserve">Affektiv komponentin mövcudluğu.</w:t>
      </w:r>
    </w:p>
    <w:p>
      <w:pPr>
        <w:pStyle w:val="Compact"/>
        <w:numPr>
          <w:ilvl w:val="0"/>
          <w:numId w:val="1262"/>
        </w:numPr>
      </w:pPr>
      <w:r>
        <w:t xml:space="preserve">Polimorf simptomatika (şizofreniya simptomları olmadan).</w:t>
      </w:r>
    </w:p>
    <w:p>
      <w:pPr>
        <w:pStyle w:val="Compact"/>
        <w:numPr>
          <w:ilvl w:val="0"/>
          <w:numId w:val="1262"/>
        </w:numPr>
      </w:pPr>
      <w:r>
        <w:t xml:space="preserve">Ailə psixotik tarixçəsi olmaması.</w:t>
      </w:r>
    </w:p>
    <w:p>
      <w:pPr>
        <w:pStyle w:val="Compact"/>
        <w:numPr>
          <w:ilvl w:val="0"/>
          <w:numId w:val="1262"/>
        </w:numPr>
      </w:pPr>
      <w:r>
        <w:t xml:space="preserve">Kannabis və ya digər maddə istifadəsi olmaması.</w:t>
      </w:r>
    </w:p>
    <w:bookmarkEnd w:id="559"/>
    <w:bookmarkStart w:id="560" w:name="pis-proqnoz-amilləri-11"/>
    <w:p>
      <w:pPr>
        <w:pStyle w:val="Heading4"/>
      </w:pPr>
      <w:r>
        <w:t xml:space="preserve">Pis proqnoz amilləri</w:t>
      </w:r>
    </w:p>
    <w:p>
      <w:pPr>
        <w:pStyle w:val="Compact"/>
        <w:numPr>
          <w:ilvl w:val="0"/>
          <w:numId w:val="1263"/>
        </w:numPr>
      </w:pPr>
      <w:r>
        <w:t xml:space="preserve">Şizofreniya kimi simptomlar (Şneyder I dərəcəli).</w:t>
      </w:r>
    </w:p>
    <w:p>
      <w:pPr>
        <w:pStyle w:val="Compact"/>
        <w:numPr>
          <w:ilvl w:val="0"/>
          <w:numId w:val="1263"/>
        </w:numPr>
      </w:pPr>
      <w:r>
        <w:t xml:space="preserve">Stress tətikləyicisinin olmaması.</w:t>
      </w:r>
    </w:p>
    <w:p>
      <w:pPr>
        <w:pStyle w:val="Compact"/>
        <w:numPr>
          <w:ilvl w:val="0"/>
          <w:numId w:val="1263"/>
        </w:numPr>
      </w:pPr>
      <w:r>
        <w:t xml:space="preserve">Tədricən başlanğıc.</w:t>
      </w:r>
    </w:p>
    <w:p>
      <w:pPr>
        <w:pStyle w:val="Compact"/>
        <w:numPr>
          <w:ilvl w:val="0"/>
          <w:numId w:val="1263"/>
        </w:numPr>
      </w:pPr>
      <w:r>
        <w:t xml:space="preserve">Premorbid funksional zəiflik.</w:t>
      </w:r>
    </w:p>
    <w:p>
      <w:pPr>
        <w:pStyle w:val="Compact"/>
        <w:numPr>
          <w:ilvl w:val="0"/>
          <w:numId w:val="1263"/>
        </w:numPr>
      </w:pPr>
      <w:r>
        <w:t xml:space="preserve">Ailə tarixçəsində şizofreniya.</w:t>
      </w:r>
    </w:p>
    <w:p>
      <w:pPr>
        <w:pStyle w:val="Compact"/>
        <w:numPr>
          <w:ilvl w:val="0"/>
          <w:numId w:val="1263"/>
        </w:numPr>
      </w:pPr>
      <w:r>
        <w:t xml:space="preserve">Maddə istifadəsi.</w:t>
      </w:r>
    </w:p>
    <w:bookmarkEnd w:id="560"/>
    <w:bookmarkStart w:id="561" w:name="izləmə-hədəfləri-11"/>
    <w:p>
      <w:pPr>
        <w:pStyle w:val="Heading4"/>
      </w:pPr>
      <w:r>
        <w:t xml:space="preserve">İzləmə hədəfləri</w:t>
      </w:r>
    </w:p>
    <w:p>
      <w:pPr>
        <w:pStyle w:val="Compact"/>
        <w:numPr>
          <w:ilvl w:val="0"/>
          <w:numId w:val="1264"/>
        </w:numPr>
      </w:pPr>
      <w:r>
        <w:t xml:space="preserve">Uzunmüddətli izləmə kritikdir — 30–50% şizofreniya, şizoaffektiv və ya bipolyara keçir; ilk il aylıq, sonra rüblük rəsmi izləmə.</w:t>
      </w:r>
    </w:p>
    <w:p>
      <w:pPr>
        <w:pStyle w:val="Compact"/>
        <w:numPr>
          <w:ilvl w:val="0"/>
          <w:numId w:val="1264"/>
        </w:numPr>
      </w:pPr>
      <w:r>
        <w:t xml:space="preserve">Residiv markerlərinin tanınması (yuxu pozuntusu, sosial geri çəkilmə, qəribə təcrübələr).</w:t>
      </w:r>
    </w:p>
    <w:p>
      <w:pPr>
        <w:pStyle w:val="Compact"/>
        <w:numPr>
          <w:ilvl w:val="0"/>
          <w:numId w:val="1264"/>
        </w:numPr>
      </w:pPr>
      <w:r>
        <w:t xml:space="preserve">Antipsixotik dozanın tədricən azaldılması və kəsilməsi — fərdi qərar (residiv riski vs yan təsir).</w:t>
      </w:r>
    </w:p>
    <w:p>
      <w:pPr>
        <w:pStyle w:val="Compact"/>
        <w:numPr>
          <w:ilvl w:val="0"/>
          <w:numId w:val="1264"/>
        </w:numPr>
      </w:pPr>
      <w:r>
        <w:t xml:space="preserve">Komorbid maddə istifadəsi və travma müdaxiləsi.</w:t>
      </w:r>
    </w:p>
    <w:p>
      <w:pPr>
        <w:pStyle w:val="Compact"/>
        <w:numPr>
          <w:ilvl w:val="0"/>
          <w:numId w:val="1264"/>
        </w:numPr>
      </w:pPr>
      <w:r>
        <w:t xml:space="preserve">Postpartum hallarda — sonrakı hamiləliklərdə residiv riski yüksəkdir, profilaktik müalicə planlaşdırılır.</w:t>
      </w:r>
    </w:p>
    <w:bookmarkEnd w:id="561"/>
    <w:bookmarkEnd w:id="562"/>
    <w:bookmarkStart w:id="576" w:name="Xf7b32cea6ae0a776e8d7ce010abaabc6c28d65a"/>
    <w:p>
      <w:pPr>
        <w:pStyle w:val="Heading3"/>
      </w:pPr>
      <w:r>
        <w:t xml:space="preserve">10. Mif və yanlış inanclar</w:t>
      </w:r>
    </w:p>
    <w:bookmarkStart w:id="566" w:name="etiologiya-və-konseptual-mifləri-2"/>
    <w:p>
      <w:pPr>
        <w:pStyle w:val="Heading4"/>
      </w:pPr>
      <w:r>
        <w:t xml:space="preserve">10.1 Etiologiya və konseptual mifləri</w:t>
      </w:r>
    </w:p>
    <w:bookmarkStart w:id="563" w:name="Xbccf591b641640bd4de689741378db29779a806"/>
    <w:p>
      <w:pPr>
        <w:pStyle w:val="Heading5"/>
      </w:pPr>
      <w:r>
        <w:t xml:space="preserve">Mif 1: «Kəskin və keçici psixoz „sadəcə psixoloji sarsıntıdır“, iradə zəifliyinə bağlıdır»</w:t>
      </w:r>
    </w:p>
    <w:p>
      <w:pPr>
        <w:pStyle w:val="FirstParagraph"/>
      </w:pPr>
      <w:r>
        <w:t xml:space="preserve">Niyə yayılıb: stress ilə zaman bağlılığı və qısamüddətli gediş «psixoloji» izahatı dəstəkləyir kimi görünür.</w:t>
      </w:r>
    </w:p>
    <w:p>
      <w:pPr>
        <w:pStyle w:val="BodyText"/>
      </w:pPr>
      <w:r>
        <w:t xml:space="preserve">Klinik və bioloji məntiq: stress tətikləyici amildir, lakin tək başına izahat deyil — bütün stressli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563"/>
    <w:bookmarkStart w:id="564"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564"/>
    <w:bookmarkStart w:id="565" w:name="X26c07df8cfdc6ceb12438432b8d447fc123ee74"/>
    <w:p>
      <w:pPr>
        <w:pStyle w:val="Heading5"/>
      </w:pPr>
      <w:r>
        <w:t xml:space="preserve">Mif 3: «Stress faktorunun olması diaqnoz üçün şərtdir»</w:t>
      </w:r>
    </w:p>
    <w:p>
      <w:pPr>
        <w:pStyle w:val="FirstParagraph"/>
      </w:pPr>
      <w:r>
        <w:t xml:space="preserve">Sübut: DSM-IV «</w:t>
      </w:r>
      <w:r>
        <w:rPr>
          <w:lang w:val="en"/>
        </w:rPr>
        <w:t xml:space="preserve">Brief Reactive Psychosis</w:t>
      </w:r>
      <w:r>
        <w:t xml:space="preserve">»da stress faktoru meyar idi, lakin DSM-5-TR və XBT-11-də meyar deyil, kvalifikatordur — stressli olmayan kəskin psixotik epizodlar da diaqnostik olaraq mümkündür.</w:t>
      </w:r>
    </w:p>
    <w:bookmarkEnd w:id="565"/>
    <w:bookmarkEnd w:id="566"/>
    <w:bookmarkStart w:id="570" w:name="yanlış-müalicə-yanaşmaları-2"/>
    <w:p>
      <w:pPr>
        <w:pStyle w:val="Heading4"/>
      </w:pPr>
      <w:r>
        <w:t xml:space="preserve">10.2 Yanlış müalicə yanaşmaları</w:t>
      </w:r>
    </w:p>
    <w:bookmarkStart w:id="567"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567"/>
    <w:bookmarkStart w:id="568"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reallığı qiymətləndirmə qabiliyyəti pozulur; özünəqulluq, qida və su qəbulu, şəxsi təhlükəsizlik təmin edilə bilmir. Xəstəxanaya yerləşdirmə və ya 24/7 nəzarət əksər hallarda tələb olunur.</w:t>
      </w:r>
    </w:p>
    <w:bookmarkEnd w:id="568"/>
    <w:bookmarkStart w:id="569"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569"/>
    <w:bookmarkEnd w:id="570"/>
    <w:bookmarkStart w:id="575" w:name="səmərəsiz-və-ya-zərərli-yanaşmalar-1"/>
    <w:p>
      <w:pPr>
        <w:pStyle w:val="Heading4"/>
      </w:pPr>
      <w:r>
        <w:t xml:space="preserve">10.3 Səmərəsiz və ya zərərli yanaşmalar</w:t>
      </w:r>
    </w:p>
    <w:bookmarkStart w:id="571" w:name="Xf4b3ceb090d9908a9a6c84e0132f81bb5188fe1"/>
    <w:p>
      <w:pPr>
        <w:pStyle w:val="Heading5"/>
      </w:pPr>
      <w:r>
        <w:t xml:space="preserve">Mif 7: «Kəskin psixoz „ruhani böhran“ və ya „yüksək şüura keçid“dir, müalicə zərərlidir»</w:t>
      </w:r>
    </w:p>
    <w:p>
      <w:pPr>
        <w:pStyle w:val="FirstParagraph"/>
      </w:pPr>
      <w:r>
        <w:t xml:space="preserve">Niyə yayılıb: Stan Grof və «transpersonal psixologiya» cərəyanı — psixotik təcrübələri «ruhani oyanış» kimi yenidən izah edir.</w:t>
      </w:r>
    </w:p>
    <w:p>
      <w:pPr>
        <w:pStyle w:val="BodyText"/>
      </w:pPr>
      <w:r>
        <w:t xml:space="preserve">Klinik məntiq və sübut: bu yanaşma müasir klinik praktikada və sübutlu psixiatriyada qəbul edilmir. Psixotik simptomlar pasiyentə real distress yaradır və risk altına qoyur; müalicədən imtinanın klinik nəticəsi pis (DUP uzanma).</w:t>
      </w:r>
    </w:p>
    <w:bookmarkEnd w:id="571"/>
    <w:bookmarkStart w:id="572" w:name="Xaab563a43acf0a12a63774b9878adab96465d2e"/>
    <w:p>
      <w:pPr>
        <w:pStyle w:val="Heading5"/>
      </w:pPr>
      <w:r>
        <w:t xml:space="preserve">Mif 8: «Kannabis kəskin psixotik epizodu sakitləşdirə bilər»</w:t>
      </w:r>
    </w:p>
    <w:p>
      <w:pPr>
        <w:pStyle w:val="FirstParagraph"/>
      </w:pPr>
      <w:r>
        <w:t xml:space="preserve">Sübut: kannabis psixozun tətikləyicisi və ya ağırlaşdırıcı amilidir — sakitləşdirici təsir aldadıcıdır, əslində simptomları gücləndirir; klinik praktikada əks-göstərişdir.</w:t>
      </w:r>
    </w:p>
    <w:bookmarkEnd w:id="572"/>
    <w:bookmarkStart w:id="573"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573"/>
    <w:bookmarkStart w:id="574"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574"/>
    <w:bookmarkEnd w:id="575"/>
    <w:bookmarkEnd w:id="576"/>
    <w:bookmarkStart w:id="2992" w:name="X663f24559468701f2158bf0c560e045d628376d"/>
    <w:p>
      <w:pPr>
        <w:pStyle w:val="Heading3"/>
      </w:pPr>
      <w:r>
        <w:t xml:space="preserve">11. Mənbələr</w:t>
      </w:r>
    </w:p>
    <w:p>
      <w:pPr>
        <w:pStyle w:val="Compact"/>
        <w:numPr>
          <w:ilvl w:val="0"/>
          <w:numId w:val="1265"/>
        </w:numPr>
      </w:pPr>
      <w:r>
        <w:t xml:space="preserve">WHO. ICD-11 for Mortality and Morbidity Statistics. 6A23 Acute and transient psychotic disorder. 2024.</w:t>
      </w:r>
    </w:p>
    <w:p>
      <w:pPr>
        <w:pStyle w:val="Compact"/>
        <w:numPr>
          <w:ilvl w:val="0"/>
          <w:numId w:val="1265"/>
        </w:numPr>
      </w:pPr>
      <w:r>
        <w:t xml:space="preserve">American Psychiatric Association. DSM-5-TR. Washington DC: APA Publishing; 2022.</w:t>
      </w:r>
    </w:p>
    <w:p>
      <w:pPr>
        <w:pStyle w:val="Compact"/>
        <w:numPr>
          <w:ilvl w:val="0"/>
          <w:numId w:val="1265"/>
        </w:numPr>
      </w:pPr>
      <w:r>
        <w:t xml:space="preserve">NICE Clinical Guideline 178. Psychosis and schizophrenia in adults: prevention and management. 2014, 2019 update.</w:t>
      </w:r>
    </w:p>
    <w:p>
      <w:pPr>
        <w:pStyle w:val="Compact"/>
        <w:numPr>
          <w:ilvl w:val="0"/>
          <w:numId w:val="1265"/>
        </w:numPr>
      </w:pPr>
      <w:r>
        <w:t xml:space="preserve">NICE Clinical Guideline 192. Antenatal and postnatal mental health: clinical management and service guidance. 2014, 2018 update.</w:t>
      </w:r>
    </w:p>
    <w:p>
      <w:pPr>
        <w:pStyle w:val="Compact"/>
        <w:numPr>
          <w:ilvl w:val="0"/>
          <w:numId w:val="1265"/>
        </w:numPr>
      </w:pPr>
      <w:r>
        <w:t xml:space="preserve">American Psychiatric Association. Practice Guideline for the Treatment of Patients with Schizophrenia, 3rd ed. 2021.</w:t>
      </w:r>
    </w:p>
    <w:p>
      <w:pPr>
        <w:pStyle w:val="Compact"/>
        <w:numPr>
          <w:ilvl w:val="0"/>
          <w:numId w:val="1265"/>
        </w:numPr>
      </w:pPr>
      <w:r>
        <w:t xml:space="preserve">Castagnini A., Berrios G.E. Acute and transient psychotic disorders (ICD-10 F23): a review from a European perspective. Curr Psychiatry Rep 2009;11(4):237–247.</w:t>
      </w:r>
    </w:p>
    <w:p>
      <w:pPr>
        <w:pStyle w:val="Compact"/>
        <w:numPr>
          <w:ilvl w:val="0"/>
          <w:numId w:val="1265"/>
        </w:numPr>
      </w:pPr>
      <w:r>
        <w:t xml:space="preserve">Castagnini A., Bertelsen A., Berrios G.E. Diagnosis of acute and transient psychotic disorders 12 years after admission: a follow-up study. Schizophr Res 2013;143(1):198–203.</w:t>
      </w:r>
    </w:p>
    <w:p>
      <w:pPr>
        <w:pStyle w:val="Compact"/>
        <w:numPr>
          <w:ilvl w:val="0"/>
          <w:numId w:val="1265"/>
        </w:numPr>
      </w:pPr>
      <w:r>
        <w:t xml:space="preserve">Susser E., Wanderling J. Epidemiology of nonaffective acute remitting psychosis vs schizophrenia. Soc Psychiatry Psychiatr Epidemiol 1998;33(10):485–490.</w:t>
      </w:r>
    </w:p>
    <w:p>
      <w:pPr>
        <w:pStyle w:val="Compact"/>
        <w:numPr>
          <w:ilvl w:val="0"/>
          <w:numId w:val="1265"/>
        </w:numPr>
      </w:pPr>
      <w:r>
        <w:t xml:space="preserve">Marshall M., Lewis S., Lockwood A. et al. Association between duration of untreated psychosis and outcome. Arch Gen Psychiatry 2005;62(9):975–983.</w:t>
      </w:r>
    </w:p>
    <w:p>
      <w:pPr>
        <w:pStyle w:val="Compact"/>
        <w:numPr>
          <w:ilvl w:val="0"/>
          <w:numId w:val="1265"/>
        </w:numPr>
      </w:pPr>
      <w:r>
        <w:t xml:space="preserve">Kane J.M., Robinson D.G., Schooler N.R. et al. Comprehensive versus usual community care for first-episode psychosis (RAISE). Am J Psychiatry 2016;173(4):362–372.</w:t>
      </w:r>
    </w:p>
    <w:p>
      <w:pPr>
        <w:pStyle w:val="Compact"/>
        <w:numPr>
          <w:ilvl w:val="0"/>
          <w:numId w:val="1265"/>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7" w:name="m156a24-sayiqlama-pozuntusu"/>
            <w:r>
              <w:t xml:space="preserve">6A24 SAYIQLAMA POZUNTUSU</w:t>
            </w:r>
            <w:bookmarkEnd w:id="577"/>
          </w:p>
          <w:p>
            <w:pPr>
              <w:pStyle w:val="Compact"/>
              <w:ind w:firstLine="0" w:left="0"/>
            </w:pPr>
            <w:r>
              <w:rPr>
                <w:lang w:val="en"/>
              </w:rPr>
              <w:t xml:space="preserve">Delusional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Xroniki sayıqlama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w:t>
            </w:r>
          </w:p>
        </w:tc>
      </w:tr>
    </w:tbl>
    <w:bookmarkStart w:id="578"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rPr>
          <w:lang w:val="en"/>
        </w:rPr>
        <w:t xml:space="preserve">Delusional Disorder</w:t>
      </w:r>
      <w:r>
        <w:t xml:space="preserve">; DSM-5-TR: F22)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578"/>
    <w:bookmarkStart w:id="579" w:name="X7e9e8782a0d85047e30411c9cf762d66bcb39bd"/>
    <w:p>
      <w:pPr>
        <w:pStyle w:val="Heading3"/>
      </w:pPr>
      <w:r>
        <w:t xml:space="preserve">2. Tarixçə</w:t>
      </w:r>
    </w:p>
    <w:p>
      <w:pPr>
        <w:pStyle w:val="Compact"/>
        <w:numPr>
          <w:ilvl w:val="0"/>
          <w:numId w:val="1266"/>
        </w:numPr>
      </w:pPr>
      <w:r>
        <w:t xml:space="preserve">Kraepelin (1899) — «paranoia» — sistemləşdirilmiş sayıqlama, hallüsinasiya olmadan.</w:t>
      </w:r>
    </w:p>
    <w:p>
      <w:pPr>
        <w:pStyle w:val="Compact"/>
        <w:numPr>
          <w:ilvl w:val="0"/>
          <w:numId w:val="1266"/>
        </w:numPr>
      </w:pPr>
      <w:r>
        <w:t xml:space="preserve">Esquirol J.E. (1810-cu illər) — «monomania» termini; Kahlbaum K. (1863) və Krafft-Ebing R. — paranoyanın klinik təsviri.</w:t>
      </w:r>
    </w:p>
    <w:p>
      <w:pPr>
        <w:pStyle w:val="Compact"/>
        <w:numPr>
          <w:ilvl w:val="0"/>
          <w:numId w:val="1266"/>
        </w:numPr>
      </w:pPr>
      <w:r>
        <w:t xml:space="preserve">DSM-III-R (1987) — «</w:t>
      </w:r>
      <w:r>
        <w:rPr>
          <w:lang w:val="en"/>
        </w:rPr>
        <w:t xml:space="preserve">Delusional Disorder</w:t>
      </w:r>
      <w:r>
        <w:t xml:space="preserve">» rəsmi diaqnoz kimi təsbit edilib; Kraepelin paranoia anlayışının davam etdiricisi.</w:t>
      </w:r>
    </w:p>
    <w:p>
      <w:pPr>
        <w:pStyle w:val="Compact"/>
        <w:numPr>
          <w:ilvl w:val="0"/>
          <w:numId w:val="1266"/>
        </w:numPr>
      </w:pPr>
      <w:r>
        <w:t xml:space="preserve">XBT-11 (2019): qəribə (</w:t>
      </w:r>
      <w:r>
        <w:rPr>
          <w:lang w:val="en"/>
        </w:rPr>
        <w:t xml:space="preserve">bizarre</w:t>
      </w:r>
      <w:r>
        <w:t xml:space="preserve">) sayıqlamalara da icazə verilir (XBT-10-da yalnız qeyri-bizarre); induksiyalı sayıqlama (folie à deux) ayrıca alt-tip kimi inteqrə edilmişdir.</w:t>
      </w:r>
    </w:p>
    <w:bookmarkEnd w:id="579"/>
    <w:bookmarkStart w:id="580" w:name="Xa91f63f76d1b60fb06f9b247c29cb2030830a0c"/>
    <w:p>
      <w:pPr>
        <w:pStyle w:val="Heading3"/>
      </w:pPr>
      <w:r>
        <w:t xml:space="preserve">3. Epidemiologiya</w:t>
      </w:r>
    </w:p>
    <w:p>
      <w:pPr>
        <w:pStyle w:val="Compact"/>
        <w:numPr>
          <w:ilvl w:val="0"/>
          <w:numId w:val="1267"/>
        </w:numPr>
      </w:pPr>
      <w:r>
        <w:t xml:space="preserve">Ömürlük yayılma: ~0,2% (Perälä 2007).</w:t>
      </w:r>
    </w:p>
    <w:p>
      <w:pPr>
        <w:pStyle w:val="Compact"/>
        <w:numPr>
          <w:ilvl w:val="0"/>
          <w:numId w:val="1267"/>
        </w:numPr>
      </w:pPr>
      <w:r>
        <w:t xml:space="preserve">Başlanğıc: orta yaş (35–55 yaş), şizofreniyadan əhəmiyyətli gec.</w:t>
      </w:r>
    </w:p>
    <w:p>
      <w:pPr>
        <w:pStyle w:val="Compact"/>
        <w:numPr>
          <w:ilvl w:val="0"/>
          <w:numId w:val="1267"/>
        </w:numPr>
      </w:pPr>
      <w:r>
        <w:t xml:space="preserve">Cins: təxminən bərabər; bəzi alt-tiplərdə fərqlər (erotomaniya qadınlarda).</w:t>
      </w:r>
    </w:p>
    <w:p>
      <w:pPr>
        <w:pStyle w:val="Compact"/>
        <w:numPr>
          <w:ilvl w:val="0"/>
          <w:numId w:val="1267"/>
        </w:numPr>
      </w:pPr>
      <w:r>
        <w:t xml:space="preserve">Komorbidlik: depressiya, narahatlıq, sosial təcrid; intihar riski yüksək.</w:t>
      </w:r>
    </w:p>
    <w:bookmarkEnd w:id="580"/>
    <w:bookmarkStart w:id="581" w:name="Xa38802b64069b2307a7c74670d32eefffed782d"/>
    <w:p>
      <w:pPr>
        <w:pStyle w:val="Heading3"/>
      </w:pPr>
      <w:r>
        <w:t xml:space="preserve">4. Etiologiya və patogenez</w:t>
      </w:r>
    </w:p>
    <w:p>
      <w:pPr>
        <w:pStyle w:val="Compact"/>
        <w:numPr>
          <w:ilvl w:val="0"/>
          <w:numId w:val="1268"/>
        </w:numPr>
      </w:pPr>
      <w:r>
        <w:t xml:space="preserve">Genetik yük şizofreniyadan az; lakin ailə tarixçəsində paranoid şəxsiyyət və psixotik pozuntu sıxlığı artmışdır.</w:t>
      </w:r>
    </w:p>
    <w:p>
      <w:pPr>
        <w:pStyle w:val="Compact"/>
        <w:numPr>
          <w:ilvl w:val="0"/>
          <w:numId w:val="1268"/>
        </w:numPr>
      </w:pPr>
      <w:r>
        <w:t xml:space="preserve">Sensor məhrumiyyət (eşitmə pozuntusu) — yaşlılarda paranoid sayıqlama riskini artırır.</w:t>
      </w:r>
    </w:p>
    <w:p>
      <w:pPr>
        <w:pStyle w:val="Compact"/>
        <w:numPr>
          <w:ilvl w:val="0"/>
          <w:numId w:val="1268"/>
        </w:numPr>
      </w:pPr>
      <w:r>
        <w:t xml:space="preserve">Sosial təcrid, miqrasiya, dil bariyerləri — risk amilləri.</w:t>
      </w:r>
    </w:p>
    <w:p>
      <w:pPr>
        <w:pStyle w:val="Compact"/>
        <w:numPr>
          <w:ilvl w:val="0"/>
          <w:numId w:val="1268"/>
        </w:numPr>
      </w:pPr>
      <w:r>
        <w:t xml:space="preserve">Neyrobioloji — dopaminergik disregulasiya, lakin şizofreniyadan daha lokallaşdırılmış; bəzi tədqiqatlarda striatal dopamin sintezinin artması (Howes O.D. icmalları).</w:t>
      </w:r>
    </w:p>
    <w:bookmarkEnd w:id="581"/>
    <w:bookmarkStart w:id="584" w:name="Xf03386f850666dd2df17c6558c07f7b658e8859"/>
    <w:p>
      <w:pPr>
        <w:pStyle w:val="Heading3"/>
      </w:pPr>
      <w:r>
        <w:t xml:space="preserve">5. Klinik təzahürlər</w:t>
      </w:r>
    </w:p>
    <w:bookmarkStart w:id="582" w:name="alt-tiplər-sayıqlama-məzmununa-görə"/>
    <w:p>
      <w:pPr>
        <w:pStyle w:val="Heading4"/>
      </w:pPr>
      <w:r>
        <w:t xml:space="preserve">Alt-tiplər (sayıqlama məzmununa görə)</w:t>
      </w:r>
    </w:p>
    <w:p>
      <w:pPr>
        <w:pStyle w:val="Compact"/>
        <w:numPr>
          <w:ilvl w:val="0"/>
          <w:numId w:val="1269"/>
        </w:numPr>
      </w:pPr>
      <w:r>
        <w:t xml:space="preserve">Təqib (persekutor): ən sıx — başqaları tərəfindən izlənmə, zərər planlaşdırılması.</w:t>
      </w:r>
    </w:p>
    <w:p>
      <w:pPr>
        <w:pStyle w:val="Compact"/>
        <w:numPr>
          <w:ilvl w:val="0"/>
          <w:numId w:val="1269"/>
        </w:numPr>
      </w:pPr>
      <w:r>
        <w:t xml:space="preserve">Qısqanclıq (Othello sindromu): tərəf-müqabilinin xəyanəti haqqında sayıqlama; cinayət riski yüksək.</w:t>
      </w:r>
    </w:p>
    <w:p>
      <w:pPr>
        <w:pStyle w:val="Compact"/>
        <w:numPr>
          <w:ilvl w:val="0"/>
          <w:numId w:val="1269"/>
        </w:numPr>
      </w:pPr>
      <w:r>
        <w:t xml:space="preserve">Erotomanik (Clérambault sindromu): başqa şəxsin (adətən yüksək statuslu) pasiyenti sevdiyinə inam.</w:t>
      </w:r>
    </w:p>
    <w:p>
      <w:pPr>
        <w:pStyle w:val="Compact"/>
        <w:numPr>
          <w:ilvl w:val="0"/>
          <w:numId w:val="1269"/>
        </w:numPr>
      </w:pPr>
      <w:r>
        <w:t xml:space="preserve">Böyüklük (qrandioz): xüsusi qabiliyyət, istedad, kəşf, dini missiya.</w:t>
      </w:r>
    </w:p>
    <w:p>
      <w:pPr>
        <w:pStyle w:val="Compact"/>
        <w:numPr>
          <w:ilvl w:val="0"/>
          <w:numId w:val="1269"/>
        </w:numPr>
      </w:pPr>
      <w:r>
        <w:t xml:space="preserve">Somatik: bədənində parazit (Ekbom sindromu), iy yayma, deformasiya inamı.</w:t>
      </w:r>
    </w:p>
    <w:p>
      <w:pPr>
        <w:pStyle w:val="Compact"/>
        <w:numPr>
          <w:ilvl w:val="0"/>
          <w:numId w:val="1269"/>
        </w:numPr>
      </w:pPr>
      <w:r>
        <w:t xml:space="preserve">Qarışıq və qeyri-spesifik.</w:t>
      </w:r>
    </w:p>
    <w:bookmarkEnd w:id="582"/>
    <w:bookmarkStart w:id="583"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583"/>
    <w:bookmarkEnd w:id="584"/>
    <w:bookmarkStart w:id="589" w:name="X39c0d6e67992f7706871df9909d785f55b9da64"/>
    <w:p>
      <w:pPr>
        <w:pStyle w:val="Heading3"/>
      </w:pPr>
      <w:r>
        <w:t xml:space="preserve">6. Diaqnoz</w:t>
      </w:r>
    </w:p>
    <w:bookmarkStart w:id="585" w:name="Xddf1ef42e5b73dda3e06d595b05ee1282287ce8"/>
    <w:p>
      <w:pPr>
        <w:pStyle w:val="Heading4"/>
      </w:pPr>
      <w:r>
        <w:t xml:space="preserve">6.1 Vahid diaqnostik meyarlar (DSM-5-TR · XBT-11)</w:t>
      </w:r>
    </w:p>
    <w:p>
      <w:pPr>
        <w:pStyle w:val="FirstParagraph"/>
      </w:pPr>
      <w:r>
        <w:t xml:space="preserve">A. Bir və ya bir neçə sayıqlamanın davam etməsi: XBT-11 — ən azı 3 ay (adətən daha uzun), DSM-5-TR — ən azı 1 ay.</w:t>
      </w:r>
    </w:p>
    <w:p>
      <w:pPr>
        <w:pStyle w:val="BodyText"/>
      </w:pPr>
      <w:r>
        <w:t xml:space="preserve">B. Şizofreniya A meyarına çatmama (sayıqlama yeganə və ya dominant simptom; hallüsinasiya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585"/>
    <w:bookmarkStart w:id="586" w:name="mənbələr-arasında-fərqlər-24"/>
    <w:p>
      <w:pPr>
        <w:pStyle w:val="Heading4"/>
      </w:pPr>
      <w:r>
        <w:t xml:space="preserve">6.2 Mənbələr arasında fərqlər</w:t>
      </w:r>
    </w:p>
    <w:p>
      <w:pPr>
        <w:pStyle w:val="Compact"/>
        <w:numPr>
          <w:ilvl w:val="0"/>
          <w:numId w:val="1270"/>
        </w:numPr>
      </w:pPr>
      <w:r>
        <w:t xml:space="preserve">XBT-11: qəribə (</w:t>
      </w:r>
      <w:r>
        <w:rPr>
          <w:lang w:val="en"/>
        </w:rPr>
        <w:t xml:space="preserve">bizarre</w:t>
      </w:r>
      <w:r>
        <w:t xml:space="preserve">) sayıqlamalara icazə (DSM-5-TR-də də qadağa götürülüb); induksiyalı sayıqlama (folie à deux) 6A24-ə inteqrə.</w:t>
      </w:r>
    </w:p>
    <w:p>
      <w:pPr>
        <w:pStyle w:val="Compact"/>
        <w:numPr>
          <w:ilvl w:val="0"/>
          <w:numId w:val="1270"/>
        </w:numPr>
      </w:pPr>
      <w:r>
        <w:t xml:space="preserve">DSM-5-TR: alt-tip kvalifikatorları (erotomanik, qrandioz, qısqanclıq, persekutor, somatik, qarışıq, qeyri-spesifik); «bizarre tipi» əlavə kvalifikator.</w:t>
      </w:r>
    </w:p>
    <w:bookmarkEnd w:id="586"/>
    <w:bookmarkStart w:id="587" w:name="diaqnostika-alqoritmi-12"/>
    <w:p>
      <w:pPr>
        <w:pStyle w:val="Heading4"/>
      </w:pPr>
      <w:r>
        <w:t xml:space="preserve">6.3 Diaqnostika alqoritmi</w:t>
      </w:r>
    </w:p>
    <w:p>
      <w:pPr>
        <w:pStyle w:val="Compact"/>
        <w:numPr>
          <w:ilvl w:val="0"/>
          <w:numId w:val="1271"/>
        </w:numPr>
      </w:pPr>
      <w:r>
        <w:t xml:space="preserve">Klinik müsahibə (ümumi və xüsusən sayıqlama məzmunu).</w:t>
      </w:r>
    </w:p>
    <w:p>
      <w:pPr>
        <w:pStyle w:val="Compact"/>
        <w:numPr>
          <w:ilvl w:val="0"/>
          <w:numId w:val="1271"/>
        </w:numPr>
      </w:pPr>
      <w:r>
        <w:t xml:space="preserve">Qohum/dost müsahibəsi — premorbid funksiya, sayıqlamanın başlanğıcı.</w:t>
      </w:r>
    </w:p>
    <w:p>
      <w:pPr>
        <w:pStyle w:val="Compact"/>
        <w:numPr>
          <w:ilvl w:val="0"/>
          <w:numId w:val="1271"/>
        </w:numPr>
      </w:pPr>
      <w:r>
        <w:t xml:space="preserve">SCID-5 / MINI; PANSS / BPRS pozitiv simptom alt-şkalası.</w:t>
      </w:r>
    </w:p>
    <w:p>
      <w:pPr>
        <w:pStyle w:val="Compact"/>
        <w:numPr>
          <w:ilvl w:val="0"/>
          <w:numId w:val="1271"/>
        </w:numPr>
      </w:pPr>
      <w:r>
        <w:t xml:space="preserve">Tibbi və neyroloji müayinə.</w:t>
      </w:r>
    </w:p>
    <w:p>
      <w:pPr>
        <w:pStyle w:val="Compact"/>
        <w:numPr>
          <w:ilvl w:val="0"/>
          <w:numId w:val="1271"/>
        </w:numPr>
      </w:pPr>
      <w:r>
        <w:t xml:space="preserve">Toksikoloji skrininq; sensor (eşitmə, görmə) test — yaşlılarda mütləq.</w:t>
      </w:r>
    </w:p>
    <w:p>
      <w:pPr>
        <w:pStyle w:val="Compact"/>
        <w:numPr>
          <w:ilvl w:val="0"/>
          <w:numId w:val="1271"/>
        </w:numPr>
      </w:pPr>
      <w:r>
        <w:t xml:space="preserve">Beyin MRT (ilk epizodda).</w:t>
      </w:r>
    </w:p>
    <w:p>
      <w:pPr>
        <w:pStyle w:val="Compact"/>
        <w:numPr>
          <w:ilvl w:val="0"/>
          <w:numId w:val="1271"/>
        </w:numPr>
      </w:pPr>
      <w:r>
        <w:t xml:space="preserve">Komorbid depressiya və intihar riski qiymətləndirməsi.</w:t>
      </w:r>
    </w:p>
    <w:bookmarkEnd w:id="587"/>
    <w:bookmarkStart w:id="588"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Hallüsinasiya,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Üzvi səbəb — demensiya,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istifadəsi və ya kəsilmə kontekstində; eliminasiyadan sonra remisya.</w:t>
            </w:r>
          </w:p>
        </w:tc>
      </w:tr>
    </w:tbl>
    <w:bookmarkEnd w:id="588"/>
    <w:bookmarkEnd w:id="589"/>
    <w:bookmarkStart w:id="590" w:name="X288984a03181c146418ab02e09829285a041e3e"/>
    <w:p>
      <w:pPr>
        <w:pStyle w:val="Heading3"/>
      </w:pPr>
      <w:r>
        <w:t xml:space="preserve">7. Müayinə və qiymətləndirmə</w:t>
      </w:r>
    </w:p>
    <w:p>
      <w:pPr>
        <w:pStyle w:val="Compact"/>
        <w:numPr>
          <w:ilvl w:val="0"/>
          <w:numId w:val="1272"/>
        </w:numPr>
      </w:pPr>
      <w:r>
        <w:t xml:space="preserve">PANSS / BPRS pozitiv simptom subscale; konkret sayıqlama məzmununun strukturlaşdırılmış sənədləşdirilməsi.</w:t>
      </w:r>
    </w:p>
    <w:p>
      <w:pPr>
        <w:pStyle w:val="Compact"/>
        <w:numPr>
          <w:ilvl w:val="0"/>
          <w:numId w:val="1272"/>
        </w:numPr>
      </w:pPr>
      <w:r>
        <w:t xml:space="preserve">Eşitmə və görmə test (yaşlılarda mütləq).</w:t>
      </w:r>
    </w:p>
    <w:p>
      <w:pPr>
        <w:pStyle w:val="Compact"/>
        <w:numPr>
          <w:ilvl w:val="0"/>
          <w:numId w:val="1272"/>
        </w:numPr>
      </w:pPr>
      <w:r>
        <w:t xml:space="preserve">Laborator: tam qan, tireoid, B12, qaraciyər, qlükoza, toksikoloji skrininq, sifilis, HIV, ANA (</w:t>
      </w:r>
      <w:r>
        <w:rPr>
          <w:lang w:val="en"/>
        </w:rPr>
        <w:t xml:space="preserve">lupus</w:t>
      </w:r>
      <w:r>
        <w:t xml:space="preserve">), seruloplazmin (Wilson).</w:t>
      </w:r>
    </w:p>
    <w:p>
      <w:pPr>
        <w:pStyle w:val="Compact"/>
        <w:numPr>
          <w:ilvl w:val="0"/>
          <w:numId w:val="1272"/>
        </w:numPr>
      </w:pPr>
      <w:r>
        <w:t xml:space="preserve">Beyin MRT — ilk epizod, atipik klinik, yaşlı pasiyent.</w:t>
      </w:r>
    </w:p>
    <w:p>
      <w:pPr>
        <w:pStyle w:val="Compact"/>
        <w:numPr>
          <w:ilvl w:val="0"/>
          <w:numId w:val="1272"/>
        </w:numPr>
      </w:pPr>
      <w:r>
        <w:t xml:space="preserve">Suisid və zorakılıq riski qiymətləndirməsi (C-SSRS, qısqanclıq sayıqlamasında xüsusilə).</w:t>
      </w:r>
    </w:p>
    <w:bookmarkEnd w:id="590"/>
    <w:bookmarkStart w:id="593" w:name="X01acd96830127b2c4b768a15387948b23360966"/>
    <w:p>
      <w:pPr>
        <w:pStyle w:val="Heading3"/>
      </w:pPr>
      <w:r>
        <w:t xml:space="preserve">8. Müalicə</w:t>
      </w:r>
    </w:p>
    <w:p>
      <w:pPr>
        <w:pStyle w:val="Compact"/>
        <w:numPr>
          <w:ilvl w:val="0"/>
          <w:numId w:val="1273"/>
        </w:numPr>
      </w:pPr>
      <w:r>
        <w:t xml:space="preserve">Atipik antipsixotik aşağı dozada (risperidon 1–3 mq, olanzapin 5–10 mq, aripiprazol 5–15 mq) — birinci sıra. Sübut bazası şizofreniyadan az; pasiyentlərin müalicəyə riayəti problemli (sayıqlama məzmununa görə).</w:t>
      </w:r>
    </w:p>
    <w:p>
      <w:pPr>
        <w:pStyle w:val="Compact"/>
        <w:numPr>
          <w:ilvl w:val="0"/>
          <w:numId w:val="1273"/>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273"/>
        </w:numPr>
      </w:pPr>
      <w:r>
        <w:t xml:space="preserve">Psixoterapiya — supportiv terapiya, terapevtik ittifaq qurma; KDT (sayıqlama məzmunu ilə qeyri-konfrontasion iş, alternativ izahların araşdırılması).</w:t>
      </w:r>
    </w:p>
    <w:p>
      <w:pPr>
        <w:pStyle w:val="Compact"/>
        <w:numPr>
          <w:ilvl w:val="0"/>
          <w:numId w:val="1273"/>
        </w:numPr>
      </w:pPr>
      <w:r>
        <w:t xml:space="preserve">Komorbid depressiya — SSRİ.</w:t>
      </w:r>
    </w:p>
    <w:p>
      <w:pPr>
        <w:pStyle w:val="Compact"/>
        <w:numPr>
          <w:ilvl w:val="0"/>
          <w:numId w:val="1273"/>
        </w:numPr>
      </w:pPr>
      <w:r>
        <w:t xml:space="preserve">Zorakılıq və ya intihar riski (xüsusilə qısqanclıq sayıqlaması) — hospitalizasiya və qeyri-iradi müalicə qanunvericilik çərçivəsində.</w:t>
      </w:r>
    </w:p>
    <w:p>
      <w:pPr>
        <w:pStyle w:val="Compact"/>
        <w:numPr>
          <w:ilvl w:val="0"/>
          <w:numId w:val="1273"/>
        </w:numPr>
      </w:pPr>
      <w:r>
        <w:t xml:space="preserve">Sensor pozuntu — eşitmə cihazları və ya göz korreksiya — yaşlı paranoid sayıqlamada bəzən köklü təsir göstərir.</w:t>
      </w:r>
    </w:p>
    <w:p>
      <w:pPr>
        <w:pStyle w:val="Compact"/>
        <w:numPr>
          <w:ilvl w:val="0"/>
          <w:numId w:val="1273"/>
        </w:numPr>
      </w:pPr>
      <w:r>
        <w:t xml:space="preserve">Sosial dəstək — təcridin azaldılması; ailə psixoedukasiya.</w:t>
      </w:r>
    </w:p>
    <w:bookmarkStart w:id="591" w:name="müalicə-metodikaları-12"/>
    <w:p>
      <w:pPr>
        <w:pStyle w:val="Heading4"/>
      </w:pPr>
      <w:r>
        <w:t xml:space="preserve">8.1 Müalicə metodikaları</w:t>
      </w:r>
    </w:p>
    <w:p>
      <w:pPr>
        <w:pStyle w:val="Compact"/>
        <w:numPr>
          <w:ilvl w:val="0"/>
          <w:numId w:val="1274"/>
        </w:numPr>
      </w:pPr>
      <w:r>
        <w:t xml:space="preserve">Qeyri-konfrontasion KDT — Sayıqlama məzmununu açıq inkar etmədən, alternativ izahları və sübutları pasiyentlə birlikdə araşdırma. Birchwood M., Trower P. tədqiqatları — şizofreniya və sayıqlama pozuntusunda effektiv.</w:t>
      </w:r>
    </w:p>
    <w:p>
      <w:pPr>
        <w:pStyle w:val="Compact"/>
        <w:numPr>
          <w:ilvl w:val="0"/>
          <w:numId w:val="1274"/>
        </w:numPr>
      </w:pPr>
      <w:r>
        <w:t xml:space="preserve">Supportiv terapiya və terapevtik ittifaq — Pasiyentlə uzunmüddətli güvənli münasibət qurma; müalicəyə riayətin gücləndirilməsi.</w:t>
      </w:r>
    </w:p>
    <w:p>
      <w:pPr>
        <w:pStyle w:val="Compact"/>
        <w:numPr>
          <w:ilvl w:val="0"/>
          <w:numId w:val="1274"/>
        </w:numPr>
      </w:pPr>
      <w:r>
        <w:t xml:space="preserve">PANSS pozitiv simptom yarımşkalası — Sayıqlamanın şiddət və müdaxilə dərəcəsinin standartlaşdırılmış qiymətləndirilməsi.</w:t>
      </w:r>
    </w:p>
    <w:p>
      <w:pPr>
        <w:pStyle w:val="Compact"/>
        <w:numPr>
          <w:ilvl w:val="0"/>
          <w:numId w:val="1274"/>
        </w:numPr>
      </w:pPr>
      <w:r>
        <w:t xml:space="preserve">Kolumbiya Suisid Şiddət Reytinq Şkalası (C-SSRS — Columbia-Suicide Severity Rating Scale) — Suisid riski — xüsusilə qısqanclıq və təqib sayıqlamalarında zorakılıq riski əlavə qiymətləndirilir.</w:t>
      </w:r>
    </w:p>
    <w:bookmarkEnd w:id="591"/>
    <w:bookmarkStart w:id="592" w:name="mənbələr-arasında-fərqlər-25"/>
    <w:p>
      <w:pPr>
        <w:pStyle w:val="Heading4"/>
      </w:pPr>
      <w:r>
        <w:t xml:space="preserve">8.2 Mənbələr arasında fərqlər</w:t>
      </w:r>
    </w:p>
    <w:p>
      <w:pPr>
        <w:pStyle w:val="Compact"/>
        <w:numPr>
          <w:ilvl w:val="0"/>
          <w:numId w:val="1275"/>
        </w:numPr>
      </w:pPr>
      <w:r>
        <w:t xml:space="preserve">NICE CG178 — sayıqlama pozuntusu üçün ayrıca alqoritm yox; ümumi psixoz prinsipləri.</w:t>
      </w:r>
    </w:p>
    <w:p>
      <w:pPr>
        <w:pStyle w:val="Compact"/>
        <w:numPr>
          <w:ilvl w:val="0"/>
          <w:numId w:val="1275"/>
        </w:numPr>
      </w:pPr>
      <w:r>
        <w:t xml:space="preserve">APA 2021 — antipsixotik birinci sıra; insight və müalicəyə riayət çətinliyi vurğulanır.</w:t>
      </w:r>
    </w:p>
    <w:p>
      <w:pPr>
        <w:pStyle w:val="Compact"/>
        <w:numPr>
          <w:ilvl w:val="0"/>
          <w:numId w:val="1275"/>
        </w:numPr>
      </w:pPr>
      <w:r>
        <w:t xml:space="preserve">Munro A. icmalları (Cambridge Univ Press 1999) — alt-tip-spesifik klinik məsləhət.</w:t>
      </w:r>
    </w:p>
    <w:bookmarkEnd w:id="592"/>
    <w:bookmarkEnd w:id="593"/>
    <w:bookmarkStart w:id="594" w:name="Xa30d79b142ebdee2109caab2d2058d07003536d"/>
    <w:p>
      <w:pPr>
        <w:pStyle w:val="Heading3"/>
      </w:pPr>
      <w:r>
        <w:t xml:space="preserve">9. Proqnoz</w:t>
      </w:r>
    </w:p>
    <w:p>
      <w:pPr>
        <w:pStyle w:val="Compact"/>
        <w:numPr>
          <w:ilvl w:val="0"/>
          <w:numId w:val="1276"/>
        </w:numPr>
      </w:pPr>
      <w:r>
        <w:t xml:space="preserve">Proqnoz şizofreniyadan yaxşıdır — funksional saxlama, gec başlanğıc.</w:t>
      </w:r>
    </w:p>
    <w:p>
      <w:pPr>
        <w:pStyle w:val="Compact"/>
        <w:numPr>
          <w:ilvl w:val="0"/>
          <w:numId w:val="1276"/>
        </w:numPr>
      </w:pPr>
      <w:r>
        <w:t xml:space="preserve">Adhesiya əsas məhdudiyyətdir.</w:t>
      </w:r>
    </w:p>
    <w:p>
      <w:pPr>
        <w:pStyle w:val="Compact"/>
        <w:numPr>
          <w:ilvl w:val="0"/>
          <w:numId w:val="1276"/>
        </w:numPr>
      </w:pPr>
      <w:r>
        <w:t xml:space="preserve">Qısqanclıq və somatik sayıqlama nisbətən daha çətin müalicə.</w:t>
      </w:r>
    </w:p>
    <w:p>
      <w:pPr>
        <w:pStyle w:val="Compact"/>
        <w:numPr>
          <w:ilvl w:val="0"/>
          <w:numId w:val="1276"/>
        </w:numPr>
      </w:pPr>
      <w:r>
        <w:t xml:space="preserve">Yaşlılarda sensor korreksiyası ilə yaxşılaşma mümkündür.</w:t>
      </w:r>
    </w:p>
    <w:p>
      <w:pPr>
        <w:pStyle w:val="Compact"/>
        <w:numPr>
          <w:ilvl w:val="0"/>
          <w:numId w:val="1276"/>
        </w:numPr>
      </w:pPr>
      <w:r>
        <w:t xml:space="preserve">İzləmə — antipsixotik yan təsirləri, sayıqlama şiddəti, zorakılıq və intihar riski.</w:t>
      </w:r>
    </w:p>
    <w:bookmarkEnd w:id="594"/>
    <w:bookmarkStart w:id="602" w:name="X99f7431726a0accaaad1aba6e75fdbdbd95e158"/>
    <w:p>
      <w:pPr>
        <w:pStyle w:val="Heading3"/>
      </w:pPr>
      <w:r>
        <w:t xml:space="preserve">10. Mif və yanlış inanclar</w:t>
      </w:r>
    </w:p>
    <w:bookmarkStart w:id="595"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 izahların pasiyentin özü tərəfindən araşdırılmasına yol verən qeyri-konfrontasion yanaşma effektivdir.</w:t>
      </w:r>
    </w:p>
    <w:bookmarkEnd w:id="595"/>
    <w:bookmarkStart w:id="596"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596"/>
    <w:bookmarkStart w:id="597"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597"/>
    <w:bookmarkStart w:id="598"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598"/>
    <w:bookmarkStart w:id="599" w:name="Xc0631f576833176087164d4a2754cc54baaf942"/>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599"/>
    <w:bookmarkStart w:id="600"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600"/>
    <w:bookmarkStart w:id="601"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601"/>
    <w:bookmarkEnd w:id="602"/>
    <w:bookmarkStart w:id="2991" w:name="X4c82c7bafd9608f9b6237bf300333a1d7f5f764"/>
    <w:p>
      <w:pPr>
        <w:pStyle w:val="Heading3"/>
      </w:pPr>
      <w:r>
        <w:t xml:space="preserve">11. Mənbələr</w:t>
      </w:r>
    </w:p>
    <w:p>
      <w:pPr>
        <w:pStyle w:val="Compact"/>
        <w:numPr>
          <w:ilvl w:val="0"/>
          <w:numId w:val="1277"/>
        </w:numPr>
      </w:pPr>
      <w:r>
        <w:t xml:space="preserve">WHO. ICD-11. 6A24 Delusional disorder. 2024.</w:t>
      </w:r>
    </w:p>
    <w:p>
      <w:pPr>
        <w:pStyle w:val="Compact"/>
        <w:numPr>
          <w:ilvl w:val="0"/>
          <w:numId w:val="1277"/>
        </w:numPr>
      </w:pPr>
      <w:r>
        <w:t xml:space="preserve">APA. DSM-5-TR. 2022.</w:t>
      </w:r>
    </w:p>
    <w:p>
      <w:pPr>
        <w:pStyle w:val="Compact"/>
        <w:numPr>
          <w:ilvl w:val="0"/>
          <w:numId w:val="1277"/>
        </w:numPr>
      </w:pPr>
      <w:r>
        <w:t xml:space="preserve">NICE CG178. Psychosis and schizophrenia in adults. 2014/2019.</w:t>
      </w:r>
    </w:p>
    <w:p>
      <w:pPr>
        <w:pStyle w:val="Compact"/>
        <w:numPr>
          <w:ilvl w:val="0"/>
          <w:numId w:val="1277"/>
        </w:numPr>
      </w:pPr>
      <w:r>
        <w:t xml:space="preserve">APA. Practice Guideline for Schizophrenia, 3rd ed. 2021.</w:t>
      </w:r>
    </w:p>
    <w:p>
      <w:pPr>
        <w:pStyle w:val="Compact"/>
        <w:numPr>
          <w:ilvl w:val="0"/>
          <w:numId w:val="1277"/>
        </w:numPr>
      </w:pPr>
      <w:r>
        <w:t xml:space="preserve">Munro A. Delusional Disorder: Paranoia and Related Illnesses. Cambridge University Press; 1999.</w:t>
      </w:r>
    </w:p>
    <w:p>
      <w:pPr>
        <w:pStyle w:val="Compact"/>
        <w:numPr>
          <w:ilvl w:val="0"/>
          <w:numId w:val="1277"/>
        </w:numPr>
      </w:pPr>
      <w:r>
        <w:t xml:space="preserve">Perälä J. et al. Arch Gen Psychiatry 2007;64(1):19–28.</w:t>
      </w:r>
    </w:p>
    <w:p>
      <w:pPr>
        <w:pStyle w:val="Compact"/>
        <w:numPr>
          <w:ilvl w:val="0"/>
          <w:numId w:val="1277"/>
        </w:numPr>
      </w:pPr>
      <w:r>
        <w:t xml:space="preserve">Menzies R.P., Fedoroff J.P., Green C.M., Isaacson K. Prediction of dangerous behaviour in male erotomania. Br J Psychiatry 1995;166(4):529–536.</w:t>
      </w:r>
    </w:p>
    <w:p>
      <w:pPr>
        <w:pStyle w:val="Compact"/>
        <w:numPr>
          <w:ilvl w:val="0"/>
          <w:numId w:val="1277"/>
        </w:numPr>
      </w:pPr>
      <w:r>
        <w:t xml:space="preserve">Howes O.D., Kapur S. Schizophr Bull 2009;35(3):549–562.</w:t>
      </w:r>
    </w:p>
    <w:p>
      <w:pPr>
        <w:pStyle w:val="Compact"/>
        <w:numPr>
          <w:ilvl w:val="0"/>
          <w:numId w:val="1277"/>
        </w:numPr>
      </w:pPr>
      <w:r>
        <w:t xml:space="preserve">Trower P., Birchwood M., Meaden A. et al. Cognitive therapy for command hallucinations: randomised controlled trial. Br J Psychiatry 2004;184:312–320.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03" w:name="Xefcf0f251eac7c4116e71907df8d5ad4e07608a"/>
            <w:r>
              <w:t xml:space="preserve">6A25 İLKİN PSİXOTİK POZUNTULARIN SİMPTOM DOMENLƏRİ</w:t>
            </w:r>
            <w:bookmarkEnd w:id="603"/>
          </w:p>
          <w:p>
            <w:pPr>
              <w:pStyle w:val="Compact"/>
              <w:ind w:firstLine="0" w:left="0"/>
            </w:pPr>
            <w:r>
              <w:rPr>
                <w:lang w:val="en"/>
              </w:rPr>
              <w:t xml:space="preserve">Symptomatic manifestations of primary psychotic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XBT-10-da ekvivalenti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Dəqiqləşdirilməmiş şizofreniya spektri və digər psixotik pozuntu</w:t>
            </w:r>
          </w:p>
        </w:tc>
      </w:tr>
    </w:tbl>
    <w:bookmarkStart w:id="604"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604"/>
    <w:bookmarkStart w:id="605" w:name="X235510574f161bdf4fe92f1af9b36230a953cc0"/>
    <w:p>
      <w:pPr>
        <w:pStyle w:val="Heading3"/>
      </w:pPr>
      <w:r>
        <w:t xml:space="preserve">2. Tarixçə</w:t>
      </w:r>
    </w:p>
    <w:p>
      <w:pPr>
        <w:pStyle w:val="Compact"/>
        <w:numPr>
          <w:ilvl w:val="0"/>
          <w:numId w:val="1278"/>
        </w:numPr>
      </w:pPr>
      <w:r>
        <w:t xml:space="preserve">Bleuler «4A» simptomları (1911) və Şneyder «1-ci dərəcəli simptomlar» (1959) — kateqorial yanaşma.</w:t>
      </w:r>
    </w:p>
    <w:p>
      <w:pPr>
        <w:pStyle w:val="Compact"/>
        <w:numPr>
          <w:ilvl w:val="0"/>
          <w:numId w:val="1278"/>
        </w:numPr>
      </w:pPr>
      <w:r>
        <w:t xml:space="preserve">Crow T.J. (1980) — Tip I (pozitiv simptom dominant) və Tip II (neqativ dominant) konsepsiyası — dimensional yanaşmanın əsası.</w:t>
      </w:r>
    </w:p>
    <w:p>
      <w:pPr>
        <w:pStyle w:val="Compact"/>
        <w:numPr>
          <w:ilvl w:val="0"/>
          <w:numId w:val="1278"/>
        </w:numPr>
      </w:pPr>
      <w:r>
        <w:t xml:space="preserve">Liddle P.F. (1987) — üç dimensional faktor — reality distortion, disorganization, psixomotor poverty.</w:t>
      </w:r>
    </w:p>
    <w:p>
      <w:pPr>
        <w:pStyle w:val="Compact"/>
        <w:numPr>
          <w:ilvl w:val="0"/>
          <w:numId w:val="1278"/>
        </w:numPr>
      </w:pPr>
      <w:r>
        <w:t xml:space="preserve">DSM-5 (2013) — Section III araşdırma kateqoriyasında dimensional qiymətləndirmə təklif edilmişdir.</w:t>
      </w:r>
    </w:p>
    <w:p>
      <w:pPr>
        <w:pStyle w:val="Compact"/>
        <w:numPr>
          <w:ilvl w:val="0"/>
          <w:numId w:val="1278"/>
        </w:numPr>
      </w:pPr>
      <w:r>
        <w:t xml:space="preserve">XBT-11 (2019) —</w:t>
      </w:r>
      <w:r>
        <w:t xml:space="preserve"> </w:t>
      </w:r>
      <w:r>
        <w:t xml:space="preserve">6A25</w:t>
      </w:r>
      <w:r>
        <w:t xml:space="preserve"> </w:t>
      </w:r>
      <w:r>
        <w:t xml:space="preserve">rəsmi dimensional kvalifikator kimi inteqrasiya edilmişdir.</w:t>
      </w:r>
    </w:p>
    <w:bookmarkEnd w:id="605"/>
    <w:bookmarkStart w:id="612" w:name="X1bea8caa0af8460e92521405458718b8c27865b"/>
    <w:p>
      <w:pPr>
        <w:pStyle w:val="Heading3"/>
      </w:pPr>
      <w:r>
        <w:t xml:space="preserve">3. Altı simptom domeni</w:t>
      </w:r>
    </w:p>
    <w:bookmarkStart w:id="606" w:name="pozitiv-simptomlar"/>
    <w:p>
      <w:pPr>
        <w:pStyle w:val="Heading4"/>
      </w:pPr>
      <w:r>
        <w:t xml:space="preserve">3.1 Pozitiv simptomlar</w:t>
      </w:r>
    </w:p>
    <w:p>
      <w:pPr>
        <w:pStyle w:val="FirstParagraph"/>
      </w:pPr>
      <w:r>
        <w:t xml:space="preserve">Sayıqlama, hallüsinasiya — qavrayış və düşüncə proseslərində «artırılmış / əlavə» simptomlar. Şiddət: olmamasından ağır səviyyəyə qədər (pasiyentin gündəlik fəaliyyətinə təsir dərəcəsinə görə).</w:t>
      </w:r>
    </w:p>
    <w:bookmarkEnd w:id="606"/>
    <w:bookmarkStart w:id="607"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607"/>
    <w:bookmarkStart w:id="608" w:name="depressiv-simptomlar"/>
    <w:p>
      <w:pPr>
        <w:pStyle w:val="Heading4"/>
      </w:pPr>
      <w:r>
        <w:t xml:space="preserve">3.3 Depressiv simptomlar</w:t>
      </w:r>
    </w:p>
    <w:p>
      <w:pPr>
        <w:pStyle w:val="FirstParagraph"/>
      </w:pPr>
      <w:r>
        <w:t xml:space="preserve">Aşağı əhval, ümidsizlik, intihar fikirləri, psixomotor ləngləmə, anhedoniya (neqativ simptomdan fərqli olaraq emosional komponent dominant).</w:t>
      </w:r>
    </w:p>
    <w:bookmarkEnd w:id="608"/>
    <w:bookmarkStart w:id="609"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609"/>
    <w:bookmarkStart w:id="610" w:name="psixomotor-simptomlar"/>
    <w:p>
      <w:pPr>
        <w:pStyle w:val="Heading4"/>
      </w:pPr>
      <w:r>
        <w:t xml:space="preserve">3.5 Psixomotor simptomlar</w:t>
      </w:r>
    </w:p>
    <w:p>
      <w:pPr>
        <w:pStyle w:val="FirstParagraph"/>
      </w:pPr>
      <w:r>
        <w:t xml:space="preserve">Katatonik komponentlər (mutizm, neqativizm, mumvari çeviklik, posturing), agitasiya, ləngləmə, stereotipiya.</w:t>
      </w:r>
    </w:p>
    <w:bookmarkEnd w:id="610"/>
    <w:bookmarkStart w:id="611"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611"/>
    <w:bookmarkEnd w:id="612"/>
    <w:bookmarkStart w:id="615" w:name="Xd3065a188cbdfed16e33d701dd6c7f5d3d075a7"/>
    <w:p>
      <w:pPr>
        <w:pStyle w:val="Heading3"/>
      </w:pPr>
      <w:r>
        <w:t xml:space="preserve">4. Klinik istifadə</w:t>
      </w:r>
    </w:p>
    <w:bookmarkStart w:id="613" w:name="qiymətləndirmə-vasitələri"/>
    <w:p>
      <w:pPr>
        <w:pStyle w:val="Heading4"/>
      </w:pPr>
      <w:r>
        <w:t xml:space="preserve">4.1 Qiymətləndirmə vasitələri</w:t>
      </w:r>
    </w:p>
    <w:p>
      <w:pPr>
        <w:pStyle w:val="Compact"/>
        <w:numPr>
          <w:ilvl w:val="0"/>
          <w:numId w:val="1279"/>
        </w:numPr>
      </w:pPr>
      <w:r>
        <w:t xml:space="preserve">PANSS (pozitiv, neqativ, ümumi psixopatologiya subscaleları).</w:t>
      </w:r>
    </w:p>
    <w:p>
      <w:pPr>
        <w:pStyle w:val="Compact"/>
        <w:numPr>
          <w:ilvl w:val="0"/>
          <w:numId w:val="1279"/>
        </w:numPr>
      </w:pPr>
      <w:r>
        <w:t xml:space="preserve">SANS / SAPS — neqativ və pozitiv simptomlar ayrıca.</w:t>
      </w:r>
    </w:p>
    <w:p>
      <w:pPr>
        <w:pStyle w:val="Compact"/>
        <w:numPr>
          <w:ilvl w:val="0"/>
          <w:numId w:val="1279"/>
        </w:numPr>
      </w:pPr>
      <w:r>
        <w:t xml:space="preserve">HAM-D, MADRS — depressiv komponent.</w:t>
      </w:r>
    </w:p>
    <w:p>
      <w:pPr>
        <w:pStyle w:val="Compact"/>
        <w:numPr>
          <w:ilvl w:val="0"/>
          <w:numId w:val="1279"/>
        </w:numPr>
      </w:pPr>
      <w:r>
        <w:t xml:space="preserve">YMRS — manik komponent.</w:t>
      </w:r>
    </w:p>
    <w:p>
      <w:pPr>
        <w:pStyle w:val="Compact"/>
        <w:numPr>
          <w:ilvl w:val="0"/>
          <w:numId w:val="1279"/>
        </w:numPr>
      </w:pPr>
      <w:r>
        <w:t xml:space="preserve">Bush-Francis Catatonia Rating Scale — psixomotor komponent.</w:t>
      </w:r>
    </w:p>
    <w:p>
      <w:pPr>
        <w:pStyle w:val="Compact"/>
        <w:numPr>
          <w:ilvl w:val="0"/>
          <w:numId w:val="1279"/>
        </w:numPr>
      </w:pPr>
      <w:r>
        <w:rPr>
          <w:lang w:val="en"/>
        </w:rPr>
        <w:t xml:space="preserve">MATRICS Consensus Cognitive Battery</w:t>
      </w:r>
      <w:r>
        <w:t xml:space="preserve"> </w:t>
      </w:r>
      <w:r>
        <w:t xml:space="preserve">(MCCB) — koqnitiv komponent.</w:t>
      </w:r>
    </w:p>
    <w:bookmarkEnd w:id="613"/>
    <w:bookmarkStart w:id="614" w:name="müalicə-impliasiyaları"/>
    <w:p>
      <w:pPr>
        <w:pStyle w:val="Heading4"/>
      </w:pPr>
      <w:r>
        <w:t xml:space="preserve">4.2 Müalicə impliasiyaları</w:t>
      </w:r>
    </w:p>
    <w:p>
      <w:pPr>
        <w:pStyle w:val="Compact"/>
        <w:numPr>
          <w:ilvl w:val="0"/>
          <w:numId w:val="1280"/>
        </w:numPr>
      </w:pPr>
      <w:r>
        <w:t xml:space="preserve">Pozitiv simptom dominant — standart antipsixotik (D2 antaqonisti).</w:t>
      </w:r>
    </w:p>
    <w:p>
      <w:pPr>
        <w:pStyle w:val="Compact"/>
        <w:numPr>
          <w:ilvl w:val="0"/>
          <w:numId w:val="1280"/>
        </w:numPr>
      </w:pPr>
      <w:r>
        <w:t xml:space="preserve">Neqativ simptom dominant — atipik antipsixotik üstün (klozapin, kariprazin); amisulpirid aşağı dozada; psixososial reabilitasiya.</w:t>
      </w:r>
    </w:p>
    <w:p>
      <w:pPr>
        <w:pStyle w:val="Compact"/>
        <w:numPr>
          <w:ilvl w:val="0"/>
          <w:numId w:val="1280"/>
        </w:numPr>
      </w:pPr>
      <w:r>
        <w:t xml:space="preserve">Depressiv komponent — adjunkt SSRİ (sertralin) və ya antidepressant; intihar riski monitorinqi.</w:t>
      </w:r>
    </w:p>
    <w:p>
      <w:pPr>
        <w:pStyle w:val="Compact"/>
        <w:numPr>
          <w:ilvl w:val="0"/>
          <w:numId w:val="1280"/>
        </w:numPr>
      </w:pPr>
      <w:r>
        <w:t xml:space="preserve">Manik komponent — əhval stabilizatoru (litium, valproat) adjunkt; şizoaffektiv pozuntu kimi yenidən baxış.</w:t>
      </w:r>
    </w:p>
    <w:p>
      <w:pPr>
        <w:pStyle w:val="Compact"/>
        <w:numPr>
          <w:ilvl w:val="0"/>
          <w:numId w:val="1280"/>
        </w:numPr>
      </w:pPr>
      <w:r>
        <w:t xml:space="preserve">Katatonik komponent — lorazepam testi və ya EKT.</w:t>
      </w:r>
    </w:p>
    <w:p>
      <w:pPr>
        <w:pStyle w:val="Compact"/>
        <w:numPr>
          <w:ilvl w:val="0"/>
          <w:numId w:val="1280"/>
        </w:numPr>
      </w:pPr>
      <w:r>
        <w:t xml:space="preserve">Koqnitiv komponent — koqnitiv remediation (Wykes 2011 meta-analiz); supported employment ilə birgə tətbiq edildikdə funksional səviyyəyə təsir.</w:t>
      </w:r>
    </w:p>
    <w:bookmarkEnd w:id="614"/>
    <w:bookmarkEnd w:id="615"/>
    <w:bookmarkStart w:id="616" w:name="X4c0e6acd0bf027e845a713acb8657e74ceee954"/>
    <w:p>
      <w:pPr>
        <w:pStyle w:val="Heading3"/>
      </w:pPr>
      <w:r>
        <w:t xml:space="preserve">5. Mənbələr arasında fərqlər</w:t>
      </w:r>
    </w:p>
    <w:p>
      <w:pPr>
        <w:pStyle w:val="Compact"/>
        <w:numPr>
          <w:ilvl w:val="0"/>
          <w:numId w:val="1281"/>
        </w:numPr>
      </w:pPr>
      <w:r>
        <w:t xml:space="preserve">XBT-11 (6A25): hər domeni üçün şiddət dərəcəsi xəstəlik gedişində dəyişdiyi üçün periodik yenidən qiymətləndirmə tövsiyə edilir.</w:t>
      </w:r>
    </w:p>
    <w:p>
      <w:pPr>
        <w:pStyle w:val="Compact"/>
        <w:numPr>
          <w:ilvl w:val="0"/>
          <w:numId w:val="1281"/>
        </w:numPr>
      </w:pPr>
      <w:r>
        <w:t xml:space="preserve">DSM-5-TR: Section III araşdırma kateqoriyasında «</w:t>
      </w:r>
      <w:r>
        <w:rPr>
          <w:lang w:val="en"/>
        </w:rPr>
        <w:t xml:space="preserve">Clinician-Rated Dimensions of Psychosis Symptom Severity</w:t>
      </w:r>
      <w:r>
        <w:t xml:space="preserve">» — XBT-11 6A25 ilə paralel; rəsmi diaqnostik kvalifikator deyil, lakin praktikada istifadə oluna bilər.</w:t>
      </w:r>
    </w:p>
    <w:p>
      <w:pPr>
        <w:pStyle w:val="Compact"/>
        <w:numPr>
          <w:ilvl w:val="0"/>
          <w:numId w:val="1281"/>
        </w:numPr>
      </w:pPr>
      <w:r>
        <w:t xml:space="preserve">NICE CG178: dimensional qiymətləndirmə klinik yanaşma kimi tövsiyə edilir — müalicənin fərdiləşdirilməsinin əsası.</w:t>
      </w:r>
    </w:p>
    <w:bookmarkEnd w:id="616"/>
    <w:bookmarkStart w:id="620" w:name="Xa4735a5982ac34a85c308aa7fc4b54dbcc4911e"/>
    <w:p>
      <w:pPr>
        <w:pStyle w:val="Heading3"/>
      </w:pPr>
      <w:r>
        <w:t xml:space="preserve">6. Mif və yanlış inanclar</w:t>
      </w:r>
    </w:p>
    <w:bookmarkStart w:id="617"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617"/>
    <w:bookmarkStart w:id="618"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618"/>
    <w:bookmarkStart w:id="619"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depressiya, müsbət simptom təsiri) ayrıdır və idarə oluna bilər.</w:t>
      </w:r>
    </w:p>
    <w:bookmarkEnd w:id="619"/>
    <w:bookmarkEnd w:id="620"/>
    <w:bookmarkStart w:id="621" w:name="X7e9577b1dfe24e8ee6ac532d59d9de9b78f93a5"/>
    <w:p>
      <w:pPr>
        <w:pStyle w:val="Heading3"/>
      </w:pPr>
      <w:r>
        <w:t xml:space="preserve">7. Mənbələr</w:t>
      </w:r>
    </w:p>
    <w:p>
      <w:pPr>
        <w:pStyle w:val="Compact"/>
        <w:numPr>
          <w:ilvl w:val="0"/>
          <w:numId w:val="1282"/>
        </w:numPr>
      </w:pPr>
      <w:r>
        <w:t xml:space="preserve">WHO. ICD-11. 6A25 Symptomatic manifestations of primary psychotic disorders. 2024.</w:t>
      </w:r>
    </w:p>
    <w:p>
      <w:pPr>
        <w:pStyle w:val="Compact"/>
        <w:numPr>
          <w:ilvl w:val="0"/>
          <w:numId w:val="1282"/>
        </w:numPr>
      </w:pPr>
      <w:r>
        <w:t xml:space="preserve">APA. DSM-5-TR. 2022.</w:t>
      </w:r>
    </w:p>
    <w:p>
      <w:pPr>
        <w:pStyle w:val="Compact"/>
        <w:numPr>
          <w:ilvl w:val="0"/>
          <w:numId w:val="1282"/>
        </w:numPr>
      </w:pPr>
      <w:r>
        <w:t xml:space="preserve">NICE CG178. 2014/2019.</w:t>
      </w:r>
    </w:p>
    <w:p>
      <w:pPr>
        <w:pStyle w:val="Compact"/>
        <w:numPr>
          <w:ilvl w:val="0"/>
          <w:numId w:val="1282"/>
        </w:numPr>
      </w:pPr>
      <w:r>
        <w:t xml:space="preserve">Crow T.J. Molecular pathology of schizophrenia: more than one disease process? Br Med J 1980;280(6207):66–68.</w:t>
      </w:r>
    </w:p>
    <w:p>
      <w:pPr>
        <w:pStyle w:val="Compact"/>
        <w:numPr>
          <w:ilvl w:val="0"/>
          <w:numId w:val="1282"/>
        </w:numPr>
      </w:pPr>
      <w:r>
        <w:t xml:space="preserve">Liddle P.F. The symptoms of chronic schizophrenia. A re-examination of the positive-negative dichotomy. Br J Psychiatry 1987;151:145–151.</w:t>
      </w:r>
    </w:p>
    <w:p>
      <w:pPr>
        <w:pStyle w:val="Compact"/>
        <w:numPr>
          <w:ilvl w:val="0"/>
          <w:numId w:val="1282"/>
        </w:numPr>
      </w:pPr>
      <w:r>
        <w:t xml:space="preserve">Kay S.R., Fiszbein A., Opler L.A. PANSS. Schizophr Bull 1987;13(2):261–276.</w:t>
      </w:r>
    </w:p>
    <w:p>
      <w:pPr>
        <w:pStyle w:val="Compact"/>
        <w:numPr>
          <w:ilvl w:val="0"/>
          <w:numId w:val="1282"/>
        </w:numPr>
      </w:pPr>
      <w:r>
        <w:t xml:space="preserve">Wykes T. et al. Am J Psychiatry 2011;168(5):472–485.</w:t>
      </w:r>
    </w:p>
    <w:bookmarkEnd w:id="621"/>
    <w:bookmarkStart w:id="622" w:name="m176a40-katatoniya"/>
    <w:p>
      <w:pPr>
        <w:pageBreakBefore/>
        <w:pStyle w:val="Heading1"/>
      </w:pPr>
      <w:r>
        <w:t xml:space="preserve">6A40 KATATONİYA</w:t>
      </w:r>
    </w:p>
    <w:p>
      <w:pPr>
        <w:pStyle w:val="FirstParagraph"/>
      </w:pPr>
      <w:r>
        <w:t xml:space="preserve">Catatonia</w:t>
      </w:r>
    </w:p>
    <w:bookmarkEnd w:id="62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23" w:name="Xdab58882483549ccc0e527f6cc546b94ad5d216"/>
            <w:r>
              <w:t xml:space="preserve">6A40 BAŞQA BİR PSİXİ POZUNTU İLƏ ƏLAQƏLİ KATATONİYA</w:t>
            </w:r>
            <w:bookmarkEnd w:id="623"/>
          </w:p>
          <w:p>
            <w:pPr>
              <w:pStyle w:val="Compact"/>
              <w:ind w:firstLine="0" w:left="0"/>
            </w:pPr>
            <w:r>
              <w:rPr>
                <w:lang w:val="en"/>
              </w:rPr>
              <w:t xml:space="preserve">Catatonia associated with another mental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Üzvi-katatonik hal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psixi pozuntu ilə əlaqəli katatoniya</w:t>
            </w:r>
          </w:p>
        </w:tc>
      </w:tr>
    </w:tbl>
    <w:bookmarkStart w:id="624"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F06.1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624"/>
    <w:bookmarkStart w:id="625" w:name="Xa870471f3726c49420e4704727cec75bd2cbf39"/>
    <w:p>
      <w:pPr>
        <w:pStyle w:val="Heading3"/>
      </w:pPr>
      <w:r>
        <w:t xml:space="preserve">2. Tarixçə</w:t>
      </w:r>
    </w:p>
    <w:p>
      <w:pPr>
        <w:pStyle w:val="Compact"/>
        <w:numPr>
          <w:ilvl w:val="0"/>
          <w:numId w:val="1283"/>
        </w:numPr>
      </w:pPr>
      <w:r>
        <w:t xml:space="preserve">Kahlbaum K. (1874) — «Die Katatonie oder das Spannungsirresein» — katatoniya ayrı sindrom kimi.</w:t>
      </w:r>
    </w:p>
    <w:p>
      <w:pPr>
        <w:pStyle w:val="Compact"/>
        <w:numPr>
          <w:ilvl w:val="0"/>
          <w:numId w:val="1283"/>
        </w:numPr>
      </w:pPr>
      <w:r>
        <w:t xml:space="preserve">Kraepelin (1899) — katatoniya «dementia praecox» alt-tipi kimi inteqrə.</w:t>
      </w:r>
    </w:p>
    <w:p>
      <w:pPr>
        <w:pStyle w:val="Compact"/>
        <w:numPr>
          <w:ilvl w:val="0"/>
          <w:numId w:val="1283"/>
        </w:numPr>
      </w:pPr>
      <w:r>
        <w:t xml:space="preserve">Bleuler (1911) — şizofreniya kateqoriyasında saxlanılmışdır.</w:t>
      </w:r>
    </w:p>
    <w:p>
      <w:pPr>
        <w:pStyle w:val="Compact"/>
        <w:numPr>
          <w:ilvl w:val="0"/>
          <w:numId w:val="1283"/>
        </w:numPr>
      </w:pPr>
      <w:r>
        <w:t xml:space="preserve">1970–1980-ci illər — Taylor, Fink — katatoniya affektiv pozuntularda da geniş yayılması və ümumi sindrom kimi yenidən təsdiq.</w:t>
      </w:r>
    </w:p>
    <w:p>
      <w:pPr>
        <w:pStyle w:val="Compact"/>
        <w:numPr>
          <w:ilvl w:val="0"/>
          <w:numId w:val="1283"/>
        </w:numPr>
      </w:pPr>
      <w:r>
        <w:t xml:space="preserve">DSM-5 (2013) və XBT-11 (2019) — katatoniya transnozoloji sindrom kimi rəsmiləşdirilib; şizofreniya alt-tipi statusu ləğv.</w:t>
      </w:r>
    </w:p>
    <w:bookmarkEnd w:id="625"/>
    <w:bookmarkStart w:id="626" w:name="Xc1244bbef7958ff2ea203955629ac1fe63541a5"/>
    <w:p>
      <w:pPr>
        <w:pStyle w:val="Heading3"/>
      </w:pPr>
      <w:r>
        <w:t xml:space="preserve">3. Epidemiologiya</w:t>
      </w:r>
    </w:p>
    <w:p>
      <w:pPr>
        <w:pStyle w:val="Compact"/>
        <w:numPr>
          <w:ilvl w:val="0"/>
          <w:numId w:val="1284"/>
        </w:numPr>
      </w:pPr>
      <w:r>
        <w:t xml:space="preserve">Psixiatrik xəstəxanada qəbul olunan pasiyentlərin 7–15%-ində katatonik simptomlar (Fink M., Taylor M.A. Catatonia 2003).</w:t>
      </w:r>
    </w:p>
    <w:p>
      <w:pPr>
        <w:pStyle w:val="Compact"/>
        <w:numPr>
          <w:ilvl w:val="0"/>
          <w:numId w:val="1284"/>
        </w:numPr>
      </w:pPr>
      <w:r>
        <w:t xml:space="preserve">Affektiv pozuntularda (xüsusilə bipolyar manik və depressiv epizodlarda) katatoniya yayılmasi ən sıxdır.</w:t>
      </w:r>
    </w:p>
    <w:p>
      <w:pPr>
        <w:pStyle w:val="Compact"/>
        <w:numPr>
          <w:ilvl w:val="0"/>
          <w:numId w:val="1284"/>
        </w:numPr>
      </w:pPr>
      <w:r>
        <w:t xml:space="preserve">Şizofreniyada 10–20% pasiyent gediş ərzində katatonik xüsusiyyətlər göstərir.</w:t>
      </w:r>
    </w:p>
    <w:p>
      <w:pPr>
        <w:pStyle w:val="Compact"/>
        <w:numPr>
          <w:ilvl w:val="0"/>
          <w:numId w:val="1284"/>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284"/>
        </w:numPr>
      </w:pPr>
      <w:r>
        <w:t xml:space="preserve">Neyroleptik Malign Sindromu (NMS) ilə davamlı klinik üst-üstə düşmə — bəzi araşdırmaçılar onları eyni spektrum hesab edir.</w:t>
      </w:r>
    </w:p>
    <w:bookmarkEnd w:id="626"/>
    <w:bookmarkStart w:id="627" w:name="X7fc020a43b0b6d095c75abf2e4633a06d579f4b"/>
    <w:p>
      <w:pPr>
        <w:pStyle w:val="Heading3"/>
      </w:pPr>
      <w:r>
        <w:t xml:space="preserve">4. Etiologiya və patogenez</w:t>
      </w:r>
    </w:p>
    <w:p>
      <w:pPr>
        <w:pStyle w:val="Compact"/>
        <w:numPr>
          <w:ilvl w:val="0"/>
          <w:numId w:val="1285"/>
        </w:numPr>
      </w:pPr>
      <w:r>
        <w:t xml:space="preserve">GABA-ergik sistem hipofunksiyası — lorazepamın çox sürətli klinik effekti (saatlar) bunu dəstəkləyir; GABA-A reseptor disfunksiyası mərkəzi mexanizm.</w:t>
      </w:r>
    </w:p>
    <w:p>
      <w:pPr>
        <w:pStyle w:val="Compact"/>
        <w:numPr>
          <w:ilvl w:val="0"/>
          <w:numId w:val="1285"/>
        </w:numPr>
      </w:pPr>
      <w:r>
        <w:t xml:space="preserve">Dopamin disregulasiyası — neyroleptik induksiyalı katatoniya və NMS spektrumunda; antipsixotik kəsmə xolinergik və adrenergik rebound.</w:t>
      </w:r>
    </w:p>
    <w:p>
      <w:pPr>
        <w:pStyle w:val="Compact"/>
        <w:numPr>
          <w:ilvl w:val="0"/>
          <w:numId w:val="1285"/>
        </w:numPr>
      </w:pPr>
      <w:r>
        <w:t xml:space="preserve">Qlutamat NMDA disregulasiyası — autoimmun anti-NMDA-R ensefalit klassik katatonik təqdimat verir.</w:t>
      </w:r>
    </w:p>
    <w:p>
      <w:pPr>
        <w:pStyle w:val="Compact"/>
        <w:numPr>
          <w:ilvl w:val="0"/>
          <w:numId w:val="1285"/>
        </w:numPr>
      </w:pPr>
      <w:r>
        <w:t xml:space="preserve">Genetik — affektiv pozuntularla əlaqəli yatkınlıq.</w:t>
      </w:r>
    </w:p>
    <w:bookmarkEnd w:id="627"/>
    <w:bookmarkStart w:id="630" w:name="X2efc0d7b68c63308b3b25eee1ac1acd350b95d3"/>
    <w:p>
      <w:pPr>
        <w:pStyle w:val="Heading3"/>
      </w:pPr>
      <w:r>
        <w:t xml:space="preserve">5. Klinik təzahürlər</w:t>
      </w:r>
    </w:p>
    <w:bookmarkStart w:id="628" w:name="Xe98080ae549cc84746f970b0f6f3299696025ca"/>
    <w:p>
      <w:pPr>
        <w:pStyle w:val="Heading4"/>
      </w:pPr>
      <w:r>
        <w:t xml:space="preserve">DSM-5-TR meyarları — 12 simptomdan ən azı 3-ü:</w:t>
      </w:r>
    </w:p>
    <w:p>
      <w:pPr>
        <w:pStyle w:val="Compact"/>
        <w:numPr>
          <w:ilvl w:val="0"/>
          <w:numId w:val="1286"/>
        </w:numPr>
      </w:pPr>
      <w:r>
        <w:t xml:space="preserve">Stupor — psixomotor aktivlik yoxluğu, ətrafa cavabsızlıq.</w:t>
      </w:r>
    </w:p>
    <w:p>
      <w:pPr>
        <w:pStyle w:val="Compact"/>
        <w:numPr>
          <w:ilvl w:val="0"/>
          <w:numId w:val="1286"/>
        </w:numPr>
      </w:pPr>
      <w:r>
        <w:t xml:space="preserve">Katalepsiya — passiv induksiyaya qarşı duruşun saxlanılması.</w:t>
      </w:r>
    </w:p>
    <w:p>
      <w:pPr>
        <w:pStyle w:val="Compact"/>
        <w:numPr>
          <w:ilvl w:val="0"/>
          <w:numId w:val="1286"/>
        </w:numPr>
      </w:pPr>
      <w:r>
        <w:t xml:space="preserve">Mumvari çeviklik — müayinə edən tərəfindən verilən duruş mum kimi saxlanılır.</w:t>
      </w:r>
    </w:p>
    <w:p>
      <w:pPr>
        <w:pStyle w:val="Compact"/>
        <w:numPr>
          <w:ilvl w:val="0"/>
          <w:numId w:val="1286"/>
        </w:numPr>
      </w:pPr>
      <w:r>
        <w:t xml:space="preserve">Mutizm — nitq yoxluğu və ya əhəmiyyətli azaltma.</w:t>
      </w:r>
    </w:p>
    <w:p>
      <w:pPr>
        <w:pStyle w:val="Compact"/>
        <w:numPr>
          <w:ilvl w:val="0"/>
          <w:numId w:val="1286"/>
        </w:numPr>
      </w:pPr>
      <w:r>
        <w:t xml:space="preserve">Neqativizm — təlimatlara və ya xarici stimullara qarşı muxalifət.</w:t>
      </w:r>
    </w:p>
    <w:p>
      <w:pPr>
        <w:pStyle w:val="Compact"/>
        <w:numPr>
          <w:ilvl w:val="0"/>
          <w:numId w:val="1286"/>
        </w:numPr>
      </w:pPr>
      <w:r>
        <w:t xml:space="preserve">Posturing — qeyri-iradi spontan duruşun saxlanılması (qravitasiyaya qarşı).</w:t>
      </w:r>
    </w:p>
    <w:p>
      <w:pPr>
        <w:pStyle w:val="Compact"/>
        <w:numPr>
          <w:ilvl w:val="0"/>
          <w:numId w:val="1286"/>
        </w:numPr>
      </w:pPr>
      <w:r>
        <w:t xml:space="preserve">Manerizm — adi davranışların qəribə karikaturası.</w:t>
      </w:r>
    </w:p>
    <w:p>
      <w:pPr>
        <w:pStyle w:val="Compact"/>
        <w:numPr>
          <w:ilvl w:val="0"/>
          <w:numId w:val="1286"/>
        </w:numPr>
      </w:pPr>
      <w:r>
        <w:t xml:space="preserve">Stereotipiya — qeyri-məqsədli təkrarlanan hərəkətlər.</w:t>
      </w:r>
    </w:p>
    <w:p>
      <w:pPr>
        <w:pStyle w:val="Compact"/>
        <w:numPr>
          <w:ilvl w:val="0"/>
          <w:numId w:val="1286"/>
        </w:numPr>
      </w:pPr>
      <w:r>
        <w:t xml:space="preserve">Aqitasiya — xarici stimuldan asılı olmayan.</w:t>
      </w:r>
    </w:p>
    <w:p>
      <w:pPr>
        <w:pStyle w:val="Compact"/>
        <w:numPr>
          <w:ilvl w:val="0"/>
          <w:numId w:val="1286"/>
        </w:numPr>
      </w:pPr>
      <w:r>
        <w:t xml:space="preserve">Qrimasing — üz əzələ ifadələri.</w:t>
      </w:r>
    </w:p>
    <w:p>
      <w:pPr>
        <w:pStyle w:val="Compact"/>
        <w:numPr>
          <w:ilvl w:val="0"/>
          <w:numId w:val="1286"/>
        </w:numPr>
      </w:pPr>
      <w:r>
        <w:t xml:space="preserve">Eholaliya — başqasının nitqinin təkrarlanması.</w:t>
      </w:r>
    </w:p>
    <w:p>
      <w:pPr>
        <w:pStyle w:val="Compact"/>
        <w:numPr>
          <w:ilvl w:val="0"/>
          <w:numId w:val="1286"/>
        </w:numPr>
      </w:pPr>
      <w:r>
        <w:t xml:space="preserve">Ekopraksiya — başqasının hərəkətlərinin təkrarlanması.</w:t>
      </w:r>
    </w:p>
    <w:bookmarkEnd w:id="628"/>
    <w:bookmarkStart w:id="629" w:name="ağırlıq-formaları"/>
    <w:p>
      <w:pPr>
        <w:pStyle w:val="Heading4"/>
      </w:pPr>
      <w:r>
        <w:t xml:space="preserve">Ağırlıq formaları</w:t>
      </w:r>
    </w:p>
    <w:p>
      <w:pPr>
        <w:pStyle w:val="Compact"/>
        <w:numPr>
          <w:ilvl w:val="0"/>
          <w:numId w:val="1287"/>
        </w:numPr>
      </w:pPr>
      <w:r>
        <w:t xml:space="preserve">Retardə (stuporoz) katatoniya — hərəki azalma, mutizm dominant; əksər hallar.</w:t>
      </w:r>
    </w:p>
    <w:p>
      <w:pPr>
        <w:pStyle w:val="Compact"/>
        <w:numPr>
          <w:ilvl w:val="0"/>
          <w:numId w:val="1287"/>
        </w:numPr>
      </w:pPr>
      <w:r>
        <w:t xml:space="preserve">Eksitə (manik) katatoniya — yüksək agitasiya, autonom pozulma, hipertermiya.</w:t>
      </w:r>
    </w:p>
    <w:p>
      <w:pPr>
        <w:pStyle w:val="Compact"/>
        <w:numPr>
          <w:ilvl w:val="0"/>
          <w:numId w:val="1287"/>
        </w:numPr>
      </w:pPr>
      <w:r>
        <w:t xml:space="preserve">Malign katatoniya — eksitə forma ilə hipertermiya, autonom qeyri-sabitlik, CPK yüksək, mortalitet riski — NMS ilə üst-üstə düşür; təcili tibbi vəziyyət.</w:t>
      </w:r>
    </w:p>
    <w:bookmarkEnd w:id="629"/>
    <w:bookmarkEnd w:id="630"/>
    <w:bookmarkStart w:id="635" w:name="X263a289363995e0b1e30060a4eae2744b64c1c3"/>
    <w:p>
      <w:pPr>
        <w:pStyle w:val="Heading3"/>
      </w:pPr>
      <w:r>
        <w:t xml:space="preserve">6. Diaqnoz</w:t>
      </w:r>
    </w:p>
    <w:bookmarkStart w:id="631"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631"/>
    <w:bookmarkStart w:id="632" w:name="diaqnostik-testlər"/>
    <w:p>
      <w:pPr>
        <w:pStyle w:val="Heading4"/>
      </w:pPr>
      <w:r>
        <w:t xml:space="preserve">6.2 Diaqnostik testlər</w:t>
      </w:r>
    </w:p>
    <w:p>
      <w:pPr>
        <w:pStyle w:val="Compact"/>
        <w:numPr>
          <w:ilvl w:val="0"/>
          <w:numId w:val="1288"/>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288"/>
        </w:numPr>
      </w:pPr>
      <w:r>
        <w:t xml:space="preserve">Bush-Francis Catatonia Rating Scale (BFCRS) — 23 maddəlik standartlaşdırılmış şkala; ilk 14 maddə skrininq (≥ 2 əlamət — pozitiv).</w:t>
      </w:r>
    </w:p>
    <w:bookmarkEnd w:id="632"/>
    <w:bookmarkStart w:id="633" w:name="etioloji-axtarış-mütləq"/>
    <w:p>
      <w:pPr>
        <w:pStyle w:val="Heading4"/>
      </w:pPr>
      <w:r>
        <w:t xml:space="preserve">6.3 Etioloji axtarış (mütləq)</w:t>
      </w:r>
    </w:p>
    <w:p>
      <w:pPr>
        <w:pStyle w:val="Compact"/>
        <w:numPr>
          <w:ilvl w:val="0"/>
          <w:numId w:val="1289"/>
        </w:numPr>
      </w:pPr>
      <w:r>
        <w:t xml:space="preserve">Tam qan, qaraciyər/böyrək, elektrolitlər (Na, K, Ca, Mg, P), qlükoza, ammonyak, CPK, troponin, tireoid, B12.</w:t>
      </w:r>
    </w:p>
    <w:p>
      <w:pPr>
        <w:pStyle w:val="Compact"/>
        <w:numPr>
          <w:ilvl w:val="0"/>
          <w:numId w:val="1289"/>
        </w:numPr>
      </w:pPr>
      <w:r>
        <w:t xml:space="preserve">Toksikoloji skrininq.</w:t>
      </w:r>
    </w:p>
    <w:p>
      <w:pPr>
        <w:pStyle w:val="Compact"/>
        <w:numPr>
          <w:ilvl w:val="0"/>
          <w:numId w:val="1289"/>
        </w:numPr>
      </w:pPr>
      <w:r>
        <w:t xml:space="preserve">Sifilis, HIV.</w:t>
      </w:r>
    </w:p>
    <w:p>
      <w:pPr>
        <w:pStyle w:val="Compact"/>
        <w:numPr>
          <w:ilvl w:val="0"/>
          <w:numId w:val="1289"/>
        </w:numPr>
      </w:pPr>
      <w:r>
        <w:t xml:space="preserve">Beyin MRT.</w:t>
      </w:r>
    </w:p>
    <w:p>
      <w:pPr>
        <w:pStyle w:val="Compact"/>
        <w:numPr>
          <w:ilvl w:val="0"/>
          <w:numId w:val="1289"/>
        </w:numPr>
      </w:pPr>
      <w:r>
        <w:t xml:space="preserve">EEQ — non-convulsive status epilepticus istisnası.</w:t>
      </w:r>
    </w:p>
    <w:p>
      <w:pPr>
        <w:pStyle w:val="Compact"/>
        <w:numPr>
          <w:ilvl w:val="0"/>
          <w:numId w:val="1289"/>
        </w:numPr>
      </w:pPr>
      <w:r>
        <w:t xml:space="preserve">Lyumbal punksiya — ensefalit / autoimmun ensefalit şübhəsi (anti-NMDA-R, anti-LGI1 antikorları).</w:t>
      </w:r>
    </w:p>
    <w:p>
      <w:pPr>
        <w:pStyle w:val="Compact"/>
        <w:numPr>
          <w:ilvl w:val="0"/>
          <w:numId w:val="1289"/>
        </w:numPr>
      </w:pPr>
      <w:r>
        <w:t xml:space="preserve">ANA, lupus paneli.</w:t>
      </w:r>
    </w:p>
    <w:bookmarkEnd w:id="633"/>
    <w:bookmarkStart w:id="634"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Neyroleptik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Serotoninergik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Serotoninergik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T4.</w:t>
            </w:r>
          </w:p>
        </w:tc>
      </w:tr>
    </w:tbl>
    <w:bookmarkEnd w:id="634"/>
    <w:bookmarkEnd w:id="635"/>
    <w:bookmarkStart w:id="636" w:name="X416201eb32fac85cac67f1dcfd1525b47b6def1"/>
    <w:p>
      <w:pPr>
        <w:pStyle w:val="Heading3"/>
      </w:pPr>
      <w:r>
        <w:t xml:space="preserve">7. Müayinə və qiymətləndirmə</w:t>
      </w:r>
    </w:p>
    <w:p>
      <w:pPr>
        <w:pStyle w:val="Compact"/>
        <w:numPr>
          <w:ilvl w:val="0"/>
          <w:numId w:val="1290"/>
        </w:numPr>
      </w:pPr>
      <w:r>
        <w:t xml:space="preserve">BFCRS — ilkin göstəricilər və izləmə.</w:t>
      </w:r>
    </w:p>
    <w:p>
      <w:pPr>
        <w:pStyle w:val="Compact"/>
        <w:numPr>
          <w:ilvl w:val="0"/>
          <w:numId w:val="1290"/>
        </w:numPr>
      </w:pPr>
      <w:r>
        <w:t xml:space="preserve">Yuxarıdakı laborator və instrumental müayinələr — etioloji axtarış.</w:t>
      </w:r>
    </w:p>
    <w:p>
      <w:pPr>
        <w:pStyle w:val="Compact"/>
        <w:numPr>
          <w:ilvl w:val="0"/>
          <w:numId w:val="1290"/>
        </w:numPr>
      </w:pPr>
      <w:r>
        <w:t xml:space="preserve">Autonom funksiya (qan təzyiqi, nəbz, temperatura, sidik çıxışı) — xüsusilə malign formada.</w:t>
      </w:r>
    </w:p>
    <w:p>
      <w:pPr>
        <w:pStyle w:val="Compact"/>
        <w:numPr>
          <w:ilvl w:val="0"/>
          <w:numId w:val="1290"/>
        </w:numPr>
      </w:pPr>
      <w:r>
        <w:t xml:space="preserve">Komorbid əhval pozuntusu və psixotik simptom qiymətləndirməsi (sonra, pasiyent danışa biləndə).</w:t>
      </w:r>
    </w:p>
    <w:bookmarkEnd w:id="636"/>
    <w:bookmarkStart w:id="640" w:name="Xfa97b92a5beb62eff16003103747c8e0b820c8a"/>
    <w:p>
      <w:pPr>
        <w:pStyle w:val="Heading3"/>
      </w:pPr>
      <w:r>
        <w:t xml:space="preserve">8. Müalicə</w:t>
      </w:r>
    </w:p>
    <w:bookmarkStart w:id="637" w:name="X9faa1fad8c6dbb22ca3e136f4d76d0f22c33b3d"/>
    <w:p>
      <w:pPr>
        <w:pStyle w:val="Heading4"/>
      </w:pPr>
      <w:r>
        <w:t xml:space="preserve">8.1 Ümumi prinsiplər (BAP 2023 · Fink-Taylor protokolu)</w:t>
      </w:r>
    </w:p>
    <w:p>
      <w:pPr>
        <w:pStyle w:val="Compact"/>
        <w:numPr>
          <w:ilvl w:val="0"/>
          <w:numId w:val="1291"/>
        </w:numPr>
      </w:pPr>
      <w:r>
        <w:t xml:space="preserve">Antipsixotikləri DAYANDIR — xüsusilə tipik və yüksək D2 antaqonisti (haloperidol, risperidon yüksək doza) — katatoniyani gücləndirə bilər, malign formaya keçirə bilər.</w:t>
      </w:r>
    </w:p>
    <w:p>
      <w:pPr>
        <w:pStyle w:val="Compact"/>
        <w:numPr>
          <w:ilvl w:val="0"/>
          <w:numId w:val="1291"/>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291"/>
        </w:numPr>
      </w:pPr>
      <w:r>
        <w:t xml:space="preserve">EKT — refrakter hallar (lorazepama cavabsızlıq 48–72 saatda), malign katatoniya — birinci sıra, həyatxilas vasitə. NICE TA59 — katatoniyada güclü tövsiyə.</w:t>
      </w:r>
    </w:p>
    <w:p>
      <w:pPr>
        <w:pStyle w:val="Compact"/>
        <w:numPr>
          <w:ilvl w:val="0"/>
          <w:numId w:val="1291"/>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291"/>
        </w:numPr>
      </w:pPr>
      <w:r>
        <w:t xml:space="preserve">Autoimmun katatoniyada — immunoterapiya (IV steroid, IVIG, plazmaferez, ikinci sıra rituksimab).</w:t>
      </w:r>
    </w:p>
    <w:p>
      <w:pPr>
        <w:pStyle w:val="Compact"/>
        <w:numPr>
          <w:ilvl w:val="0"/>
          <w:numId w:val="1291"/>
        </w:numPr>
      </w:pPr>
      <w:r>
        <w:t xml:space="preserve">Dəstəkçi müalicə — hidratasiya, nutrisiya (NG tubing zəruri), DVT profilaktikası, dəri qulluğu, aspirasiya pnevmoniya profilaktikası.</w:t>
      </w:r>
    </w:p>
    <w:p>
      <w:pPr>
        <w:pStyle w:val="Compact"/>
        <w:numPr>
          <w:ilvl w:val="0"/>
          <w:numId w:val="1291"/>
        </w:numPr>
      </w:pPr>
      <w:r>
        <w:t xml:space="preserve">Malign katatoniyada — ICU; aqressiv hidratasiya, dantrolen, bromokriptin, EKT.</w:t>
      </w:r>
    </w:p>
    <w:bookmarkEnd w:id="637"/>
    <w:bookmarkStart w:id="638" w:name="müalicə-metodikaları-13"/>
    <w:p>
      <w:pPr>
        <w:pStyle w:val="Heading4"/>
      </w:pPr>
      <w:r>
        <w:t xml:space="preserve">8.2 Müalicə metodikaları</w:t>
      </w:r>
    </w:p>
    <w:p>
      <w:pPr>
        <w:pStyle w:val="Compact"/>
        <w:numPr>
          <w:ilvl w:val="0"/>
          <w:numId w:val="1292"/>
        </w:numPr>
      </w:pPr>
      <w:r>
        <w:t xml:space="preserve">Buş-Frensis Katatoniya Reytinq Şkalası (BFCRS — Bush-Francis Catatonia Rating Scale) — 23 maddəlik şkala; ilk 14 maddə skrininq (≥ 2 pozitiv); 23 maddə şiddət. Bush G. et al. Acta Psychiatr Scand 1996.</w:t>
      </w:r>
    </w:p>
    <w:p>
      <w:pPr>
        <w:pStyle w:val="Compact"/>
        <w:numPr>
          <w:ilvl w:val="0"/>
          <w:numId w:val="1292"/>
        </w:numPr>
      </w:pPr>
      <w:r>
        <w:t xml:space="preserve">Lorazepam çağırış testi — 1–2 mq IM/IV lorazepam administrasyasından 10–30 dəq sonra katatonik əlamətlərin azalması diaqnozu təsdiqləyir və terapiya planını istiqamətləndirir. Bush G. et al. 1996.</w:t>
      </w:r>
    </w:p>
    <w:p>
      <w:pPr>
        <w:pStyle w:val="Compact"/>
        <w:numPr>
          <w:ilvl w:val="0"/>
          <w:numId w:val="1292"/>
        </w:numPr>
      </w:pPr>
      <w:r>
        <w:t xml:space="preserve">Elektrokonvulsiv Terapiya (EKT —</w:t>
      </w:r>
      <w:r>
        <w:t xml:space="preserve"> </w:t>
      </w:r>
      <w:r>
        <w:rPr>
          <w:lang w:val="en"/>
        </w:rPr>
        <w:t xml:space="preserve">Electroconvulsive Therapy</w:t>
      </w:r>
      <w:r>
        <w:t xml:space="preserve">) — Katatoniyada qızıl standart; UK ECT Review Group Lancet 2003 sübut bazası; NICE TA59. Tipik 6–12 seans, bilateral hədəf.</w:t>
      </w:r>
    </w:p>
    <w:p>
      <w:pPr>
        <w:pStyle w:val="Compact"/>
        <w:numPr>
          <w:ilvl w:val="0"/>
          <w:numId w:val="1292"/>
        </w:numPr>
      </w:pPr>
      <w:r>
        <w:t xml:space="preserve">İmmunoterapiya (autoimmun katatoniyada) — IV metilprednizolon 1 q/gün × 5 gün → IVIG və/və ya plazmaferez; refrakter hallarda rituksimab, siklofosfamid. Graus F. et al. Lancet Neurol 2016 autoimmun ensefalit protokolu.</w:t>
      </w:r>
    </w:p>
    <w:bookmarkEnd w:id="638"/>
    <w:bookmarkStart w:id="639" w:name="mənbələr-arasında-fərqlər-26"/>
    <w:p>
      <w:pPr>
        <w:pStyle w:val="Heading4"/>
      </w:pPr>
      <w:r>
        <w:t xml:space="preserve">8.3 Mənbələr arasında fərqlər</w:t>
      </w:r>
    </w:p>
    <w:p>
      <w:pPr>
        <w:pStyle w:val="Compact"/>
        <w:numPr>
          <w:ilvl w:val="0"/>
          <w:numId w:val="1293"/>
        </w:numPr>
      </w:pPr>
      <w:r>
        <w:t xml:space="preserve">BAP 2023 (British Association for Psychopharmacology)</w:t>
      </w:r>
      <w:r>
        <w:t xml:space="preserve"> </w:t>
      </w:r>
      <w:r>
        <w:rPr>
          <w:lang w:val="en"/>
        </w:rPr>
        <w:t xml:space="preserve">Catatonia Consensus Guidelines</w:t>
      </w:r>
      <w:r>
        <w:t xml:space="preserve"> </w:t>
      </w:r>
      <w:r>
        <w:t xml:space="preserve">— lorazepam birinci sıra; EKT refrakter və ya malign hallarda; antipsixotik istifadəsindən qaçınma və ya çox ehtiyatla.</w:t>
      </w:r>
    </w:p>
    <w:p>
      <w:pPr>
        <w:pStyle w:val="Compact"/>
        <w:numPr>
          <w:ilvl w:val="0"/>
          <w:numId w:val="1293"/>
        </w:numPr>
      </w:pPr>
      <w:r>
        <w:t xml:space="preserve">Fink M., Taylor M.A. Catatonia: A Clinician's Guide (2003) — klassik protokol; lorazepam test və yüksək doza lorazepam terapiyası.</w:t>
      </w:r>
    </w:p>
    <w:p>
      <w:pPr>
        <w:pStyle w:val="Compact"/>
        <w:numPr>
          <w:ilvl w:val="0"/>
          <w:numId w:val="1293"/>
        </w:numPr>
      </w:pPr>
      <w:r>
        <w:t xml:space="preserve">NICE TA59 — EKT katatoniyada açıq tövsiyə.</w:t>
      </w:r>
    </w:p>
    <w:bookmarkEnd w:id="639"/>
    <w:bookmarkEnd w:id="640"/>
    <w:bookmarkStart w:id="641" w:name="X84ce844ef63813a138e95e6379a29b3ed37265f"/>
    <w:p>
      <w:pPr>
        <w:pStyle w:val="Heading3"/>
      </w:pPr>
      <w:r>
        <w:t xml:space="preserve">9. Proqnoz</w:t>
      </w:r>
    </w:p>
    <w:p>
      <w:pPr>
        <w:pStyle w:val="Compact"/>
        <w:numPr>
          <w:ilvl w:val="0"/>
          <w:numId w:val="1294"/>
        </w:numPr>
      </w:pPr>
      <w:r>
        <w:t xml:space="preserve">Lorazepam və/və ya EKT-yə cavab — pasiyentlərin əksəriyyətində günlər-həftə ərzində tam bərpa.</w:t>
      </w:r>
    </w:p>
    <w:p>
      <w:pPr>
        <w:pStyle w:val="Compact"/>
        <w:numPr>
          <w:ilvl w:val="0"/>
          <w:numId w:val="1294"/>
        </w:numPr>
      </w:pPr>
      <w:r>
        <w:t xml:space="preserve">Etioloji pozuntu müalicə edilməsə residiv yüksək.</w:t>
      </w:r>
    </w:p>
    <w:p>
      <w:pPr>
        <w:pStyle w:val="Compact"/>
        <w:numPr>
          <w:ilvl w:val="0"/>
          <w:numId w:val="1294"/>
        </w:numPr>
      </w:pPr>
      <w:r>
        <w:t xml:space="preserve">Komplikasiyalar — uzun stupordan aspirasiya pnevmoniyası, DVT, dehidratasiya, dəri ülserləri.</w:t>
      </w:r>
    </w:p>
    <w:p>
      <w:pPr>
        <w:pStyle w:val="Compact"/>
        <w:numPr>
          <w:ilvl w:val="0"/>
          <w:numId w:val="1294"/>
        </w:numPr>
      </w:pPr>
      <w:r>
        <w:t xml:space="preserve">Malign katatoniya — müalicəsiz mortalitet tarixən ~50%+ (bəzi seriyalarda 75–100%); müasir müalicə (benzodiazepin/EKT) ilə ~10–20%-ə enir.</w:t>
      </w:r>
    </w:p>
    <w:p>
      <w:pPr>
        <w:pStyle w:val="Compact"/>
        <w:numPr>
          <w:ilvl w:val="0"/>
          <w:numId w:val="1294"/>
        </w:numPr>
      </w:pPr>
      <w:r>
        <w:t xml:space="preserve">İzləmə — etioloji pozuntu kontekstində; residiv markerlərinin tanınması.</w:t>
      </w:r>
    </w:p>
    <w:bookmarkEnd w:id="641"/>
    <w:bookmarkStart w:id="649" w:name="X5e01b721a784789b2e529d174b274a67a827c30"/>
    <w:p>
      <w:pPr>
        <w:pStyle w:val="Heading3"/>
      </w:pPr>
      <w:r>
        <w:t xml:space="preserve">10. Mif və yanlış inanclar</w:t>
      </w:r>
    </w:p>
    <w:bookmarkStart w:id="642"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642"/>
    <w:bookmarkStart w:id="643" w:name="Xc29e9045f92c19ea71acf22102600b3d9ffbb44"/>
    <w:p>
      <w:pPr>
        <w:pStyle w:val="Heading5"/>
      </w:pPr>
      <w:r>
        <w:t xml:space="preserve">Mif 2: «Katatonik pasiyent antipsixotiklə müalicə olunmalıdır»</w:t>
      </w:r>
    </w:p>
    <w:p>
      <w:pPr>
        <w:pStyle w:val="FirstParagraph"/>
      </w:pPr>
      <w:r>
        <w:t xml:space="preserve">Sübut: antipsixotik katatoniyanı gücləndirə və malign formaya keçirə bilər. Birinci sıra — lorazepam, sonra EKT. Antipsixotik etioloji pozuntu üçün lazımdırsa, lorazepamla birlikdə ehtiyatla; atipik üstün (klozapin və ya kvetiapin).</w:t>
      </w:r>
    </w:p>
    <w:bookmarkEnd w:id="643"/>
    <w:bookmarkStart w:id="644" w:name="X8eea46ed409ddc1b98734ecb2856ff1261aa084"/>
    <w:p>
      <w:pPr>
        <w:pStyle w:val="Heading5"/>
      </w:pPr>
      <w:r>
        <w:t xml:space="preserve">Mif 3: «Katatonik pasiyent şüurunu itirib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644"/>
    <w:bookmarkStart w:id="645" w:name="X7c24d97d5ade5974a7586c1d51688d359726d3e"/>
    <w:p>
      <w:pPr>
        <w:pStyle w:val="Heading5"/>
      </w:pPr>
      <w:r>
        <w:t xml:space="preserve">Mif 4: «Katatoniya nadir və ya tarixi vəziyyətdir, müasir psixiatriyada rast gəlinmir»</w:t>
      </w:r>
    </w:p>
    <w:p>
      <w:pPr>
        <w:pStyle w:val="FirstParagraph"/>
      </w:pPr>
      <w:r>
        <w:t xml:space="preserve">Sübut: psixiatrik xəstəxanada qəbul olunan pasiyentlərin 7–15%-ində katatonik simptomlar (Fink &amp; Taylor 2003); diaqnozu isə çox vaxt qoyulmur — az tanınan sindromdur.</w:t>
      </w:r>
    </w:p>
    <w:bookmarkEnd w:id="645"/>
    <w:bookmarkStart w:id="646"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(GABA-ergik hipofunksiyaya) yönəlir; ~70–80% pasiyentdə dramatik və sürətli klinik bərpa.</w:t>
      </w:r>
    </w:p>
    <w:bookmarkEnd w:id="646"/>
    <w:bookmarkStart w:id="647"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647"/>
    <w:bookmarkStart w:id="648"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distressini artırır, terapevtik faydalı deyil.</w:t>
      </w:r>
    </w:p>
    <w:bookmarkEnd w:id="648"/>
    <w:bookmarkEnd w:id="649"/>
    <w:bookmarkStart w:id="650" w:name="X2101d92b5e89307b9e9d14252acc5262d89de1d"/>
    <w:p>
      <w:pPr>
        <w:pStyle w:val="Heading3"/>
      </w:pPr>
      <w:r>
        <w:t xml:space="preserve">11. Mənbələr</w:t>
      </w:r>
    </w:p>
    <w:p>
      <w:pPr>
        <w:pStyle w:val="Compact"/>
        <w:numPr>
          <w:ilvl w:val="0"/>
          <w:numId w:val="1295"/>
        </w:numPr>
      </w:pPr>
      <w:r>
        <w:t xml:space="preserve">WHO. ICD-11. 6A40 Catatonia. 2024.</w:t>
      </w:r>
    </w:p>
    <w:p>
      <w:pPr>
        <w:pStyle w:val="Compact"/>
        <w:numPr>
          <w:ilvl w:val="0"/>
          <w:numId w:val="1295"/>
        </w:numPr>
      </w:pPr>
      <w:r>
        <w:t xml:space="preserve">APA. DSM-5-TR. 2022.</w:t>
      </w:r>
    </w:p>
    <w:p>
      <w:pPr>
        <w:pStyle w:val="Compact"/>
        <w:numPr>
          <w:ilvl w:val="0"/>
          <w:numId w:val="1295"/>
        </w:numPr>
      </w:pPr>
      <w:r>
        <w:t xml:space="preserve">Rogers J.P., Pollak T.A., Begum N. et al. Catatonia: demographic, clinical and laboratory associations. Psychol Med 2023 (BAP Guidelines).</w:t>
      </w:r>
    </w:p>
    <w:p>
      <w:pPr>
        <w:pStyle w:val="Compact"/>
        <w:numPr>
          <w:ilvl w:val="0"/>
          <w:numId w:val="1295"/>
        </w:numPr>
      </w:pPr>
      <w:r>
        <w:t xml:space="preserve">Fink M., Taylor M.A. Catatonia: A Clinician's Guide to Diagnosis and Treatment. Cambridge Univ Press; 2003.</w:t>
      </w:r>
    </w:p>
    <w:p>
      <w:pPr>
        <w:pStyle w:val="Compact"/>
        <w:numPr>
          <w:ilvl w:val="0"/>
          <w:numId w:val="1295"/>
        </w:numPr>
      </w:pPr>
      <w:r>
        <w:t xml:space="preserve">Bush G., Fink M., Petrides G. et al. Catatonia. I. Rating scale and standardized examination. Acta Psychiatr Scand 1996;93(2):129–136.</w:t>
      </w:r>
    </w:p>
    <w:p>
      <w:pPr>
        <w:pStyle w:val="Compact"/>
        <w:numPr>
          <w:ilvl w:val="0"/>
          <w:numId w:val="1295"/>
        </w:numPr>
      </w:pPr>
      <w:r>
        <w:t xml:space="preserve">Sienaert P., Dhossche D.M., Vancampfort D. et al. A clinical review of the treatment of catatonia. Front Psychiatry 2014;5:181.</w:t>
      </w:r>
    </w:p>
    <w:p>
      <w:pPr>
        <w:pStyle w:val="Compact"/>
        <w:numPr>
          <w:ilvl w:val="0"/>
          <w:numId w:val="1295"/>
        </w:numPr>
      </w:pPr>
      <w:r>
        <w:t xml:space="preserve">Graus F. et al. A clinical approach to diagnosis of autoimmune encephalitis. Lancet Neurol 2016;15(4):391–404.</w:t>
      </w:r>
    </w:p>
    <w:p>
      <w:pPr>
        <w:pStyle w:val="Compact"/>
        <w:numPr>
          <w:ilvl w:val="0"/>
          <w:numId w:val="1295"/>
        </w:numPr>
      </w:pPr>
      <w:r>
        <w:t xml:space="preserve">NICE TA59. Guidance on the use of electroconvulsive therapy. 2003 (reviewed).</w:t>
      </w:r>
    </w:p>
    <w:p>
      <w:pPr>
        <w:pStyle w:val="Compact"/>
        <w:numPr>
          <w:ilvl w:val="0"/>
          <w:numId w:val="1295"/>
        </w:numPr>
      </w:pPr>
      <w:r>
        <w:t xml:space="preserve">UK ECT Review Group. Lancet 2003;361(9360):799–808.</w:t>
      </w:r>
    </w:p>
    <w:bookmarkEnd w:id="650"/>
    <w:bookmarkStart w:id="651" w:name="m196a606a7z-əhval-pozuntulari"/>
    <w:p>
      <w:pPr>
        <w:pageBreakBefore/>
        <w:pStyle w:val="Heading1"/>
      </w:pPr>
      <w:r>
        <w:t xml:space="preserve">6A60–6A7Z ƏHVAL POZUNTULARI</w:t>
      </w:r>
    </w:p>
    <w:p>
      <w:pPr>
        <w:pStyle w:val="FirstParagraph"/>
      </w:pPr>
      <w:r>
        <w:t xml:space="preserve">Mood disorders</w:t>
      </w:r>
    </w:p>
    <w:bookmarkEnd w:id="65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52" w:name="m206a60-bipolyar-pozuntu-tip-i"/>
            <w:r>
              <w:t xml:space="preserve">6A60 BİPOLYAR POZUNTU TİP I</w:t>
            </w:r>
            <w:bookmarkEnd w:id="652"/>
          </w:p>
          <w:p>
            <w:pPr>
              <w:pStyle w:val="Compact"/>
              <w:ind w:firstLine="0" w:left="0"/>
            </w:pPr>
            <w:r>
              <w:rPr>
                <w:lang w:val="en"/>
              </w:rPr>
              <w:t xml:space="preserve">Bipolar type 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affektiv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I tip pozuntu, cari və ya son epizod manik</w:t>
            </w:r>
          </w:p>
        </w:tc>
      </w:tr>
    </w:tbl>
    <w:bookmarkStart w:id="653"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F31.1x) — ən azı bir manik epizodla xarakterizə edilən, çox vaxt depressiv və/və ya hipomanik epizodlarla növbələnən residiv pozuntudur. Bir manik epizodun mövcudluğu diaqnoz üçün kifayətdir — depressiv epizod tələb edilmir.</w:t>
      </w:r>
    </w:p>
    <w:bookmarkEnd w:id="653"/>
    <w:bookmarkStart w:id="654" w:name="X4893c2cce8c1634b7b4e890f8ae5755b755332c"/>
    <w:p>
      <w:pPr>
        <w:pStyle w:val="Heading3"/>
      </w:pPr>
      <w:r>
        <w:t xml:space="preserve">2. Tarixçə</w:t>
      </w:r>
    </w:p>
    <w:p>
      <w:pPr>
        <w:pStyle w:val="Compact"/>
        <w:numPr>
          <w:ilvl w:val="0"/>
          <w:numId w:val="1296"/>
        </w:numPr>
      </w:pPr>
      <w:r>
        <w:t xml:space="preserve">Falret J.P. (1854) — «folie circulaire»; Baillarger J. (1854) — «folie à double forme».</w:t>
      </w:r>
    </w:p>
    <w:p>
      <w:pPr>
        <w:pStyle w:val="Compact"/>
        <w:numPr>
          <w:ilvl w:val="0"/>
          <w:numId w:val="1296"/>
        </w:numPr>
      </w:pPr>
      <w:r>
        <w:t xml:space="preserve">Kraepelin E. (1899) — «manic-depressive insanity» — şizofreniyadan (dementia praecox) ayrı vahid.</w:t>
      </w:r>
    </w:p>
    <w:p>
      <w:pPr>
        <w:pStyle w:val="Compact"/>
        <w:numPr>
          <w:ilvl w:val="0"/>
          <w:numId w:val="1296"/>
        </w:numPr>
      </w:pPr>
      <w:r>
        <w:t xml:space="preserve">Leonhard K. (1957) — unipolyar və bipolyar pozuntuları ilk dəfə ayırmışdır.</w:t>
      </w:r>
    </w:p>
    <w:p>
      <w:pPr>
        <w:pStyle w:val="Compact"/>
        <w:numPr>
          <w:ilvl w:val="0"/>
          <w:numId w:val="1296"/>
        </w:numPr>
      </w:pPr>
      <w:r>
        <w:t xml:space="preserve">DSM-III (1980) — «Bipolar Disorder» termini.</w:t>
      </w:r>
    </w:p>
    <w:p>
      <w:pPr>
        <w:pStyle w:val="Compact"/>
        <w:numPr>
          <w:ilvl w:val="0"/>
          <w:numId w:val="1296"/>
        </w:numPr>
      </w:pPr>
      <w:r>
        <w:t xml:space="preserve">DSM-IV / DSM-5 (2013) / XBT-11 (2019) — Tip I (tam manik epizod) və Tip II (hipomanik + major depressiv) ayrılması.</w:t>
      </w:r>
    </w:p>
    <w:bookmarkEnd w:id="654"/>
    <w:bookmarkStart w:id="655" w:name="X74a3f5e38c97e976ebc7ae921b7a2bc7a36abb3"/>
    <w:p>
      <w:pPr>
        <w:pStyle w:val="Heading3"/>
      </w:pPr>
      <w:r>
        <w:t xml:space="preserve">3. Epidemiologiya</w:t>
      </w:r>
    </w:p>
    <w:p>
      <w:pPr>
        <w:pStyle w:val="Compact"/>
        <w:numPr>
          <w:ilvl w:val="0"/>
          <w:numId w:val="1297"/>
        </w:numPr>
      </w:pPr>
      <w:r>
        <w:t xml:space="preserve">Ömürlük yayılma Tip I: ~0,6–1% (Merikangas K.R. et al. Arch Gen Psychiatry 2011, WMH).</w:t>
      </w:r>
    </w:p>
    <w:p>
      <w:pPr>
        <w:pStyle w:val="Compact"/>
        <w:numPr>
          <w:ilvl w:val="0"/>
          <w:numId w:val="1297"/>
        </w:numPr>
      </w:pPr>
      <w:r>
        <w:t xml:space="preserve">Cins: təxminən bərabər.</w:t>
      </w:r>
    </w:p>
    <w:p>
      <w:pPr>
        <w:pStyle w:val="Compact"/>
        <w:numPr>
          <w:ilvl w:val="0"/>
          <w:numId w:val="1297"/>
        </w:numPr>
      </w:pPr>
      <w:r>
        <w:t xml:space="preserve">Başlanğıc: orta 20–25 yaş; ailə tarixçəsi ilə daha erkən.</w:t>
      </w:r>
    </w:p>
    <w:p>
      <w:pPr>
        <w:pStyle w:val="Compact"/>
        <w:numPr>
          <w:ilvl w:val="0"/>
          <w:numId w:val="1297"/>
        </w:numPr>
      </w:pPr>
      <w:r>
        <w:t xml:space="preserve">Suisid riski: ömürlük 6–7%; ən yüksək gənc və ilk illərdə.</w:t>
      </w:r>
    </w:p>
    <w:p>
      <w:pPr>
        <w:pStyle w:val="Compact"/>
        <w:numPr>
          <w:ilvl w:val="0"/>
          <w:numId w:val="1297"/>
        </w:numPr>
      </w:pPr>
      <w:r>
        <w:t xml:space="preserve">Komorbidlik: təşviş pozuntuları 60%, maddə istifadəsi 40%, DDHP, şəxsiyyət pozuntuları.</w:t>
      </w:r>
    </w:p>
    <w:p>
      <w:pPr>
        <w:pStyle w:val="Compact"/>
        <w:numPr>
          <w:ilvl w:val="0"/>
          <w:numId w:val="1297"/>
        </w:numPr>
      </w:pPr>
      <w:r>
        <w:t xml:space="preserve">Mortalite populyasiya ilə müqayisədə 2 dəfə yüksək — kardiovaskulyar, intihar.</w:t>
      </w:r>
    </w:p>
    <w:bookmarkEnd w:id="655"/>
    <w:bookmarkStart w:id="656" w:name="X772ff73920c4800579ebff6d16192da74ebd4f3"/>
    <w:p>
      <w:pPr>
        <w:pStyle w:val="Heading3"/>
      </w:pPr>
      <w:r>
        <w:t xml:space="preserve">4. Etiologiya və patogenez</w:t>
      </w:r>
    </w:p>
    <w:p>
      <w:pPr>
        <w:pStyle w:val="Compact"/>
        <w:numPr>
          <w:ilvl w:val="0"/>
          <w:numId w:val="1298"/>
        </w:numPr>
      </w:pPr>
      <w:r>
        <w:t xml:space="preserve">İrsilik 60–85% (Smoller J.W., Finn C.T. Am J Med Genet C Semin Med Genet 2003 ikiz meta-analiz).</w:t>
      </w:r>
    </w:p>
    <w:p>
      <w:pPr>
        <w:pStyle w:val="Compact"/>
        <w:numPr>
          <w:ilvl w:val="0"/>
          <w:numId w:val="1298"/>
        </w:numPr>
      </w:pPr>
      <w:r>
        <w:t xml:space="preserve">GWAS — 60+ risk lokusu (Mullins N. et al.</w:t>
      </w:r>
      <w:r>
        <w:t xml:space="preserve"> </w:t>
      </w:r>
      <w:r>
        <w:rPr>
          <w:lang w:val="en"/>
        </w:rPr>
        <w:t xml:space="preserve">Nat Genet</w:t>
      </w:r>
      <w:r>
        <w:t xml:space="preserve"> </w:t>
      </w:r>
      <w:r>
        <w:t xml:space="preserve">2021).</w:t>
      </w:r>
    </w:p>
    <w:p>
      <w:pPr>
        <w:pStyle w:val="Compact"/>
        <w:numPr>
          <w:ilvl w:val="0"/>
          <w:numId w:val="1298"/>
        </w:numPr>
      </w:pPr>
      <w:r>
        <w:t xml:space="preserve">Şizofreniya ilə geniş genetik üst-üstə düşmə (</w:t>
      </w:r>
      <w:r>
        <w:rPr>
          <w:lang w:val="en"/>
        </w:rPr>
        <w:t xml:space="preserve">Cross-Disorder Group</w:t>
      </w:r>
      <w:r>
        <w:t xml:space="preserve"> </w:t>
      </w:r>
      <w:r>
        <w:t xml:space="preserve">2013).</w:t>
      </w:r>
    </w:p>
    <w:p>
      <w:pPr>
        <w:pStyle w:val="Compact"/>
        <w:numPr>
          <w:ilvl w:val="0"/>
          <w:numId w:val="1298"/>
        </w:numPr>
      </w:pPr>
      <w:r>
        <w:t xml:space="preserve">Neyrobioloji — monoaminergik (dopamin, serotonin, noradrenalin) disregulasiya; sirkadian ritm pozulması; ikinci messenger (PI/cAMP) sistemində pozulma; mitokondrial disfunksiya.</w:t>
      </w:r>
    </w:p>
    <w:p>
      <w:pPr>
        <w:pStyle w:val="Compact"/>
        <w:numPr>
          <w:ilvl w:val="0"/>
          <w:numId w:val="1298"/>
        </w:numPr>
      </w:pPr>
      <w:r>
        <w:t xml:space="preserve">Risk amilləri — uşaqlıq travması, stress, yuxu pozulması, kannabis, antidepressant induksiya (bipolyar yatkınlıqda).</w:t>
      </w:r>
    </w:p>
    <w:bookmarkEnd w:id="656"/>
    <w:bookmarkStart w:id="661" w:name="X58616dfaf1175eccea2a0e7f076f307f23e8cf3"/>
    <w:p>
      <w:pPr>
        <w:pStyle w:val="Heading3"/>
      </w:pPr>
      <w:r>
        <w:t xml:space="preserve">5. Klinik təzahürlər</w:t>
      </w:r>
    </w:p>
    <w:bookmarkStart w:id="657" w:name="manik-epizod"/>
    <w:p>
      <w:pPr>
        <w:pStyle w:val="Heading4"/>
      </w:pPr>
      <w:r>
        <w:t xml:space="preserve">5.1 Manik epizod</w:t>
      </w:r>
    </w:p>
    <w:p>
      <w:pPr>
        <w:pStyle w:val="Compact"/>
        <w:numPr>
          <w:ilvl w:val="0"/>
          <w:numId w:val="1299"/>
        </w:numPr>
      </w:pPr>
      <w:r>
        <w:t xml:space="preserve">Anormal yüksək və ya irritabel əhval + artmış enerji ≥ 7 gün (və ya istənilən müddətdə hospitalizasiya tələb olunduqda).</w:t>
      </w:r>
    </w:p>
    <w:p>
      <w:pPr>
        <w:pStyle w:val="Compact"/>
        <w:numPr>
          <w:ilvl w:val="0"/>
          <w:numId w:val="1299"/>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299"/>
        </w:numPr>
      </w:pPr>
      <w:r>
        <w:t xml:space="preserve">Funksional pozulma və ya hospitalizasiya tələbi və ya psixotik xüsusiyyətlər.</w:t>
      </w:r>
    </w:p>
    <w:bookmarkEnd w:id="657"/>
    <w:bookmarkStart w:id="658" w:name="X1955a821d3343aa44e1c02bb5da06eb6e8b00ee"/>
    <w:p>
      <w:pPr>
        <w:pStyle w:val="Heading4"/>
      </w:pPr>
      <w:r>
        <w:t xml:space="preserve">5.2 Major depressiv epizod (bipolyar kontekstdə)</w:t>
      </w:r>
    </w:p>
    <w:p>
      <w:pPr>
        <w:pStyle w:val="Compact"/>
        <w:numPr>
          <w:ilvl w:val="0"/>
          <w:numId w:val="1300"/>
        </w:numPr>
      </w:pPr>
      <w:r>
        <w:t xml:space="preserve">Aşağı əhval və ya anhedoniya + ≥ 5 simptom × 2 həftə (DSM-5-TR).</w:t>
      </w:r>
    </w:p>
    <w:p>
      <w:pPr>
        <w:pStyle w:val="Compact"/>
        <w:numPr>
          <w:ilvl w:val="0"/>
          <w:numId w:val="1300"/>
        </w:numPr>
      </w:pPr>
      <w:r>
        <w:t xml:space="preserve">Bipolyar depressiv epizod atipik xüsusiyyətlərlə (hipersomniya, hiperfagiya, leaden paralysis) daha sıxdır — Tip II-yə bənzər.</w:t>
      </w:r>
    </w:p>
    <w:bookmarkEnd w:id="658"/>
    <w:bookmarkStart w:id="659" w:name="qarışıq-xüsusiyyətlər-mixed-features"/>
    <w:p>
      <w:pPr>
        <w:pStyle w:val="Heading4"/>
      </w:pPr>
      <w:r>
        <w:t xml:space="preserve">5.3 Qarışıq xüsusiyyətlər (</w:t>
      </w:r>
      <w:r>
        <w:rPr>
          <w:lang w:val="en"/>
        </w:rPr>
        <w:t xml:space="preserve">mixed features</w:t>
      </w:r>
      <w:r>
        <w:t xml:space="preserve">)</w:t>
      </w:r>
    </w:p>
    <w:p>
      <w:pPr>
        <w:pStyle w:val="FirstParagraph"/>
      </w:pPr>
      <w:r>
        <w:t xml:space="preserve">DSM-5-TR-də alt-tip ləğv olunmuşdur — kvalifikator kimi: manik epizod ərzində ≥ 3 depressiv simptom və ya depressiv epizod ərzində ≥ 3 manik simptom.</w:t>
      </w:r>
    </w:p>
    <w:bookmarkEnd w:id="659"/>
    <w:bookmarkStart w:id="660" w:name="sürətli-sikllaşma-rapid-cycling"/>
    <w:p>
      <w:pPr>
        <w:pStyle w:val="Heading4"/>
      </w:pPr>
      <w:r>
        <w:t xml:space="preserve">5.4 Sürətli sikllaşma (</w:t>
      </w:r>
      <w:r>
        <w:rPr>
          <w:lang w:val="en"/>
        </w:rPr>
        <w:t xml:space="preserve">rapid cycling</w:t>
      </w:r>
      <w:r>
        <w:t xml:space="preserve">)</w:t>
      </w:r>
    </w:p>
    <w:p>
      <w:pPr>
        <w:pStyle w:val="FirstParagraph"/>
      </w:pPr>
      <w:r>
        <w:t xml:space="preserve">≥ 4 epizod 12 ay ərzində; pis proqnoz markeri.</w:t>
      </w:r>
    </w:p>
    <w:bookmarkEnd w:id="660"/>
    <w:bookmarkEnd w:id="661"/>
    <w:bookmarkStart w:id="666" w:name="X00fa90759caab736daffcebca20c9fae294b819"/>
    <w:p>
      <w:pPr>
        <w:pStyle w:val="Heading3"/>
      </w:pPr>
      <w:r>
        <w:t xml:space="preserve">6. Diaqnoz</w:t>
      </w:r>
    </w:p>
    <w:bookmarkStart w:id="662"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depressiv epizodlar şizoaffektiv, şizofreniya və ya digər psixotik pozuntu ilə daha yaxşı izah olunmur.</w:t>
      </w:r>
    </w:p>
    <w:p>
      <w:pPr>
        <w:pStyle w:val="BodyText"/>
      </w:pPr>
      <w:r>
        <w:t xml:space="preserve">Depressiv və hipomanik epizodlar Tip I diaqnozu üçün tələb deyil, lakin tipik mövcuddur.</w:t>
      </w:r>
    </w:p>
    <w:bookmarkEnd w:id="662"/>
    <w:bookmarkStart w:id="663" w:name="mənbələr-arasında-fərqlər-27"/>
    <w:p>
      <w:pPr>
        <w:pStyle w:val="Heading4"/>
      </w:pPr>
      <w:r>
        <w:t xml:space="preserve">6.2 Mənbələr arasında fərqlər</w:t>
      </w:r>
    </w:p>
    <w:p>
      <w:pPr>
        <w:pStyle w:val="Compact"/>
        <w:numPr>
          <w:ilvl w:val="0"/>
          <w:numId w:val="1301"/>
        </w:numPr>
      </w:pPr>
      <w:r>
        <w:t xml:space="preserve">DSM-5-TR: qarışıq əlamətlər (</w:t>
      </w:r>
      <w:r>
        <w:rPr>
          <w:lang w:val="en"/>
        </w:rPr>
        <w:t xml:space="preserve">mixed features</w:t>
      </w:r>
      <w:r>
        <w:t xml:space="preserve">) kvalifikatoru (DSM-IV mixed episode ləğv olunub); enerji artımı manik epizod meyarına əlavə edilib (DSM-IV-də yalnız əhval).</w:t>
      </w:r>
    </w:p>
    <w:p>
      <w:pPr>
        <w:pStyle w:val="Compact"/>
        <w:numPr>
          <w:ilvl w:val="0"/>
          <w:numId w:val="1301"/>
        </w:numPr>
      </w:pPr>
      <w:r>
        <w:t xml:space="preserve">XBT-11 (6A60): manik epizod sayı və hazırkı epizod tipinə görə alt-kvalifikatorlar; sürətli siklləşmə kvalifikator kimi.</w:t>
      </w:r>
    </w:p>
    <w:p>
      <w:pPr>
        <w:pStyle w:val="Compact"/>
        <w:numPr>
          <w:ilvl w:val="0"/>
          <w:numId w:val="1301"/>
        </w:numPr>
      </w:pPr>
      <w:r>
        <w:t xml:space="preserve">NICE CG185: diaqnoz strukturlaşdırılmış müsahibə və ailədən məlumat ilə dəstəklənir; antidepressantla tetiklənmiş hipomanik/manik epizod bipolyar diaqnozuna yol açır (DSM-5-TR-də meyar B kvalifikatoru ilə).</w:t>
      </w:r>
    </w:p>
    <w:bookmarkEnd w:id="663"/>
    <w:bookmarkStart w:id="664" w:name="diaqnostika-alqoritmi-13"/>
    <w:p>
      <w:pPr>
        <w:pStyle w:val="Heading4"/>
      </w:pPr>
      <w:r>
        <w:t xml:space="preserve">6.3 Diaqnostika alqoritmi</w:t>
      </w:r>
    </w:p>
    <w:p>
      <w:pPr>
        <w:pStyle w:val="Compact"/>
        <w:numPr>
          <w:ilvl w:val="0"/>
          <w:numId w:val="1302"/>
        </w:numPr>
      </w:pPr>
      <w:r>
        <w:t xml:space="preserve">Klinik müsahibə + qohum/dost informasiyası — manik və hipomanik epizodları ailə üzvləri daha asan tanıya bilir.</w:t>
      </w:r>
    </w:p>
    <w:p>
      <w:pPr>
        <w:pStyle w:val="Compact"/>
        <w:numPr>
          <w:ilvl w:val="0"/>
          <w:numId w:val="1302"/>
        </w:numPr>
      </w:pPr>
      <w:r>
        <w:t xml:space="preserve">Strukturlaşdırılmış müsahibə (SCID-5, MINI).</w:t>
      </w:r>
    </w:p>
    <w:p>
      <w:pPr>
        <w:pStyle w:val="Compact"/>
        <w:numPr>
          <w:ilvl w:val="0"/>
          <w:numId w:val="1302"/>
        </w:numPr>
      </w:pPr>
      <w:r>
        <w:t xml:space="preserve">YMRS (Young Mania Rating Scale), HAM-D / MADRS.</w:t>
      </w:r>
    </w:p>
    <w:p>
      <w:pPr>
        <w:pStyle w:val="Compact"/>
        <w:numPr>
          <w:ilvl w:val="0"/>
          <w:numId w:val="1302"/>
        </w:numPr>
      </w:pPr>
      <w:r>
        <w:t xml:space="preserve">MDQ (Mood Disorder Questionnaire) və ya HCL-32 — bipolyar skrininq (özünüqiymətləndirmə).</w:t>
      </w:r>
    </w:p>
    <w:p>
      <w:pPr>
        <w:pStyle w:val="Compact"/>
        <w:numPr>
          <w:ilvl w:val="0"/>
          <w:numId w:val="1302"/>
        </w:numPr>
      </w:pPr>
      <w:r>
        <w:t xml:space="preserve">Tibbi müayinə + laborator (tireoid, qaraciyər, böyrək, qlükoza, toksikoloji); litium başlanmazdan əvvəl spesifik testlər.</w:t>
      </w:r>
    </w:p>
    <w:p>
      <w:pPr>
        <w:pStyle w:val="Compact"/>
        <w:numPr>
          <w:ilvl w:val="0"/>
          <w:numId w:val="1302"/>
        </w:numPr>
      </w:pPr>
      <w:r>
        <w:t xml:space="preserve">Beyin MRT — ilk epizod psixoz və ya atipik kontekst.</w:t>
      </w:r>
    </w:p>
    <w:p>
      <w:pPr>
        <w:pStyle w:val="Compact"/>
        <w:numPr>
          <w:ilvl w:val="0"/>
          <w:numId w:val="1302"/>
        </w:numPr>
      </w:pPr>
      <w:r>
        <w:t xml:space="preserve">Komorbidlik və intihar riski (C-SSRS).</w:t>
      </w:r>
    </w:p>
    <w:bookmarkEnd w:id="664"/>
    <w:bookmarkStart w:id="665"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Heç vaxt manik epizod yox; hipomanik + major depressiv.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il (1 il yeniyetmələr) astanaaltı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davranış modelləri,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anamnezi və zaman bağlılığı.</w:t>
            </w:r>
          </w:p>
        </w:tc>
      </w:tr>
    </w:tbl>
    <w:bookmarkEnd w:id="665"/>
    <w:bookmarkEnd w:id="666"/>
    <w:bookmarkStart w:id="667" w:name="Xd62297610aaf00ecb257547ff240da84d28d936"/>
    <w:p>
      <w:pPr>
        <w:pStyle w:val="Heading3"/>
      </w:pPr>
      <w:r>
        <w:t xml:space="preserve">7. Müayinə və qiymətləndirmə</w:t>
      </w:r>
    </w:p>
    <w:p>
      <w:pPr>
        <w:pStyle w:val="Compact"/>
        <w:numPr>
          <w:ilvl w:val="0"/>
          <w:numId w:val="1303"/>
        </w:numPr>
      </w:pPr>
      <w:r>
        <w:t xml:space="preserve">YMRS, HAM-D / MADRS, MDQ, HCL-32, C-SSRS.</w:t>
      </w:r>
    </w:p>
    <w:p>
      <w:pPr>
        <w:pStyle w:val="Compact"/>
        <w:numPr>
          <w:ilvl w:val="0"/>
          <w:numId w:val="1303"/>
        </w:numPr>
      </w:pPr>
      <w:r>
        <w:t xml:space="preserve">Litium öncəsi: tam qan, kreatinin, TSH, kalsium, EKG, hamiləlik testi.</w:t>
      </w:r>
    </w:p>
    <w:p>
      <w:pPr>
        <w:pStyle w:val="Compact"/>
        <w:numPr>
          <w:ilvl w:val="0"/>
          <w:numId w:val="1303"/>
        </w:numPr>
      </w:pPr>
      <w:r>
        <w:t xml:space="preserve">Valproat öncəsi: tam qan, qaraciyər funksiyası, hamiləlik testi (qadın doğum yaşında — qəti tövsiyə etmə).</w:t>
      </w:r>
    </w:p>
    <w:p>
      <w:pPr>
        <w:pStyle w:val="Compact"/>
        <w:numPr>
          <w:ilvl w:val="0"/>
          <w:numId w:val="1303"/>
        </w:numPr>
      </w:pPr>
      <w:r>
        <w:t xml:space="preserve">Karbamazepin öncəsi: tam qan, qaraciyər, natriy.</w:t>
      </w:r>
    </w:p>
    <w:p>
      <w:pPr>
        <w:pStyle w:val="Compact"/>
        <w:numPr>
          <w:ilvl w:val="0"/>
          <w:numId w:val="1303"/>
        </w:numPr>
      </w:pPr>
      <w:r>
        <w:t xml:space="preserve">Beyin MRT — ilk psixotik epizod.</w:t>
      </w:r>
    </w:p>
    <w:bookmarkEnd w:id="667"/>
    <w:bookmarkStart w:id="672" w:name="X8dd241bb469b29032573d06f5e1ef574323b1b6"/>
    <w:p>
      <w:pPr>
        <w:pStyle w:val="Heading3"/>
      </w:pPr>
      <w:r>
        <w:t xml:space="preserve">8. Müalicə</w:t>
      </w:r>
    </w:p>
    <w:bookmarkStart w:id="668" w:name="X6626ca6310152f791d913e331ee940d3955bbcd"/>
    <w:p>
      <w:pPr>
        <w:pStyle w:val="Heading4"/>
      </w:pPr>
      <w:r>
        <w:t xml:space="preserve">8.1 Ümumi prinsiplər (NICE CG185 · CANMAT/ISBD 2018 · APA · WFSBP konsensusu)</w:t>
      </w:r>
    </w:p>
    <w:p>
      <w:pPr>
        <w:pStyle w:val="Compact"/>
        <w:numPr>
          <w:ilvl w:val="0"/>
          <w:numId w:val="1304"/>
        </w:numPr>
      </w:pPr>
      <w:r>
        <w:t xml:space="preserve">Kəskin manik epizod: antipsixotik (olanzapin, risperidon, kvetiapin, aripiprazol, asenapin) ± əhval stabilizatoru (litium, valproat). Kəskin agitasiyada lorazepam adjunkt.</w:t>
      </w:r>
    </w:p>
    <w:p>
      <w:pPr>
        <w:pStyle w:val="Compact"/>
        <w:numPr>
          <w:ilvl w:val="0"/>
          <w:numId w:val="1304"/>
        </w:numPr>
      </w:pPr>
      <w:r>
        <w:t xml:space="preserve">Kəskin bipolyar depressiv epizod: kvetiapin və ya lurasidon (FDA təsdiqi), olanzapin/fluoksetin kombinasiyası (Symbyax); litium və ya lamotrigin adjunkt. Tək antidepressant istifadəsi əks-göstərişdir — manik dönüş və sürətli siklləşmə riski.</w:t>
      </w:r>
    </w:p>
    <w:p>
      <w:pPr>
        <w:pStyle w:val="Compact"/>
        <w:numPr>
          <w:ilvl w:val="0"/>
          <w:numId w:val="1304"/>
        </w:numPr>
      </w:pPr>
      <w:r>
        <w:t xml:space="preserve">Saxlama (saxlayıcı müalicə): litium birinci sıra — intihar azaltma effekti (Cipriani A. BMJ 2013); valproat, kvetiapin, lamotrigin (xüsusilə depressiv komponent dominant), olanzapin alternativlər.</w:t>
      </w:r>
    </w:p>
    <w:p>
      <w:pPr>
        <w:pStyle w:val="Compact"/>
        <w:numPr>
          <w:ilvl w:val="0"/>
          <w:numId w:val="1304"/>
        </w:numPr>
      </w:pPr>
      <w:r>
        <w:t xml:space="preserve">Refrakter: klozapin; EKT.</w:t>
      </w:r>
    </w:p>
    <w:p>
      <w:pPr>
        <w:pStyle w:val="Compact"/>
        <w:numPr>
          <w:ilvl w:val="0"/>
          <w:numId w:val="1304"/>
        </w:numPr>
      </w:pPr>
      <w:r>
        <w:t xml:space="preserve">Sürətli sikllaşma: antidepresanı kəs; litium və valproat kombinasiyası.</w:t>
      </w:r>
    </w:p>
    <w:p>
      <w:pPr>
        <w:pStyle w:val="Compact"/>
        <w:numPr>
          <w:ilvl w:val="0"/>
          <w:numId w:val="1304"/>
        </w:numPr>
      </w:pPr>
      <w:r>
        <w:t xml:space="preserve">Psixososial müdaxilə: psixoedukasiya, KDT bipolyar üçün, IPSRT (</w:t>
      </w:r>
      <w:r>
        <w:rPr>
          <w:lang w:val="en"/>
        </w:rPr>
        <w:t xml:space="preserve">Interpersonal and Social Rhythm Therapy</w:t>
      </w:r>
      <w:r>
        <w:t xml:space="preserve"> </w:t>
      </w:r>
      <w:r>
        <w:t xml:space="preserve">— Frank E.), ailə-fokuslu terapiya (Miklowitz D.).</w:t>
      </w:r>
    </w:p>
    <w:p>
      <w:pPr>
        <w:pStyle w:val="Compact"/>
        <w:numPr>
          <w:ilvl w:val="0"/>
          <w:numId w:val="1304"/>
        </w:numPr>
      </w:pPr>
      <w:r>
        <w:t xml:space="preserve">Adhesiya və yan təsir monitorinqi — litium üçün 6 aylıq TSH, kreatinin, kalsium; valproat üçün qaraciyər və hematoloji.</w:t>
      </w:r>
    </w:p>
    <w:p>
      <w:pPr>
        <w:pStyle w:val="Compact"/>
        <w:numPr>
          <w:ilvl w:val="0"/>
          <w:numId w:val="1304"/>
        </w:numPr>
      </w:pPr>
      <w:r>
        <w:t xml:space="preserve">Hamiləlik və doğum yaşında qadınlar: valproat qəti qadağa (neyral tüb defekti 1–2%, ümumilikdə ağır anadangəlmə qüsurlar ~10%, autizm və IQ defisit); lamotrigin və kvetiapin nisbi təhlükəsiz.</w:t>
      </w:r>
    </w:p>
    <w:bookmarkEnd w:id="668"/>
    <w:bookmarkStart w:id="669"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Terapevtik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depressiv, saxlama; intihar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(valproat, karbamazepin), depressiv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mixed, saxlama; kvetiapin və lurasidon — bipolyar depressiv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depressiv epizodda ehtiyatla; tək başına əks-göstərişdir.</w:t>
            </w:r>
          </w:p>
        </w:tc>
      </w:tr>
    </w:tbl>
    <w:bookmarkEnd w:id="669"/>
    <w:bookmarkStart w:id="670" w:name="müalicə-metodikaları-14"/>
    <w:p>
      <w:pPr>
        <w:pStyle w:val="Heading4"/>
      </w:pPr>
      <w:r>
        <w:t xml:space="preserve">8.3 Müalicə metodikaları</w:t>
      </w:r>
    </w:p>
    <w:p>
      <w:pPr>
        <w:pStyle w:val="Compact"/>
        <w:numPr>
          <w:ilvl w:val="0"/>
          <w:numId w:val="1305"/>
        </w:numPr>
      </w:pPr>
      <w:r>
        <w:t xml:space="preserve">Litium — Bipolyar pozuntuda qızıl standart; suisidi azaldır; ilkin göstəricilər kreatinin, TSH, kalsium, EKG; terapevtik səviyyə 0,6–1,0 mEq/L; toksiklik &gt; 1,5 mEq/L.</w:t>
      </w:r>
      <w:r>
        <w:t xml:space="preserve"> </w:t>
      </w:r>
      <w:r>
        <w:rPr>
          <w:lang w:val="en"/>
        </w:rPr>
        <w:t xml:space="preserve">Cipriani BMJ</w:t>
      </w:r>
      <w:r>
        <w:t xml:space="preserve"> </w:t>
      </w:r>
      <w:r>
        <w:t xml:space="preserve">2013.</w:t>
      </w:r>
    </w:p>
    <w:p>
      <w:pPr>
        <w:pStyle w:val="Compact"/>
        <w:numPr>
          <w:ilvl w:val="0"/>
          <w:numId w:val="1305"/>
        </w:numPr>
      </w:pPr>
      <w:r>
        <w:t xml:space="preserve">Bipolyar üçün uyğunlaşdırılmış KDT — Psixoeducation, erkən marker tanınması, davranış aktivasiyası, kompliyans dəstəyi. Lam D.H. et al. Arch Gen Psychiatry 2003 RKİ.</w:t>
      </w:r>
    </w:p>
    <w:p>
      <w:pPr>
        <w:pStyle w:val="Compact"/>
        <w:numPr>
          <w:ilvl w:val="0"/>
          <w:numId w:val="1305"/>
        </w:numPr>
      </w:pPr>
      <w:r>
        <w:t xml:space="preserve">İnterpersonal və Sosial Ritm Terapiyası (IPSRT —</w:t>
      </w:r>
      <w:r>
        <w:t xml:space="preserve"> </w:t>
      </w:r>
      <w:r>
        <w:rPr>
          <w:lang w:val="en"/>
        </w:rPr>
        <w:t xml:space="preserve">Interpersonal and Social Rhythm Therapy</w:t>
      </w:r>
      <w:r>
        <w:t xml:space="preserve">) — Frank (Frank E.) — Bipolyar pozuntuda sirkadian ritm və interpersonal stress idarəsi. Frank E. et al. Arch Gen Psychiatry 2005 RKİ — saxlama fazasında residiv azalması.</w:t>
      </w:r>
    </w:p>
    <w:p>
      <w:pPr>
        <w:pStyle w:val="Compact"/>
        <w:numPr>
          <w:ilvl w:val="0"/>
          <w:numId w:val="1305"/>
        </w:numPr>
      </w:pPr>
      <w:r>
        <w:t xml:space="preserve">Ailə-Fokuslu Terapiya (FFT — Family-Focused Therapy) — Miklovits (Miklowitz D.) — Pasiyent + ailə birgə; psixoedukasiya, kommunikasiya, problem-həll. Miklowitz D.J. et al. Arch Gen Psychiatry 2003;60(9):904–912.</w:t>
      </w:r>
    </w:p>
    <w:p>
      <w:pPr>
        <w:pStyle w:val="Compact"/>
        <w:numPr>
          <w:ilvl w:val="0"/>
          <w:numId w:val="1305"/>
        </w:numPr>
      </w:pPr>
      <w:r>
        <w:t xml:space="preserve">Yanq Maniya Reytinq Şkalası (YMRS — Young Mania Rating Scale) — 11 maddə manik şiddət; ilkin göstəricilər və izləmə.</w:t>
      </w:r>
    </w:p>
    <w:p>
      <w:pPr>
        <w:pStyle w:val="Compact"/>
        <w:numPr>
          <w:ilvl w:val="0"/>
          <w:numId w:val="1305"/>
        </w:numPr>
      </w:pPr>
      <w:r>
        <w:t xml:space="preserve">Əhval Pozuntusu Sorğusu (MDQ — Mood Disorder Questionnaire) — Hirşfeld (Hirschfeld R.M.) — 13 maddəlik özünüqiymətləndirmə bipolyar skrininq.</w:t>
      </w:r>
    </w:p>
    <w:p>
      <w:pPr>
        <w:pStyle w:val="Compact"/>
        <w:numPr>
          <w:ilvl w:val="0"/>
          <w:numId w:val="1305"/>
        </w:numPr>
      </w:pPr>
      <w:r>
        <w:t xml:space="preserve">EKT — Refrakter manik və ya depressiv epizodda, qarışıq xüsusiyyətlərdə, suicid riskində, hamiləlikdə təhlükəsiz alternativ. NICE TA59.</w:t>
      </w:r>
    </w:p>
    <w:bookmarkEnd w:id="670"/>
    <w:bookmarkStart w:id="671" w:name="mənbələr-arasında-fərqlər-28"/>
    <w:p>
      <w:pPr>
        <w:pStyle w:val="Heading4"/>
      </w:pPr>
      <w:r>
        <w:t xml:space="preserve">8.4 Mənbələr arasında fərqlər</w:t>
      </w:r>
    </w:p>
    <w:p>
      <w:pPr>
        <w:pStyle w:val="Compact"/>
        <w:numPr>
          <w:ilvl w:val="0"/>
          <w:numId w:val="1306"/>
        </w:numPr>
      </w:pPr>
      <w:r>
        <w:t xml:space="preserve">CANMAT/ISBD 2018 (Yatham L.N. et al. Bipolar Disord 2018): birinci sıra manik üçün — litium, valproat, kvetiapin, aripiprazol, asenapin, paliperidon, risperidon; bipolyar depressiv üçün — kvetiapin, lurasidon (monoterapiya və ya litium/valproat ilə adjunkt).</w:t>
      </w:r>
    </w:p>
    <w:p>
      <w:pPr>
        <w:pStyle w:val="Compact"/>
        <w:numPr>
          <w:ilvl w:val="0"/>
          <w:numId w:val="1306"/>
        </w:numPr>
      </w:pPr>
      <w:r>
        <w:t xml:space="preserve">NICE CG185: litium birinci sıra saxlamada; antidepresanı yalnız əhval stabilizatoru ilə.</w:t>
      </w:r>
    </w:p>
    <w:p>
      <w:pPr>
        <w:pStyle w:val="Compact"/>
        <w:numPr>
          <w:ilvl w:val="0"/>
          <w:numId w:val="1306"/>
        </w:numPr>
      </w:pPr>
      <w:r>
        <w:t xml:space="preserve">Cipriani A. et al. BMJ 2013 meta-analiz: litium suicidi əhəmiyyətli azaldır (digər əhval stabilizatorlarından üstün).</w:t>
      </w:r>
    </w:p>
    <w:p>
      <w:pPr>
        <w:pStyle w:val="Compact"/>
        <w:numPr>
          <w:ilvl w:val="0"/>
          <w:numId w:val="1306"/>
        </w:numPr>
      </w:pPr>
      <w:r>
        <w:t xml:space="preserve">EMA və FDA xəbərdarlıqları: valproat doğum yaşında qadınlarda — neyral tüb defekti, autizm, IQ azalma.</w:t>
      </w:r>
    </w:p>
    <w:bookmarkEnd w:id="671"/>
    <w:bookmarkEnd w:id="672"/>
    <w:bookmarkStart w:id="673" w:name="X05b22769dfa661059ad4166d1d08cd74aac9e98"/>
    <w:p>
      <w:pPr>
        <w:pStyle w:val="Heading3"/>
      </w:pPr>
      <w:r>
        <w:t xml:space="preserve">9. Proqnoz</w:t>
      </w:r>
    </w:p>
    <w:p>
      <w:pPr>
        <w:pStyle w:val="Compact"/>
        <w:numPr>
          <w:ilvl w:val="0"/>
          <w:numId w:val="1307"/>
        </w:numPr>
      </w:pPr>
      <w:r>
        <w:t xml:space="preserve">Episodik gediş; residiv 80–90% (müalicəsiz); saxlama farmakoterapiyası ilə əhəmiyyətli azalma.</w:t>
      </w:r>
    </w:p>
    <w:p>
      <w:pPr>
        <w:pStyle w:val="Compact"/>
        <w:numPr>
          <w:ilvl w:val="0"/>
          <w:numId w:val="1307"/>
        </w:numPr>
      </w:pPr>
      <w:r>
        <w:t xml:space="preserve">Suisid riski yüksək (6–7% ömürlük); ilk illərdə xüsusilə.</w:t>
      </w:r>
    </w:p>
    <w:p>
      <w:pPr>
        <w:pStyle w:val="Compact"/>
        <w:numPr>
          <w:ilvl w:val="0"/>
          <w:numId w:val="1307"/>
        </w:numPr>
      </w:pPr>
      <w:r>
        <w:t xml:space="preserve">Kardiovaskulyar mortalitet artmış (metabolik sindrom).</w:t>
      </w:r>
    </w:p>
    <w:p>
      <w:pPr>
        <w:pStyle w:val="Compact"/>
        <w:numPr>
          <w:ilvl w:val="0"/>
          <w:numId w:val="1307"/>
        </w:numPr>
      </w:pPr>
      <w:r>
        <w:t xml:space="preserve">Funksional bərpa orta — pasiyentlərin əksəriyyəti əhəmiyyətli sosial və peşə pozulması yaşayır.</w:t>
      </w:r>
    </w:p>
    <w:p>
      <w:pPr>
        <w:pStyle w:val="Compact"/>
        <w:numPr>
          <w:ilvl w:val="0"/>
          <w:numId w:val="1307"/>
        </w:numPr>
      </w:pPr>
      <w:r>
        <w:t xml:space="preserve">İzləmə — əhval şkalaları, intihar riski, metabolik göstəricilər, litium səviyyəsi, kompliyans.</w:t>
      </w:r>
    </w:p>
    <w:bookmarkEnd w:id="673"/>
    <w:bookmarkStart w:id="684" w:name="Xf40e26eb102089d04b6315521297f731d658cc2"/>
    <w:p>
      <w:pPr>
        <w:pStyle w:val="Heading3"/>
      </w:pPr>
      <w:r>
        <w:t xml:space="preserve">10. Mif və yanlış inanclar</w:t>
      </w:r>
    </w:p>
    <w:bookmarkStart w:id="674"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674"/>
    <w:bookmarkStart w:id="675"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675"/>
    <w:bookmarkStart w:id="676" w:name="X2d17a522f7031dfc7f478dece987f5121997b05"/>
    <w:p>
      <w:pPr>
        <w:pStyle w:val="Heading5"/>
      </w:pPr>
      <w:r>
        <w:t xml:space="preserve">Mif 3: «Bipolyar pasiyent yaradıcıdır və ya „dahiliyin əlamətidir“»</w:t>
      </w:r>
    </w:p>
    <w:p>
      <w:pPr>
        <w:pStyle w:val="FirstParagraph"/>
      </w:pPr>
      <w:r>
        <w:t xml:space="preserve">Sübut: bəzi tədqiqatlarda yaradıcılıq peşələrində bipolyar yayılması mülayim artır (Andreasen N.C. icmalları), lakin əksər pasiyent funksional pozulma yaşayır; «dahilik» izahı pozuntunu romantikləşdirir və müalicədən imtinaya aparır.</w:t>
      </w:r>
    </w:p>
    <w:bookmarkEnd w:id="676"/>
    <w:bookmarkStart w:id="677" w:name="Xf4b759fca13098ea2beadbe9d0481a4c6a6107f"/>
    <w:p>
      <w:pPr>
        <w:pStyle w:val="Heading5"/>
      </w:pPr>
      <w:r>
        <w:t xml:space="preserve">Mif 4: «Bipolyar pasiyentdə antidepressant həmişə kömək edir»</w:t>
      </w:r>
    </w:p>
    <w:p>
      <w:pPr>
        <w:pStyle w:val="FirstParagraph"/>
      </w:pPr>
      <w:r>
        <w:t xml:space="preserve">Sübut: NICE CG185, CANMAT — antidepressant tək başına bipolyarda əks-göstərişdir; manik dönüş və sürətli siklləşmə riski.</w:t>
      </w:r>
    </w:p>
    <w:bookmarkEnd w:id="677"/>
    <w:bookmarkStart w:id="678" w:name="X3775293409821efc4503eb052486181c7d2ce04"/>
    <w:p>
      <w:pPr>
        <w:pStyle w:val="Heading5"/>
      </w:pPr>
      <w:r>
        <w:t xml:space="preserve">Mif 5: «Litium „köhnəlmiş“ və ya təhlükəli — atipik antipsixotik birinci sıra olmalıdır»</w:t>
      </w:r>
    </w:p>
    <w:p>
      <w:pPr>
        <w:pStyle w:val="FirstParagraph"/>
      </w:pPr>
      <w:r>
        <w:t xml:space="preserve">Sübut:</w:t>
      </w:r>
      <w:r>
        <w:t xml:space="preserve"> </w:t>
      </w:r>
      <w:r>
        <w:rPr>
          <w:lang w:val="en"/>
        </w:rPr>
        <w:t xml:space="preserve">Cipriani BMJ</w:t>
      </w:r>
      <w:r>
        <w:t xml:space="preserve"> </w:t>
      </w:r>
      <w:r>
        <w:t xml:space="preserve">2013 — litium suisidi digər əhval stabilizatorlarından əhəmiyyətli daha çox azaldır; NICE CG185 və CANMAT 2018 — saxlamada birinci sıra.</w:t>
      </w:r>
    </w:p>
    <w:bookmarkEnd w:id="678"/>
    <w:bookmarkStart w:id="679"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679"/>
    <w:bookmarkStart w:id="680" w:name="X2a52b862ad6952ed5ddb156bac568073bb003d2"/>
    <w:p>
      <w:pPr>
        <w:pStyle w:val="Heading5"/>
      </w:pPr>
      <w:r>
        <w:t xml:space="preserve">Mif 7: «Sadəcə müşahidə kifayətdir — özü-özünə keçər»</w:t>
      </w:r>
    </w:p>
    <w:p>
      <w:pPr>
        <w:pStyle w:val="FirstParagraph"/>
      </w:pPr>
      <w:r>
        <w:t xml:space="preserve">Sübut: müalicəsiz epizodlar — uzun müddətli funksional pozulma, kardiovaskulyar mortalitet, intihar (6–7% ömürlük).</w:t>
      </w:r>
    </w:p>
    <w:bookmarkEnd w:id="680"/>
    <w:bookmarkStart w:id="681"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681"/>
    <w:bookmarkStart w:id="682"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682"/>
    <w:bookmarkStart w:id="683"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2 dəfə, xəstə keçirilən həftələrin payını isə 5 dəfə artırır, residivə qədər vaxtı 4 dəfədən çox qısaldır (Viguera A.C. et al. Am J Psychiatry 2007). Valproat qəti qadağa, lakin lamotrigin və kvetiapin nisbi təhlükəsizdir; fərdi balans qiymətləndirilir (NICE CG192).</w:t>
      </w:r>
    </w:p>
    <w:bookmarkEnd w:id="683"/>
    <w:bookmarkEnd w:id="684"/>
    <w:bookmarkStart w:id="2990" w:name="X1b4901892956db2f5130a7f7f99929d6931df60"/>
    <w:p>
      <w:pPr>
        <w:pStyle w:val="Heading3"/>
      </w:pPr>
      <w:r>
        <w:t xml:space="preserve">11. Mənbələr</w:t>
      </w:r>
    </w:p>
    <w:p>
      <w:pPr>
        <w:pStyle w:val="Compact"/>
        <w:numPr>
          <w:ilvl w:val="0"/>
          <w:numId w:val="1308"/>
        </w:numPr>
      </w:pPr>
      <w:r>
        <w:t xml:space="preserve">WHO. ICD-11. 6A60 Bipolar type I disorder. 2024.</w:t>
      </w:r>
    </w:p>
    <w:p>
      <w:pPr>
        <w:pStyle w:val="Compact"/>
        <w:numPr>
          <w:ilvl w:val="0"/>
          <w:numId w:val="1308"/>
        </w:numPr>
      </w:pPr>
      <w:r>
        <w:t xml:space="preserve">APA. DSM-5-TR. 2022.</w:t>
      </w:r>
    </w:p>
    <w:p>
      <w:pPr>
        <w:pStyle w:val="Compact"/>
        <w:numPr>
          <w:ilvl w:val="0"/>
          <w:numId w:val="1308"/>
        </w:numPr>
      </w:pPr>
      <w:r>
        <w:t xml:space="preserve">NICE CG185. Bipolar disorder: assessment and management. 2014/2020.</w:t>
      </w:r>
    </w:p>
    <w:p>
      <w:pPr>
        <w:pStyle w:val="Compact"/>
        <w:numPr>
          <w:ilvl w:val="0"/>
          <w:numId w:val="1308"/>
        </w:numPr>
      </w:pPr>
      <w:r>
        <w:t xml:space="preserve">Yatham L.N., Kennedy S.H., Parikh S.V. et al. CANMAT and ISBD 2018 guidelines for the management of patients with bipolar disorder. Bipolar Disord 2018;20(2):97–170.</w:t>
      </w:r>
    </w:p>
    <w:p>
      <w:pPr>
        <w:pStyle w:val="Compact"/>
        <w:numPr>
          <w:ilvl w:val="0"/>
          <w:numId w:val="1308"/>
        </w:numPr>
      </w:pPr>
      <w:r>
        <w:t xml:space="preserve">Cipriani A., Hawton K., Stockton S., Geddes J.R. Lithium in the prevention of suicide in mood disorders: updated systematic review and meta-analysis. BMJ 2013;346:f3646.</w:t>
      </w:r>
    </w:p>
    <w:p>
      <w:pPr>
        <w:pStyle w:val="Compact"/>
        <w:numPr>
          <w:ilvl w:val="0"/>
          <w:numId w:val="1308"/>
        </w:numPr>
      </w:pPr>
      <w:r>
        <w:t xml:space="preserve">Merikangas K.R., Jin R., He J.P. et al. Prevalence and correlates of bipolar spectrum disorder in the world mental health survey initiative. Arch Gen Psychiatry 2011;68(3):241–251.</w:t>
      </w:r>
    </w:p>
    <w:p>
      <w:pPr>
        <w:pStyle w:val="Compact"/>
        <w:numPr>
          <w:ilvl w:val="0"/>
          <w:numId w:val="1308"/>
        </w:numPr>
      </w:pPr>
      <w:r>
        <w:t xml:space="preserve">Smoller J.W., Finn C.T. Family, twin, and adoption studies of bipolar disorder. Am J Med Genet C Semin Med Genet 2003;123C(1):48–58.</w:t>
      </w:r>
    </w:p>
    <w:p>
      <w:pPr>
        <w:pStyle w:val="Compact"/>
        <w:numPr>
          <w:ilvl w:val="0"/>
          <w:numId w:val="1308"/>
        </w:numPr>
      </w:pPr>
      <w:r>
        <w:t xml:space="preserve">Mullins N. et al. Genome-wide association study of more than 40,000 bipolar disorder cases. Nat Genet 2021;53(6):817–829.</w:t>
      </w:r>
    </w:p>
    <w:p>
      <w:pPr>
        <w:pStyle w:val="Compact"/>
        <w:numPr>
          <w:ilvl w:val="0"/>
          <w:numId w:val="1308"/>
        </w:numPr>
      </w:pPr>
      <w:r>
        <w:t xml:space="preserve">Frank E., Kupfer D.J., Thase M.E. et al. Two-year outcomes for interpersonal and social rhythm therapy in individuals with bipolar I disorder. Arch Gen Psychiatry 2005;62(9):996–1004.</w:t>
      </w:r>
    </w:p>
    <w:p>
      <w:pPr>
        <w:pStyle w:val="Compact"/>
        <w:numPr>
          <w:ilvl w:val="0"/>
          <w:numId w:val="1308"/>
        </w:numPr>
      </w:pPr>
      <w:r>
        <w:t xml:space="preserve">Miklowitz D.J., George E.L., Richards J.A. et al. A randomized study of family-focused psychoeducation in bipolar disorder. Arch Gen Psychiatry 2003;60(9):904–912.</w:t>
      </w:r>
    </w:p>
    <w:p>
      <w:pPr>
        <w:pStyle w:val="Compact"/>
        <w:numPr>
          <w:ilvl w:val="0"/>
          <w:numId w:val="1308"/>
        </w:numPr>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pPr>
      <w:r>
        <w:t xml:space="preserve">Andreasen N.C. Creativity and mental illness: prevalence rates in writers and their first-degree relatives. Am J Psychiatry 1987;144(10):1288–1292.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85" w:name="m216a61-bipolyar-pozuntu-tip-ii"/>
            <w:r>
              <w:t xml:space="preserve">6A61 BİPOLYAR POZUNTU TİP II</w:t>
            </w:r>
            <w:bookmarkEnd w:id="685"/>
          </w:p>
          <w:p>
            <w:pPr>
              <w:pStyle w:val="Compact"/>
              <w:ind w:firstLine="0" w:left="0"/>
            </w:pPr>
            <w:r>
              <w:rPr>
                <w:lang w:val="en"/>
              </w:rPr>
              <w:t xml:space="preserve">Bipolar type II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affektiv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II tip pozuntu</w:t>
            </w:r>
          </w:p>
        </w:tc>
      </w:tr>
    </w:tbl>
    <w:bookmarkStart w:id="686"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F31.81) — ən azı bir hipomanik epizod və ən azı bir major depressiv epizodla xarakterizə olunan, lakin heç vaxt tam manik epizodu olmayan bipolyar pozuntu formasıdır. Tip I-dən «yüngül» forma deyil — pasiyentlər ömürlük daha çox depressiv vaxt keçirir; funksional pozulma və intihar riski Tip I ilə müqayisəli.</w:t>
      </w:r>
    </w:p>
    <w:bookmarkEnd w:id="686"/>
    <w:bookmarkStart w:id="687" w:name="X259ee4470e5b3c663c37b406f523c2557425757"/>
    <w:p>
      <w:pPr>
        <w:pStyle w:val="Heading3"/>
      </w:pPr>
      <w:r>
        <w:t xml:space="preserve">2. Tarixçə</w:t>
      </w:r>
    </w:p>
    <w:p>
      <w:pPr>
        <w:pStyle w:val="Compact"/>
        <w:numPr>
          <w:ilvl w:val="0"/>
          <w:numId w:val="1309"/>
        </w:numPr>
      </w:pPr>
      <w:r>
        <w:t xml:space="preserve">Dunner D.L., Gershon E.S., Goodwin F.K. (1976) — bipolyar pozuntu alt-tiplərini ayırmaq təklifi.</w:t>
      </w:r>
    </w:p>
    <w:p>
      <w:pPr>
        <w:pStyle w:val="Compact"/>
        <w:numPr>
          <w:ilvl w:val="0"/>
          <w:numId w:val="1309"/>
        </w:numPr>
      </w:pPr>
      <w:r>
        <w:t xml:space="preserve">DSM-IV (1994) — Bipolyar Tip II ayrı diaqnostik kateqoriya kimi rəsmiləşdirilib.</w:t>
      </w:r>
    </w:p>
    <w:p>
      <w:pPr>
        <w:pStyle w:val="Compact"/>
        <w:numPr>
          <w:ilvl w:val="0"/>
          <w:numId w:val="1309"/>
        </w:numPr>
      </w:pPr>
      <w:r>
        <w:t xml:space="preserve">DSM-5 (2013) və XBT-11 (2019) — Tip II saxlanılmış, «yüngül forma» kimi yanlış konsepsiyaya qarşı vurğu.</w:t>
      </w:r>
    </w:p>
    <w:bookmarkEnd w:id="687"/>
    <w:bookmarkStart w:id="688" w:name="X284ab3acd778eeb78437af6fb72957cb7ba9cf8"/>
    <w:p>
      <w:pPr>
        <w:pStyle w:val="Heading3"/>
      </w:pPr>
      <w:r>
        <w:t xml:space="preserve">3. Epidemiologiya</w:t>
      </w:r>
    </w:p>
    <w:p>
      <w:pPr>
        <w:pStyle w:val="Compact"/>
        <w:numPr>
          <w:ilvl w:val="0"/>
          <w:numId w:val="1310"/>
        </w:numPr>
      </w:pPr>
      <w:r>
        <w:t xml:space="preserve">Ömürlük yayılma: ~0,4–1,1% (Merikangas K.R. Arch Gen Psychiatry 2011 WMH).</w:t>
      </w:r>
    </w:p>
    <w:p>
      <w:pPr>
        <w:pStyle w:val="Compact"/>
        <w:numPr>
          <w:ilvl w:val="0"/>
          <w:numId w:val="1310"/>
        </w:numPr>
      </w:pPr>
      <w:r>
        <w:t xml:space="preserve">Cins: qadınlarda nisbətən yüksək (~1,5:1 — Tip I-dən fərqli).</w:t>
      </w:r>
    </w:p>
    <w:p>
      <w:pPr>
        <w:pStyle w:val="Compact"/>
        <w:numPr>
          <w:ilvl w:val="0"/>
          <w:numId w:val="1310"/>
        </w:numPr>
      </w:pPr>
      <w:r>
        <w:t xml:space="preserve">Başlanğıc: orta 20–25 yaş, çoxsaylı depressiv epizodlar adətən hipomanik epizoddan əvvəl baş verir.</w:t>
      </w:r>
    </w:p>
    <w:p>
      <w:pPr>
        <w:pStyle w:val="Compact"/>
        <w:numPr>
          <w:ilvl w:val="0"/>
          <w:numId w:val="1310"/>
        </w:numPr>
      </w:pPr>
      <w:r>
        <w:t xml:space="preserve">Suisid riski Tip I ilə müqayisəli (ömürlük ~5–7%); daha çox depressiv vaxt səbəbi ilə.</w:t>
      </w:r>
    </w:p>
    <w:p>
      <w:pPr>
        <w:pStyle w:val="Compact"/>
        <w:numPr>
          <w:ilvl w:val="0"/>
          <w:numId w:val="1310"/>
        </w:numPr>
      </w:pPr>
      <w:r>
        <w:t xml:space="preserve">Komorbidlik: narahatlıq 60%+, maddə istifadəsi 30–40%, sərhəd şəxsiyyət pozuntusu.</w:t>
      </w:r>
    </w:p>
    <w:bookmarkEnd w:id="688"/>
    <w:bookmarkStart w:id="689" w:name="Xdf291410f5771c013fc39f8c1e13df53627f0e9"/>
    <w:p>
      <w:pPr>
        <w:pStyle w:val="Heading3"/>
      </w:pPr>
      <w:r>
        <w:t xml:space="preserve">4. Etiologiya və patogenez</w:t>
      </w:r>
    </w:p>
    <w:p>
      <w:pPr>
        <w:pStyle w:val="Compact"/>
        <w:numPr>
          <w:ilvl w:val="0"/>
          <w:numId w:val="1311"/>
        </w:numPr>
      </w:pPr>
      <w:r>
        <w:t xml:space="preserve">Genetik əsas Tip I ilə üst-üstə düşür — irsilik 60–80%; GWAS lokusları paralel.</w:t>
      </w:r>
    </w:p>
    <w:p>
      <w:pPr>
        <w:pStyle w:val="Compact"/>
        <w:numPr>
          <w:ilvl w:val="0"/>
          <w:numId w:val="1311"/>
        </w:numPr>
      </w:pPr>
      <w:r>
        <w:t xml:space="preserve">Klinik fenotipin bipolyar Tip I-dən müstəqil genetik vahidliyi mübahisəlidir — bəzi tədqiqatlarda hər iki tip eyni spektrum kimi qiymətləndirilir.</w:t>
      </w:r>
    </w:p>
    <w:p>
      <w:pPr>
        <w:pStyle w:val="Compact"/>
        <w:numPr>
          <w:ilvl w:val="0"/>
          <w:numId w:val="1311"/>
        </w:numPr>
      </w:pPr>
      <w:r>
        <w:t xml:space="preserve">Sirkadian ritm pozulması və ailə tarixçəsi.</w:t>
      </w:r>
    </w:p>
    <w:bookmarkEnd w:id="689"/>
    <w:bookmarkStart w:id="692" w:name="X70e4f0f3e3bc465df515956d5921127b55c1e64"/>
    <w:p>
      <w:pPr>
        <w:pStyle w:val="Heading3"/>
      </w:pPr>
      <w:r>
        <w:t xml:space="preserve">5. Klinik təzahürlər</w:t>
      </w:r>
    </w:p>
    <w:bookmarkStart w:id="690" w:name="hipomanik-epizod"/>
    <w:p>
      <w:pPr>
        <w:pStyle w:val="Heading4"/>
      </w:pPr>
      <w:r>
        <w:t xml:space="preserve">5.1 Hipomanik epizod</w:t>
      </w:r>
    </w:p>
    <w:p>
      <w:pPr>
        <w:pStyle w:val="Compact"/>
        <w:numPr>
          <w:ilvl w:val="0"/>
          <w:numId w:val="1312"/>
        </w:numPr>
      </w:pPr>
      <w:r>
        <w:t xml:space="preserve">Anormal yüksək və ya irritabel əhval + artmış enerji ≥ 4 gün (Tip I-də ≥ 7).</w:t>
      </w:r>
    </w:p>
    <w:p>
      <w:pPr>
        <w:pStyle w:val="Compact"/>
        <w:numPr>
          <w:ilvl w:val="0"/>
          <w:numId w:val="1312"/>
        </w:numPr>
      </w:pPr>
      <w:r>
        <w:t xml:space="preserve">Manik epizodla eyni alt-simptomlar (azalmış yuxu, distraktibilte, məqsədli aktivlik artımı, və s.); ≥ 3 simptom (irritabəl əhvalda ≥ 4).</w:t>
      </w:r>
    </w:p>
    <w:p>
      <w:pPr>
        <w:pStyle w:val="Compact"/>
        <w:numPr>
          <w:ilvl w:val="0"/>
          <w:numId w:val="1312"/>
        </w:numPr>
      </w:pPr>
      <w:r>
        <w:t xml:space="preserve">Funksional pozulma əhəmiyyətli olmamalıdır (yəni hipomanik tərifi); psixotik xüsusiyyət olmamalıdır; xəstəxana yatımı tələb olunmamalıdır. Bu meyarlar müşahidə olunarsa — diaqnoz Tip I-ə dəyişir.</w:t>
      </w:r>
    </w:p>
    <w:bookmarkEnd w:id="690"/>
    <w:bookmarkStart w:id="691" w:name="major-depressiv-epizod"/>
    <w:p>
      <w:pPr>
        <w:pStyle w:val="Heading4"/>
      </w:pPr>
      <w:r>
        <w:t xml:space="preserve">5.2 Major depressiv epizod</w:t>
      </w:r>
    </w:p>
    <w:p>
      <w:pPr>
        <w:pStyle w:val="Compact"/>
        <w:numPr>
          <w:ilvl w:val="0"/>
          <w:numId w:val="1313"/>
        </w:numPr>
      </w:pPr>
      <w:r>
        <w:t xml:space="preserve">2 həftə ≥ 5 simptom (aşağı əhval və/və ya anhedoniya daxil).</w:t>
      </w:r>
    </w:p>
    <w:p>
      <w:pPr>
        <w:pStyle w:val="Compact"/>
        <w:numPr>
          <w:ilvl w:val="0"/>
          <w:numId w:val="1313"/>
        </w:numPr>
      </w:pPr>
      <w:r>
        <w:t xml:space="preserve">Bipolyar Tip II depressiv epizodları çox vaxt atipik xüsusiyyətlərlə — hipersomniya, hiperfagiya, leaden paralysis, rejection sensitivity.</w:t>
      </w:r>
    </w:p>
    <w:p>
      <w:pPr>
        <w:pStyle w:val="Compact"/>
        <w:numPr>
          <w:ilvl w:val="0"/>
          <w:numId w:val="1313"/>
        </w:numPr>
      </w:pPr>
      <w:r>
        <w:t xml:space="preserve">Pasiyentlər müşahidə həftələrinin 53,9%-ində simptomatik olur; depressiv simptomlar həftələrin 50,3%-ini təşkil edir (hipomanik 1,3%, sikllik/qarışıq 2,3%) — Judd L.L. et al. Arch Gen Psychiatry 2003, n=86, orta 13,4 il izləmə; simptomların əksəriyyəti subsindromal səviyyədədir.</w:t>
      </w:r>
    </w:p>
    <w:bookmarkEnd w:id="691"/>
    <w:bookmarkEnd w:id="692"/>
    <w:bookmarkStart w:id="697" w:name="Xe281e676dbb4bc0019f32a15d6bdcb4dcb59aa2"/>
    <w:p>
      <w:pPr>
        <w:pStyle w:val="Heading3"/>
      </w:pPr>
      <w:r>
        <w:t xml:space="preserve">6. Diaqnoz</w:t>
      </w:r>
    </w:p>
    <w:bookmarkStart w:id="693"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depressiv epizod.</w:t>
      </w:r>
    </w:p>
    <w:p>
      <w:pPr>
        <w:pStyle w:val="BodyText"/>
      </w:pPr>
      <w:r>
        <w:t xml:space="preserve">C. Heç vaxt manik epizod olmamışdır.</w:t>
      </w:r>
    </w:p>
    <w:p>
      <w:pPr>
        <w:pStyle w:val="BodyText"/>
      </w:pPr>
      <w:r>
        <w:t xml:space="preserve">D. Hipomanik və depressiv epizodlar şizoaffektiv, şizofreniya və ya digər psixotik pozuntu ilə daha yaxşı izah olunmur.</w:t>
      </w:r>
    </w:p>
    <w:p>
      <w:pPr>
        <w:pStyle w:val="BodyText"/>
      </w:pPr>
      <w:r>
        <w:t xml:space="preserve">E. Simptomlar əhəmiyyətli distress və ya funksional pozulma yaradır (əsasən depressiv epizoddan).</w:t>
      </w:r>
    </w:p>
    <w:bookmarkEnd w:id="693"/>
    <w:bookmarkStart w:id="694" w:name="mənbələr-arasında-fərqlər-29"/>
    <w:p>
      <w:pPr>
        <w:pStyle w:val="Heading4"/>
      </w:pPr>
      <w:r>
        <w:t xml:space="preserve">6.2 Mənbələr arasında fərqlər</w:t>
      </w:r>
    </w:p>
    <w:p>
      <w:pPr>
        <w:pStyle w:val="Compact"/>
        <w:numPr>
          <w:ilvl w:val="0"/>
          <w:numId w:val="1314"/>
        </w:numPr>
      </w:pPr>
      <w:r>
        <w:t xml:space="preserve">DSM-5-TR / XBT-11: hipomanik epizodda funksional pozulma əhəmiyyətli olmamalıdır; antidepressant induksiyalı hipomanik epizod bipolyar Tip II diaqnozuna yol açır (xüsusilə davam edən və ya təkrarlanan hallarda).</w:t>
      </w:r>
    </w:p>
    <w:p>
      <w:pPr>
        <w:pStyle w:val="Compact"/>
        <w:numPr>
          <w:ilvl w:val="0"/>
          <w:numId w:val="1314"/>
        </w:numPr>
      </w:pPr>
      <w:r>
        <w:t xml:space="preserve">Diaqnozun qoyulmaması problemi: Hirschfeld R.M. icmalları — depressiv epizodla müraciət edən pasiyentlərin ~25–50%-i əslində bipolyar Tip II-dir, lakin hipomanik epizodlar ailə tərəfindən «yaxşı dövrlər» kimi qəbul edilir.</w:t>
      </w:r>
    </w:p>
    <w:bookmarkEnd w:id="694"/>
    <w:bookmarkStart w:id="695" w:name="diaqnostika-alqoritmi-14"/>
    <w:p>
      <w:pPr>
        <w:pStyle w:val="Heading4"/>
      </w:pPr>
      <w:r>
        <w:t xml:space="preserve">6.3 Diaqnostika alqoritmi</w:t>
      </w:r>
    </w:p>
    <w:p>
      <w:pPr>
        <w:pStyle w:val="Compact"/>
        <w:numPr>
          <w:ilvl w:val="0"/>
          <w:numId w:val="1315"/>
        </w:numPr>
      </w:pPr>
      <w:r>
        <w:t xml:space="preserve">Hər depressiv pasiyentdə hipomanik epizodlar üçün strukturlaşdırılmış sorğu (SCID-5 mood module, MDQ, HCL-32).</w:t>
      </w:r>
    </w:p>
    <w:p>
      <w:pPr>
        <w:pStyle w:val="Compact"/>
        <w:numPr>
          <w:ilvl w:val="0"/>
          <w:numId w:val="1315"/>
        </w:numPr>
      </w:pPr>
      <w:r>
        <w:t xml:space="preserve">Ailə üzvlərindən informasiya — hipomanik dövrlərin müşahidəsi vacibdir.</w:t>
      </w:r>
    </w:p>
    <w:p>
      <w:pPr>
        <w:pStyle w:val="Compact"/>
        <w:numPr>
          <w:ilvl w:val="0"/>
          <w:numId w:val="1315"/>
        </w:numPr>
      </w:pPr>
      <w:r>
        <w:t xml:space="preserve">Klinik müsahibə + YMRS, HAM-D / MADRS.</w:t>
      </w:r>
    </w:p>
    <w:p>
      <w:pPr>
        <w:pStyle w:val="Compact"/>
        <w:numPr>
          <w:ilvl w:val="0"/>
          <w:numId w:val="1315"/>
        </w:numPr>
      </w:pPr>
      <w:r>
        <w:t xml:space="preserve">Laborator: tireoid, qaraciyər, böyrək, toksikoloji, hamiləlik testi.</w:t>
      </w:r>
    </w:p>
    <w:p>
      <w:pPr>
        <w:pStyle w:val="Compact"/>
        <w:numPr>
          <w:ilvl w:val="0"/>
          <w:numId w:val="1315"/>
        </w:numPr>
      </w:pPr>
      <w:r>
        <w:t xml:space="preserve">Komorbidlik və intihar riski qiymətləndirməsi.</w:t>
      </w:r>
    </w:p>
    <w:bookmarkEnd w:id="695"/>
    <w:bookmarkStart w:id="696"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 major depressiv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ölçməsi.</w:t>
            </w:r>
          </w:p>
        </w:tc>
      </w:tr>
    </w:tbl>
    <w:bookmarkEnd w:id="696"/>
    <w:bookmarkEnd w:id="697"/>
    <w:bookmarkStart w:id="698" w:name="X3114cd7a164ef273779edf6e342252a9f1dca42"/>
    <w:p>
      <w:pPr>
        <w:pStyle w:val="Heading3"/>
      </w:pPr>
      <w:r>
        <w:t xml:space="preserve">7. Müayinə və qiymətləndirmə</w:t>
      </w:r>
    </w:p>
    <w:p>
      <w:pPr>
        <w:pStyle w:val="Compact"/>
        <w:numPr>
          <w:ilvl w:val="0"/>
          <w:numId w:val="1316"/>
        </w:numPr>
      </w:pPr>
      <w:r>
        <w:t xml:space="preserve">SCID-5 mood module — qızıl standart.</w:t>
      </w:r>
    </w:p>
    <w:p>
      <w:pPr>
        <w:pStyle w:val="Compact"/>
        <w:numPr>
          <w:ilvl w:val="0"/>
          <w:numId w:val="1316"/>
        </w:numPr>
      </w:pPr>
      <w:r>
        <w:t xml:space="preserve">MDQ (Mood Disorder Questionnaire) və HCL-32 (</w:t>
      </w:r>
      <w:r>
        <w:rPr>
          <w:lang w:val="en"/>
        </w:rPr>
        <w:t xml:space="preserve">Hypomania Checklist</w:t>
      </w:r>
      <w:r>
        <w:t xml:space="preserve">) — skrininq.</w:t>
      </w:r>
    </w:p>
    <w:p>
      <w:pPr>
        <w:pStyle w:val="Compact"/>
        <w:numPr>
          <w:ilvl w:val="0"/>
          <w:numId w:val="1316"/>
        </w:numPr>
      </w:pPr>
      <w:r>
        <w:t xml:space="preserve">YMRS, HAM-D / MADRS, C-SSRS.</w:t>
      </w:r>
    </w:p>
    <w:p>
      <w:pPr>
        <w:pStyle w:val="Compact"/>
        <w:numPr>
          <w:ilvl w:val="0"/>
          <w:numId w:val="1316"/>
        </w:numPr>
      </w:pPr>
      <w:r>
        <w:t xml:space="preserve">Litium öncəsi: kreatinin, TSH, kalsium, EKG.</w:t>
      </w:r>
    </w:p>
    <w:bookmarkEnd w:id="698"/>
    <w:bookmarkStart w:id="702" w:name="X9caac9a08d61445901b015d8f7965651924e240"/>
    <w:p>
      <w:pPr>
        <w:pStyle w:val="Heading3"/>
      </w:pPr>
      <w:r>
        <w:t xml:space="preserve">8. Müalicə</w:t>
      </w:r>
    </w:p>
    <w:bookmarkStart w:id="699" w:name="X89cf02f28349c16b7c322394878242ae10ba0ae"/>
    <w:p>
      <w:pPr>
        <w:pStyle w:val="Heading4"/>
      </w:pPr>
      <w:r>
        <w:t xml:space="preserve">8.1 Ümumi prinsiplər (NICE CG185 · CANMAT/ISBD 2018)</w:t>
      </w:r>
    </w:p>
    <w:p>
      <w:pPr>
        <w:pStyle w:val="Compact"/>
        <w:numPr>
          <w:ilvl w:val="0"/>
          <w:numId w:val="1317"/>
        </w:numPr>
      </w:pPr>
      <w:r>
        <w:t xml:space="preserve">Bipolyar Tip II depressiv epizod (ən sıx təqdimat):</w:t>
      </w:r>
    </w:p>
    <w:p>
      <w:pPr>
        <w:pStyle w:val="Compact"/>
        <w:numPr>
          <w:ilvl w:val="1"/>
          <w:numId w:val="1318"/>
        </w:numPr>
      </w:pPr>
      <w:r>
        <w:t xml:space="preserve">Birinci sıra — kvetiapin (FDA təsdiqi) və ya kvetiapin + litium kombinasiyası. Lurasidonun FDA göstərişi yalnız bipolyar I depressiyadadır, Tip II üçün deyil; CANMAT/ISBD 2018 də Tip II depressiv epizodda birinci sıra kimi yalnız kvetiapini göstərir.</w:t>
      </w:r>
    </w:p>
    <w:p>
      <w:pPr>
        <w:pStyle w:val="Compact"/>
        <w:numPr>
          <w:ilvl w:val="1"/>
          <w:numId w:val="1318"/>
        </w:numPr>
      </w:pPr>
      <w:r>
        <w:t xml:space="preserve">Lamotrigin — saxlamada və depressiv profilaktikada birinci sıra (Tip II-də xüsusilə effektiv).</w:t>
      </w:r>
    </w:p>
    <w:p>
      <w:pPr>
        <w:pStyle w:val="Compact"/>
        <w:numPr>
          <w:ilvl w:val="1"/>
          <w:numId w:val="1318"/>
        </w:numPr>
      </w:pPr>
      <w:r>
        <w:t xml:space="preserve">Litium — saxlama və intihar azaltma.</w:t>
      </w:r>
    </w:p>
    <w:p>
      <w:pPr>
        <w:pStyle w:val="Compact"/>
        <w:numPr>
          <w:ilvl w:val="0"/>
          <w:numId w:val="1317"/>
        </w:numPr>
      </w:pPr>
      <w:r>
        <w:t xml:space="preserve">Hipomanik epizod: antidepresanı kəs; əhval stabilizatoru (litium, valproat) və ya atipik antipsixotik.</w:t>
      </w:r>
    </w:p>
    <w:p>
      <w:pPr>
        <w:pStyle w:val="Compact"/>
        <w:numPr>
          <w:ilvl w:val="0"/>
          <w:numId w:val="1317"/>
        </w:numPr>
      </w:pPr>
      <w:r>
        <w:t xml:space="preserve">Antidepressant istifadəsi: bipolyar Tip II-də nisbətən təhlükəsiz hesab edilirdi, lakin son tövsiyələr (CANMAT 2018) yalnız əhval stabilizatoru ilə birlikdə (manik dönüş və sürətli siklləşmə riskini azaltmaq üçün).</w:t>
      </w:r>
    </w:p>
    <w:p>
      <w:pPr>
        <w:pStyle w:val="Compact"/>
        <w:numPr>
          <w:ilvl w:val="0"/>
          <w:numId w:val="1317"/>
        </w:numPr>
      </w:pPr>
      <w:r>
        <w:t xml:space="preserve">Saxlama (saxlayıcı müalicə): lamotrigin (depressiv komponent dominant olduqda) və ya kvetiapin; litium suicid azaltma effekti üçün.</w:t>
      </w:r>
    </w:p>
    <w:p>
      <w:pPr>
        <w:pStyle w:val="Compact"/>
        <w:numPr>
          <w:ilvl w:val="0"/>
          <w:numId w:val="1317"/>
        </w:numPr>
      </w:pPr>
      <w:r>
        <w:t xml:space="preserve">Psixososial: KDT, IPSRT, ailə-fokuslu terapiya, psixoedukasiya.</w:t>
      </w:r>
    </w:p>
    <w:p>
      <w:pPr>
        <w:pStyle w:val="Compact"/>
        <w:numPr>
          <w:ilvl w:val="0"/>
          <w:numId w:val="1317"/>
        </w:numPr>
      </w:pPr>
      <w:r>
        <w:t xml:space="preserve">Refrakter: klozapin, EKT.</w:t>
      </w:r>
    </w:p>
    <w:p>
      <w:pPr>
        <w:pStyle w:val="Compact"/>
        <w:numPr>
          <w:ilvl w:val="0"/>
          <w:numId w:val="1317"/>
        </w:numPr>
      </w:pPr>
      <w:r>
        <w:t xml:space="preserve">Hamiləlik: valproat qəti qadağa; lamotrigin və kvetiapin nisbi təhlükəsiz.</w:t>
      </w:r>
    </w:p>
    <w:bookmarkEnd w:id="699"/>
    <w:bookmarkStart w:id="700" w:name="müalicə-metodikaları-15"/>
    <w:p>
      <w:pPr>
        <w:pStyle w:val="Heading4"/>
      </w:pPr>
      <w:r>
        <w:t xml:space="preserve">8.2 Müalicə metodikaları</w:t>
      </w:r>
    </w:p>
    <w:p>
      <w:pPr>
        <w:pStyle w:val="Compact"/>
        <w:numPr>
          <w:ilvl w:val="0"/>
          <w:numId w:val="1319"/>
        </w:numPr>
      </w:pPr>
      <w:r>
        <w:t xml:space="preserve">Lamotrigin — Bipolyar Tip II saxlamada və depressiv epizod profilaktikasında effektiv; titrasiyası ləng (Stevens-Johnson sindromu riski) — başlanğıc 25 mq, 2 həftə artırma; hədəf 200 mq/gün. Calabrese J.R. et al. J Clin Psychiatry 2003.</w:t>
      </w:r>
    </w:p>
    <w:p>
      <w:pPr>
        <w:pStyle w:val="Compact"/>
        <w:numPr>
          <w:ilvl w:val="0"/>
          <w:numId w:val="1319"/>
        </w:numPr>
      </w:pPr>
      <w:r>
        <w:t xml:space="preserve">Kvetiapin — FDA bipolyar depressiv epizod üçün təsdiqi; 300–600 mq/gün; metabolik yan təsirlər monitorinqi.</w:t>
      </w:r>
    </w:p>
    <w:p>
      <w:pPr>
        <w:pStyle w:val="Compact"/>
        <w:numPr>
          <w:ilvl w:val="0"/>
          <w:numId w:val="1319"/>
        </w:numPr>
      </w:pPr>
      <w:r>
        <w:t xml:space="preserve">İnterpersonal və Sosial Ritm Terapiyası (IPSRT) — Frank (Frank E.); və bipolyar üçün KDT — Sirkadian ritm, kompliyans, residiv profilaktikası.</w:t>
      </w:r>
    </w:p>
    <w:p>
      <w:pPr>
        <w:pStyle w:val="Compact"/>
        <w:numPr>
          <w:ilvl w:val="0"/>
          <w:numId w:val="1319"/>
        </w:numPr>
      </w:pPr>
      <w:r>
        <w:t xml:space="preserve">Hipomaniya Yoxlama Siyahısı (HCL-32 —</w:t>
      </w:r>
      <w:r>
        <w:t xml:space="preserve"> </w:t>
      </w:r>
      <w:r>
        <w:rPr>
          <w:lang w:val="en"/>
        </w:rPr>
        <w:t xml:space="preserve">Hypomania Checklist</w:t>
      </w:r>
      <w:r>
        <w:t xml:space="preserve">) — Anqst (Angst J.) — 32 maddəlik özünüqiymətləndirmə hipomanik epizod skrininqi.</w:t>
      </w:r>
    </w:p>
    <w:p>
      <w:pPr>
        <w:pStyle w:val="Compact"/>
        <w:numPr>
          <w:ilvl w:val="0"/>
          <w:numId w:val="1319"/>
        </w:numPr>
      </w:pPr>
      <w:r>
        <w:t xml:space="preserve">Əhval Pozuntusu Sorğusu (MDQ — Mood Disorder Questionnaire) — 13 sual; bipolyar skrininq.</w:t>
      </w:r>
    </w:p>
    <w:bookmarkEnd w:id="700"/>
    <w:bookmarkStart w:id="701" w:name="mənbələr-arasında-fərqlər-30"/>
    <w:p>
      <w:pPr>
        <w:pStyle w:val="Heading4"/>
      </w:pPr>
      <w:r>
        <w:t xml:space="preserve">8.3 Mənbələr arasında fərqlər</w:t>
      </w:r>
    </w:p>
    <w:p>
      <w:pPr>
        <w:pStyle w:val="Compact"/>
        <w:numPr>
          <w:ilvl w:val="0"/>
          <w:numId w:val="1320"/>
        </w:numPr>
      </w:pPr>
      <w:r>
        <w:t xml:space="preserve">CANMAT/ISBD 2018: Tip II depressiv epizod birinci sıra — kvetiapin; lamotrigin saxlamada.</w:t>
      </w:r>
    </w:p>
    <w:p>
      <w:pPr>
        <w:pStyle w:val="Compact"/>
        <w:numPr>
          <w:ilvl w:val="0"/>
          <w:numId w:val="1320"/>
        </w:numPr>
      </w:pPr>
      <w:r>
        <w:t xml:space="preserve">NICE CG185: Tip I və II eyni əsas yanaşma, lakin Tip II-də lamotriginin xüsusi rolu vurğulanır.</w:t>
      </w:r>
    </w:p>
    <w:p>
      <w:pPr>
        <w:pStyle w:val="Compact"/>
        <w:numPr>
          <w:ilvl w:val="0"/>
          <w:numId w:val="1320"/>
        </w:numPr>
      </w:pPr>
      <w:r>
        <w:t xml:space="preserve">Calabrese J.R. RKİ-ləri — lamotriginin bipolyar Tip II saxlamada effekti.</w:t>
      </w:r>
    </w:p>
    <w:bookmarkEnd w:id="701"/>
    <w:bookmarkEnd w:id="702"/>
    <w:bookmarkStart w:id="703" w:name="X34352dbf1a8542269eb760fc478557904eac256"/>
    <w:p>
      <w:pPr>
        <w:pStyle w:val="Heading3"/>
      </w:pPr>
      <w:r>
        <w:t xml:space="preserve">9. Proqnoz</w:t>
      </w:r>
    </w:p>
    <w:p>
      <w:pPr>
        <w:pStyle w:val="Compact"/>
        <w:numPr>
          <w:ilvl w:val="0"/>
          <w:numId w:val="1321"/>
        </w:numPr>
      </w:pPr>
      <w:r>
        <w:t xml:space="preserve">Episodik gediş; saxlama farmakoterapiyası ilə residiv əhəmiyyətli azalır.</w:t>
      </w:r>
    </w:p>
    <w:p>
      <w:pPr>
        <w:pStyle w:val="Compact"/>
        <w:numPr>
          <w:ilvl w:val="0"/>
          <w:numId w:val="1321"/>
        </w:numPr>
      </w:pPr>
      <w:r>
        <w:t xml:space="preserve">Tip II Tip I-dən «yüngül» deyil — yüksək funksional pozulma və depressiv yük.</w:t>
      </w:r>
    </w:p>
    <w:p>
      <w:pPr>
        <w:pStyle w:val="Compact"/>
        <w:numPr>
          <w:ilvl w:val="0"/>
          <w:numId w:val="1321"/>
        </w:numPr>
      </w:pPr>
      <w:r>
        <w:t xml:space="preserve">Suisid riski yüksək.</w:t>
      </w:r>
    </w:p>
    <w:p>
      <w:pPr>
        <w:pStyle w:val="Compact"/>
        <w:numPr>
          <w:ilvl w:val="0"/>
          <w:numId w:val="1321"/>
        </w:numPr>
      </w:pPr>
      <w:r>
        <w:t xml:space="preserve">Kvetiapin və lamotrigin saxlamada əsas.</w:t>
      </w:r>
    </w:p>
    <w:p>
      <w:pPr>
        <w:pStyle w:val="Compact"/>
        <w:numPr>
          <w:ilvl w:val="0"/>
          <w:numId w:val="1321"/>
        </w:numPr>
      </w:pPr>
      <w:r>
        <w:t xml:space="preserve">İzləmə — depressiv simptomlar, hipomanik tətikləyicilər, metabolik göstəricilər.</w:t>
      </w:r>
    </w:p>
    <w:bookmarkEnd w:id="703"/>
    <w:bookmarkStart w:id="711" w:name="X0903ec9d84a0d368cae22688c9e1606f8a4c887"/>
    <w:p>
      <w:pPr>
        <w:pStyle w:val="Heading3"/>
      </w:pPr>
      <w:r>
        <w:t xml:space="preserve">10. Mif və yanlış inanclar</w:t>
      </w:r>
    </w:p>
    <w:bookmarkStart w:id="704"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pasiyentlər müşahidə həftələrinin 50,3%-ini depressiv simptomlarla keçirir (ümumi simptomatik vaxt 53,9%); funksional pozulma və intihar riski Tip I ilə müqayisəli.</w:t>
      </w:r>
    </w:p>
    <w:bookmarkEnd w:id="704"/>
    <w:bookmarkStart w:id="705"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davranışa, münasibətlərin pozulmasına, sonradan məhsuldarlığın azalmasına səbəb ola və depressiv epizodu tətikləyə bilər; ayrı-ayrı epizodlar saxlama farmakoterapiyasının lazımlılığını göstərir.</w:t>
      </w:r>
    </w:p>
    <w:bookmarkEnd w:id="705"/>
    <w:bookmarkStart w:id="706" w:name="X6138f56baebc73b8b74fa8d3967aa889742ffbc"/>
    <w:p>
      <w:pPr>
        <w:pStyle w:val="Heading5"/>
      </w:pPr>
      <w:r>
        <w:t xml:space="preserve">Mif 3: «Tip II pasiyentdə antidepressant tək başına istifadə edilə bilər»</w:t>
      </w:r>
    </w:p>
    <w:p>
      <w:pPr>
        <w:pStyle w:val="FirstParagraph"/>
      </w:pPr>
      <w:r>
        <w:t xml:space="preserve">Sübut: CANMAT 2018 — antidepressant yalnız əhval stabilizatoru ilə; manik dönüş və sürətli siklləşmə riski.</w:t>
      </w:r>
    </w:p>
    <w:bookmarkEnd w:id="706"/>
    <w:bookmarkStart w:id="707"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model.</w:t>
      </w:r>
    </w:p>
    <w:bookmarkEnd w:id="707"/>
    <w:bookmarkStart w:id="708" w:name="mif-5-lamotrigin-manik-epizodu-sağaldır"/>
    <w:p>
      <w:pPr>
        <w:pStyle w:val="Heading5"/>
      </w:pPr>
      <w:r>
        <w:t xml:space="preserve">Mif 5: «Lamotrigin manik epizodu sağaldır»</w:t>
      </w:r>
    </w:p>
    <w:p>
      <w:pPr>
        <w:pStyle w:val="FirstParagraph"/>
      </w:pPr>
      <w:r>
        <w:t xml:space="preserve">Sübut: lamotrigin depressiv komponentdə və saxlamada effektivdir; manik epizod üçün effektsiz — antipsixotik və ya valproat tələb olunur.</w:t>
      </w:r>
    </w:p>
    <w:bookmarkEnd w:id="708"/>
    <w:bookmarkStart w:id="709" w:name="Xd0c983dc53f36c353d61405d40c0e1ff7d09709"/>
    <w:p>
      <w:pPr>
        <w:pStyle w:val="Heading5"/>
      </w:pPr>
      <w:r>
        <w:t xml:space="preserve">Mif 6: «St John's Wort təbii antidepressant olduğu üçün bipolyarda təhlükəsizdir»</w:t>
      </w:r>
    </w:p>
    <w:p>
      <w:pPr>
        <w:pStyle w:val="FirstParagraph"/>
      </w:pPr>
      <w:r>
        <w:t xml:space="preserve">Sübut: St John's Wort manik dönüşə səbəb ola bilər və əhval stabilizatorlarının səviyyəsini azaldır (CYP induksiyası); bipolyarda əks-göstərişdir.</w:t>
      </w:r>
    </w:p>
    <w:bookmarkEnd w:id="709"/>
    <w:bookmarkStart w:id="710" w:name="mif-7-tip-ii-də-ekt-lazım-deyil"/>
    <w:p>
      <w:pPr>
        <w:pStyle w:val="Heading5"/>
      </w:pPr>
      <w:r>
        <w:t xml:space="preserve">Mif 7: «Tip II-də EKT lazım deyil»</w:t>
      </w:r>
    </w:p>
    <w:p>
      <w:pPr>
        <w:pStyle w:val="FirstParagraph"/>
      </w:pPr>
      <w:r>
        <w:t xml:space="preserve">Sübut: refrakter depressiv epizod və ya yüksək suicid riskində EKT göstərişdir; Tip II pasiyentdə də effektiv.</w:t>
      </w:r>
    </w:p>
    <w:bookmarkEnd w:id="710"/>
    <w:bookmarkEnd w:id="711"/>
    <w:bookmarkStart w:id="2989" w:name="Xa1f86d921a64778a1b2953e8723ae09166dbb61"/>
    <w:p>
      <w:pPr>
        <w:pStyle w:val="Heading3"/>
      </w:pPr>
      <w:r>
        <w:t xml:space="preserve">11. Mənbələr</w:t>
      </w:r>
    </w:p>
    <w:p>
      <w:pPr>
        <w:pStyle w:val="Compact"/>
        <w:numPr>
          <w:ilvl w:val="0"/>
          <w:numId w:val="1322"/>
        </w:numPr>
      </w:pPr>
      <w:r>
        <w:t xml:space="preserve">WHO. ICD-11. 6A61 Bipolar type II disorder. 2024.</w:t>
      </w:r>
    </w:p>
    <w:p>
      <w:pPr>
        <w:pStyle w:val="Compact"/>
        <w:numPr>
          <w:ilvl w:val="0"/>
          <w:numId w:val="1322"/>
        </w:numPr>
      </w:pPr>
      <w:r>
        <w:t xml:space="preserve">APA. DSM-5-TR. 2022.</w:t>
      </w:r>
    </w:p>
    <w:p>
      <w:pPr>
        <w:pStyle w:val="Compact"/>
        <w:numPr>
          <w:ilvl w:val="0"/>
          <w:numId w:val="1322"/>
        </w:numPr>
      </w:pPr>
      <w:r>
        <w:t xml:space="preserve">NICE CG185. 2014/2020.</w:t>
      </w:r>
    </w:p>
    <w:p>
      <w:pPr>
        <w:pStyle w:val="Compact"/>
        <w:numPr>
          <w:ilvl w:val="0"/>
          <w:numId w:val="1322"/>
        </w:numPr>
      </w:pPr>
      <w:r>
        <w:t xml:space="preserve">Yatham L.N. et al. CANMAT and ISBD 2018 guidelines. Bipolar Disord 2018;20(2):97–170.</w:t>
      </w:r>
    </w:p>
    <w:p>
      <w:pPr>
        <w:pStyle w:val="Compact"/>
        <w:numPr>
          <w:ilvl w:val="0"/>
          <w:numId w:val="1322"/>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22"/>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pPr>
      <w:r>
        <w:t xml:space="preserve">Cipriani A. et al. BMJ 2013;346:f3646.</w:t>
      </w:r>
    </w:p>
    <w:p>
      <w:pPr>
        <w:pStyle w:val="Compact"/>
        <w:numPr>
          <w:ilvl w:val="0"/>
          <w:numId w:val="1322"/>
        </w:numPr>
      </w:pPr>
      <w:r>
        <w:t xml:space="preserve">Merikangas K.R. et al. Arch Gen Psychiatry 2011;68(3):241–251.</w:t>
      </w:r>
    </w:p>
    <w:p>
      <w:pPr>
        <w:pStyle w:val="Compact"/>
        <w:numPr>
          <w:ilvl w:val="0"/>
          <w:numId w:val="1322"/>
        </w:numPr>
      </w:pPr>
      <w:r>
        <w:t xml:space="preserve">Angst J. et al. The HCL-32: towards a self-assessment tool for hypomanic symptoms. J Affect Disord 2005;88(2):217–233.</w:t>
      </w:r>
    </w:p>
    <w:p>
      <w:pPr>
        <w:pStyle w:val="Compact"/>
        <w:numPr>
          <w:ilvl w:val="0"/>
          <w:numId w:val="1322"/>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12" w:name="m226a62-siklotimik-pozuntu"/>
            <w:r>
              <w:t xml:space="preserve">6A62 SİKLOTİMİK POZUNTU</w:t>
            </w:r>
            <w:bookmarkEnd w:id="712"/>
          </w:p>
          <w:p>
            <w:pPr>
              <w:pStyle w:val="Compact"/>
              <w:ind w:firstLine="0" w:left="0"/>
            </w:pPr>
            <w:r>
              <w:rPr>
                <w:lang w:val="en"/>
              </w:rPr>
              <w:t xml:space="preserve">Cyclothymic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pozuntu</w:t>
            </w:r>
          </w:p>
        </w:tc>
      </w:tr>
    </w:tbl>
    <w:bookmarkStart w:id="713" w:name="Xff96a1b837781ebe297d807533e0f3704aa5c54"/>
    <w:p>
      <w:pPr>
        <w:pStyle w:val="Heading3"/>
      </w:pPr>
      <w:r>
        <w:t xml:space="preserve">1. Tərif və nozologiya</w:t>
      </w:r>
    </w:p>
    <w:p>
      <w:pPr>
        <w:pStyle w:val="FirstParagraph"/>
      </w:pPr>
      <w:r>
        <w:t xml:space="preserve">Siklotimik pozuntu (XBT-11:</w:t>
      </w:r>
      <w:r>
        <w:t xml:space="preserve"> </w:t>
      </w:r>
      <w:r>
        <w:t xml:space="preserve">6A62</w:t>
      </w:r>
      <w:r>
        <w:t xml:space="preserve">; DSM-5-TR: F34.0</w:t>
      </w:r>
      <w:r>
        <w:t xml:space="preserve"> </w:t>
      </w:r>
      <w:r>
        <w:rPr>
          <w:lang w:val="en"/>
        </w:rPr>
        <w:t xml:space="preserve">Cyclothymic Disorder</w:t>
      </w:r>
      <w:r>
        <w:t xml:space="preserve">) — ən azı 2 il (yetkinlərdə; uşaq/yeniyetmələrdə 1 il) ərzində astanaaltı hipomanik və depressiv simptomların davamlı dəyişməsi ilə xarakterizə olunan xronik affektiv pozuntudur. Tam major depressiv, manik və ya hipomanik epizodlara çatmır.</w:t>
      </w:r>
    </w:p>
    <w:bookmarkEnd w:id="713"/>
    <w:bookmarkStart w:id="714" w:name="Xe4ecd54a2ee467fa94580c9593f5359ca6b2ca5"/>
    <w:p>
      <w:pPr>
        <w:pStyle w:val="Heading3"/>
      </w:pPr>
      <w:r>
        <w:t xml:space="preserve">2. Tarixçə</w:t>
      </w:r>
    </w:p>
    <w:p>
      <w:pPr>
        <w:pStyle w:val="Compact"/>
        <w:numPr>
          <w:ilvl w:val="0"/>
          <w:numId w:val="1323"/>
        </w:numPr>
      </w:pPr>
      <w:r>
        <w:t xml:space="preserve">Kahlbaum K. (1882) — «cyclothymia» termini.</w:t>
      </w:r>
    </w:p>
    <w:p>
      <w:pPr>
        <w:pStyle w:val="Compact"/>
        <w:numPr>
          <w:ilvl w:val="0"/>
          <w:numId w:val="1323"/>
        </w:numPr>
      </w:pPr>
      <w:r>
        <w:t xml:space="preserve">Kraepelin (1899) — manik-depressiv pozuntunun yüngül forması.</w:t>
      </w:r>
    </w:p>
    <w:p>
      <w:pPr>
        <w:pStyle w:val="Compact"/>
        <w:numPr>
          <w:ilvl w:val="0"/>
          <w:numId w:val="1323"/>
        </w:numPr>
      </w:pPr>
      <w:r>
        <w:t xml:space="preserve">Akiskal H.S. (1977) — siklotimik temperamenti bipolyar spektrumun alt-mərhələsi kimi yenidən müəyyənləşdirməsi.</w:t>
      </w:r>
    </w:p>
    <w:p>
      <w:pPr>
        <w:pStyle w:val="Compact"/>
        <w:numPr>
          <w:ilvl w:val="0"/>
          <w:numId w:val="1323"/>
        </w:numPr>
      </w:pPr>
      <w:r>
        <w:t xml:space="preserve">DSM-III (1980), DSM-5 (2013), XBT-11 (2019) — affektiv pozuntu kateqoriyasında.</w:t>
      </w:r>
    </w:p>
    <w:bookmarkEnd w:id="714"/>
    <w:bookmarkStart w:id="715" w:name="X087a6a5e2bd3a6f3f6f8814c6fb05dd8313cc44"/>
    <w:p>
      <w:pPr>
        <w:pStyle w:val="Heading3"/>
      </w:pPr>
      <w:r>
        <w:t xml:space="preserve">3. Epidemiologiya</w:t>
      </w:r>
    </w:p>
    <w:p>
      <w:pPr>
        <w:pStyle w:val="Compact"/>
        <w:numPr>
          <w:ilvl w:val="0"/>
          <w:numId w:val="1324"/>
        </w:numPr>
      </w:pPr>
      <w:r>
        <w:t xml:space="preserve">Ömürlük yayılma: 0,4–1% (DSM-5-TR; geniş diapazon, dəqiq epidemioloji məlumat məhdud).</w:t>
      </w:r>
    </w:p>
    <w:p>
      <w:pPr>
        <w:pStyle w:val="Compact"/>
        <w:numPr>
          <w:ilvl w:val="0"/>
          <w:numId w:val="1324"/>
        </w:numPr>
      </w:pPr>
      <w:r>
        <w:t xml:space="preserve">Cins: təxminən bərabər.</w:t>
      </w:r>
    </w:p>
    <w:p>
      <w:pPr>
        <w:pStyle w:val="Compact"/>
        <w:numPr>
          <w:ilvl w:val="0"/>
          <w:numId w:val="1324"/>
        </w:numPr>
      </w:pPr>
      <w:r>
        <w:t xml:space="preserve">Başlanğıc: yeniyetməlik və erkən yetkinlik.</w:t>
      </w:r>
    </w:p>
    <w:p>
      <w:pPr>
        <w:pStyle w:val="Compact"/>
        <w:numPr>
          <w:ilvl w:val="0"/>
          <w:numId w:val="1324"/>
        </w:numPr>
      </w:pPr>
      <w:r>
        <w:t xml:space="preserve">Tip I və ya II bipolyara konversiya: ~15–50% (Akiskal H.S. icmalları).</w:t>
      </w:r>
    </w:p>
    <w:p>
      <w:pPr>
        <w:pStyle w:val="Compact"/>
        <w:numPr>
          <w:ilvl w:val="0"/>
          <w:numId w:val="1324"/>
        </w:numPr>
      </w:pPr>
      <w:r>
        <w:t xml:space="preserve">Komorbidlik: narahatlıq, maddə istifadəsi, DDHP, sərhəd şəxsiyyət pozuntusu.</w:t>
      </w:r>
    </w:p>
    <w:bookmarkEnd w:id="715"/>
    <w:bookmarkStart w:id="716" w:name="X4b3f4a7264758cca3900d4075c70c8eb405b3c7"/>
    <w:p>
      <w:pPr>
        <w:pStyle w:val="Heading3"/>
      </w:pPr>
      <w:r>
        <w:t xml:space="preserve">4. Etiologiya və patogenez</w:t>
      </w:r>
    </w:p>
    <w:p>
      <w:pPr>
        <w:pStyle w:val="Compact"/>
        <w:numPr>
          <w:ilvl w:val="0"/>
          <w:numId w:val="1325"/>
        </w:numPr>
      </w:pPr>
      <w:r>
        <w:t xml:space="preserve">Bipolyar spektri ilə paylaşılan genetik yük (Akiskal).</w:t>
      </w:r>
    </w:p>
    <w:p>
      <w:pPr>
        <w:pStyle w:val="Compact"/>
        <w:numPr>
          <w:ilvl w:val="0"/>
          <w:numId w:val="1325"/>
        </w:numPr>
      </w:pPr>
      <w:r>
        <w:t xml:space="preserve">Ailə tarixçəsində bipolyar və major depressiv pozuntu sıxlığı artmışdır.</w:t>
      </w:r>
    </w:p>
    <w:p>
      <w:pPr>
        <w:pStyle w:val="Compact"/>
        <w:numPr>
          <w:ilvl w:val="0"/>
          <w:numId w:val="1325"/>
        </w:numPr>
      </w:pPr>
      <w:r>
        <w:t xml:space="preserve">Neyrobioloji — bipolyar pozuntudakı kimi monoaminergik və sirkadian disregulasiya, lakin daha az ifadə edilmiş.</w:t>
      </w:r>
    </w:p>
    <w:bookmarkEnd w:id="716"/>
    <w:bookmarkStart w:id="717" w:name="Xbac43c245e18932332b293ecfdfb94408d345fe"/>
    <w:p>
      <w:pPr>
        <w:pStyle w:val="Heading3"/>
      </w:pPr>
      <w:r>
        <w:t xml:space="preserve">5. Klinik təzahürlər</w:t>
      </w:r>
    </w:p>
    <w:p>
      <w:pPr>
        <w:pStyle w:val="Compact"/>
        <w:numPr>
          <w:ilvl w:val="0"/>
          <w:numId w:val="1326"/>
        </w:numPr>
      </w:pPr>
      <w:r>
        <w:t xml:space="preserve">Çoxsaylı astanaaltı hipomanik dövrlər — qısa, az intensiv enerji və əhval yüksəlmələri.</w:t>
      </w:r>
    </w:p>
    <w:p>
      <w:pPr>
        <w:pStyle w:val="Compact"/>
        <w:numPr>
          <w:ilvl w:val="0"/>
          <w:numId w:val="1326"/>
        </w:numPr>
      </w:pPr>
      <w:r>
        <w:t xml:space="preserve">Çoxsaylı astanaaltı depressiv dövrlər — az intensiv depressiv simptomlar.</w:t>
      </w:r>
    </w:p>
    <w:p>
      <w:pPr>
        <w:pStyle w:val="Compact"/>
        <w:numPr>
          <w:ilvl w:val="0"/>
          <w:numId w:val="1326"/>
        </w:numPr>
      </w:pPr>
      <w:r>
        <w:t xml:space="preserve">«Stabil dövr» 2 aydan az.</w:t>
      </w:r>
    </w:p>
    <w:p>
      <w:pPr>
        <w:pStyle w:val="Compact"/>
        <w:numPr>
          <w:ilvl w:val="0"/>
          <w:numId w:val="1326"/>
        </w:numPr>
      </w:pPr>
      <w:r>
        <w:t xml:space="preserve">Əhval dəyişmələri günlər və ya həftələr; pasiyent özünü «öz təbiətim belədir» kimi izah edə bilər.</w:t>
      </w:r>
    </w:p>
    <w:p>
      <w:pPr>
        <w:pStyle w:val="Compact"/>
        <w:numPr>
          <w:ilvl w:val="0"/>
          <w:numId w:val="1326"/>
        </w:numPr>
      </w:pPr>
      <w:r>
        <w:t xml:space="preserve">İnterpersonal və peşə pozulması ortadır, ancaq dağıdıcı deyil.</w:t>
      </w:r>
    </w:p>
    <w:bookmarkEnd w:id="717"/>
    <w:bookmarkStart w:id="721" w:name="X8cf1e834e535d5de2cac50325d8bd36fa4b23eb"/>
    <w:p>
      <w:pPr>
        <w:pStyle w:val="Heading3"/>
      </w:pPr>
      <w:r>
        <w:t xml:space="preserve">6. Diaqnoz</w:t>
      </w:r>
    </w:p>
    <w:bookmarkStart w:id="718"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depressiv astanaaltı dövrlər.</w:t>
      </w:r>
    </w:p>
    <w:p>
      <w:pPr>
        <w:pStyle w:val="BodyText"/>
      </w:pPr>
      <w:r>
        <w:t xml:space="preserve">B. Bu müddət ərzində simptomlar zamanın ≥ yarısında mövcuddur və simptomsız dövr 2 aydan çox deyil.</w:t>
      </w:r>
    </w:p>
    <w:p>
      <w:pPr>
        <w:pStyle w:val="BodyText"/>
      </w:pPr>
      <w:r>
        <w:t xml:space="preserve">C. Tam major depressiv,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distress və ya funksional pozulma.</w:t>
      </w:r>
    </w:p>
    <w:bookmarkEnd w:id="718"/>
    <w:bookmarkStart w:id="719" w:name="diaqnostika-alqoritmi-15"/>
    <w:p>
      <w:pPr>
        <w:pStyle w:val="Heading4"/>
      </w:pPr>
      <w:r>
        <w:t xml:space="preserve">6.2 Diaqnostika alqoritmi</w:t>
      </w:r>
    </w:p>
    <w:p>
      <w:pPr>
        <w:pStyle w:val="Compact"/>
        <w:numPr>
          <w:ilvl w:val="0"/>
          <w:numId w:val="1327"/>
        </w:numPr>
      </w:pPr>
      <w:r>
        <w:t xml:space="preserve">Klinik müsahibə (əhval gündəliyi 4–6 həftə tövsiyə edilir — pasiyentin öz modellərinin sənədləşdirilməsi).</w:t>
      </w:r>
    </w:p>
    <w:p>
      <w:pPr>
        <w:pStyle w:val="Compact"/>
        <w:numPr>
          <w:ilvl w:val="0"/>
          <w:numId w:val="1327"/>
        </w:numPr>
      </w:pPr>
      <w:r>
        <w:t xml:space="preserve">SCID-5, MDQ, HCL-32.</w:t>
      </w:r>
    </w:p>
    <w:p>
      <w:pPr>
        <w:pStyle w:val="Compact"/>
        <w:numPr>
          <w:ilvl w:val="0"/>
          <w:numId w:val="1327"/>
        </w:numPr>
      </w:pPr>
      <w:r>
        <w:t xml:space="preserve">Komorbidlik və ailə tarixçəsi qiymətləndirməsi.</w:t>
      </w:r>
    </w:p>
    <w:p>
      <w:pPr>
        <w:pStyle w:val="Compact"/>
        <w:numPr>
          <w:ilvl w:val="0"/>
          <w:numId w:val="1327"/>
        </w:numPr>
      </w:pPr>
      <w:r>
        <w:t xml:space="preserve">Tibbi və laborator (tireoid mütləq).</w:t>
      </w:r>
    </w:p>
    <w:bookmarkEnd w:id="719"/>
    <w:bookmarkStart w:id="720"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Tam hipomanik və major depressiv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Yalnız depressiv astanaaltı;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yoxdur.</w:t>
            </w:r>
          </w:p>
        </w:tc>
      </w:tr>
    </w:tbl>
    <w:bookmarkEnd w:id="720"/>
    <w:bookmarkEnd w:id="721"/>
    <w:bookmarkStart w:id="722" w:name="X73247cf2c90230f28f84c4fb1b516f94eb19c0e"/>
    <w:p>
      <w:pPr>
        <w:pStyle w:val="Heading3"/>
      </w:pPr>
      <w:r>
        <w:t xml:space="preserve">7. Müayinə və qiymətləndirmə</w:t>
      </w:r>
    </w:p>
    <w:p>
      <w:pPr>
        <w:pStyle w:val="Compact"/>
        <w:numPr>
          <w:ilvl w:val="0"/>
          <w:numId w:val="1328"/>
        </w:numPr>
      </w:pPr>
      <w:r>
        <w:t xml:space="preserve">Əhval gündəliyi.</w:t>
      </w:r>
    </w:p>
    <w:p>
      <w:pPr>
        <w:pStyle w:val="Compact"/>
        <w:numPr>
          <w:ilvl w:val="0"/>
          <w:numId w:val="1328"/>
        </w:numPr>
      </w:pPr>
      <w:r>
        <w:t xml:space="preserve">MDQ, HCL-32, YMRS, HAM-D.</w:t>
      </w:r>
    </w:p>
    <w:p>
      <w:pPr>
        <w:pStyle w:val="Compact"/>
        <w:numPr>
          <w:ilvl w:val="0"/>
          <w:numId w:val="1328"/>
        </w:numPr>
      </w:pPr>
      <w:r>
        <w:t xml:space="preserve">Tireoid funksiyası.</w:t>
      </w:r>
    </w:p>
    <w:bookmarkEnd w:id="722"/>
    <w:bookmarkStart w:id="725" w:name="X80fddd00777ec6419c0138e9d37ac2c6c87fdee"/>
    <w:p>
      <w:pPr>
        <w:pStyle w:val="Heading3"/>
      </w:pPr>
      <w:r>
        <w:t xml:space="preserve">8. Müalicə</w:t>
      </w:r>
    </w:p>
    <w:p>
      <w:pPr>
        <w:pStyle w:val="Compact"/>
        <w:numPr>
          <w:ilvl w:val="0"/>
          <w:numId w:val="1329"/>
        </w:numPr>
      </w:pPr>
      <w:r>
        <w:t xml:space="preserve">Psixoterapiya birinci sıra — KDT, IPSRT, psixoedukasiya, davranış aktivasiyası, sirkadian ritm idarəsi.</w:t>
      </w:r>
    </w:p>
    <w:p>
      <w:pPr>
        <w:pStyle w:val="Compact"/>
        <w:numPr>
          <w:ilvl w:val="0"/>
          <w:numId w:val="1329"/>
        </w:numPr>
      </w:pPr>
      <w:r>
        <w:t xml:space="preserve">Farmakoterapiya — sübut bazası məhduddur:</w:t>
      </w:r>
    </w:p>
    <w:p>
      <w:pPr>
        <w:pStyle w:val="Compact"/>
        <w:numPr>
          <w:ilvl w:val="1"/>
          <w:numId w:val="1330"/>
        </w:numPr>
      </w:pPr>
      <w:r>
        <w:t xml:space="preserve">Litium və ya valproat — bipolyar spektri kontekstdə adekvat hesab olunur.</w:t>
      </w:r>
    </w:p>
    <w:p>
      <w:pPr>
        <w:pStyle w:val="Compact"/>
        <w:numPr>
          <w:ilvl w:val="1"/>
          <w:numId w:val="1330"/>
        </w:numPr>
      </w:pPr>
      <w:r>
        <w:t xml:space="preserve">Lamotrigin — depressiv komponent dominant olduqda.</w:t>
      </w:r>
    </w:p>
    <w:p>
      <w:pPr>
        <w:pStyle w:val="Compact"/>
        <w:numPr>
          <w:ilvl w:val="1"/>
          <w:numId w:val="1330"/>
        </w:numPr>
      </w:pPr>
      <w:r>
        <w:t xml:space="preserve">Atipik antipsixotik (kvetiapin) — orta-ağır hallarda.</w:t>
      </w:r>
    </w:p>
    <w:p>
      <w:pPr>
        <w:pStyle w:val="Compact"/>
        <w:numPr>
          <w:ilvl w:val="0"/>
          <w:numId w:val="1329"/>
        </w:numPr>
      </w:pPr>
      <w:r>
        <w:t xml:space="preserve">Antidepressant tək başına — manik dönüş və sürətli siklləşmə riski; əks-göstərişdir.</w:t>
      </w:r>
    </w:p>
    <w:p>
      <w:pPr>
        <w:pStyle w:val="Compact"/>
        <w:numPr>
          <w:ilvl w:val="0"/>
          <w:numId w:val="1329"/>
        </w:numPr>
      </w:pPr>
      <w:r>
        <w:t xml:space="preserve">Stress idarəsi və sosial-sirkadian ritmin saxlanması — vacib.</w:t>
      </w:r>
    </w:p>
    <w:p>
      <w:pPr>
        <w:pStyle w:val="Compact"/>
        <w:numPr>
          <w:ilvl w:val="0"/>
          <w:numId w:val="1329"/>
        </w:numPr>
      </w:pPr>
      <w:r>
        <w:t xml:space="preserve">Bipolyara konversiya monitorinqi — ailə tarixçəsi və klinik markerlər varsa daha sıx izləmə.</w:t>
      </w:r>
    </w:p>
    <w:bookmarkStart w:id="723" w:name="müalicə-metodikaları-16"/>
    <w:p>
      <w:pPr>
        <w:pStyle w:val="Heading4"/>
      </w:pPr>
      <w:r>
        <w:t xml:space="preserve">8.1 Müalicə metodikaları</w:t>
      </w:r>
    </w:p>
    <w:p>
      <w:pPr>
        <w:pStyle w:val="Compact"/>
        <w:numPr>
          <w:ilvl w:val="0"/>
          <w:numId w:val="1331"/>
        </w:numPr>
      </w:pPr>
      <w:r>
        <w:t xml:space="preserve">İnterpersonal və Sosial Ritm Terapiyası (IPSRT) — Frank (Frank E.) — Sirkadian ritm və interpersonal stress idarəsi.</w:t>
      </w:r>
    </w:p>
    <w:p>
      <w:pPr>
        <w:pStyle w:val="Compact"/>
        <w:numPr>
          <w:ilvl w:val="0"/>
          <w:numId w:val="1331"/>
        </w:numPr>
      </w:pPr>
      <w:r>
        <w:t xml:space="preserve">KDT bipolyar spektri üçün — Psixoeducation, davranış aktivasiyası, residiv markerləri.</w:t>
      </w:r>
    </w:p>
    <w:p>
      <w:pPr>
        <w:pStyle w:val="Compact"/>
        <w:numPr>
          <w:ilvl w:val="0"/>
          <w:numId w:val="1331"/>
        </w:numPr>
      </w:pPr>
      <w:r>
        <w:t xml:space="preserve">Əhval gündəliyi — Pasiyentin öz əhval dəyişmələrinin sənədləşdirilməsi — diaqnostik və terapevtik vasitə.</w:t>
      </w:r>
    </w:p>
    <w:p>
      <w:pPr>
        <w:pStyle w:val="Compact"/>
        <w:numPr>
          <w:ilvl w:val="0"/>
          <w:numId w:val="1331"/>
        </w:numPr>
      </w:pPr>
      <w:r>
        <w:t xml:space="preserve">Litium və lamotrigin — Bipolyar spektri farmakoterapiyası adekvat.</w:t>
      </w:r>
    </w:p>
    <w:bookmarkEnd w:id="723"/>
    <w:bookmarkStart w:id="724" w:name="mənbələr-arasında-fərqlər-31"/>
    <w:p>
      <w:pPr>
        <w:pStyle w:val="Heading4"/>
      </w:pPr>
      <w:r>
        <w:t xml:space="preserve">8.2 Mənbələr arasında fərqlər</w:t>
      </w:r>
    </w:p>
    <w:p>
      <w:pPr>
        <w:pStyle w:val="Compact"/>
        <w:numPr>
          <w:ilvl w:val="0"/>
          <w:numId w:val="1332"/>
        </w:numPr>
      </w:pPr>
      <w:r>
        <w:t xml:space="preserve">NICE CG185, CANMAT 2018 — siklotimik pozuntu üçün ayrıca alqoritm məhduddur; bipolyar spektri prinsipləri tətbiq olunur; psixoterapiya birinci sıra.</w:t>
      </w:r>
    </w:p>
    <w:bookmarkEnd w:id="724"/>
    <w:bookmarkEnd w:id="725"/>
    <w:bookmarkStart w:id="726" w:name="X9d7e2dc0b6c77676b85cd51a70d8b9496bfb0ff"/>
    <w:p>
      <w:pPr>
        <w:pStyle w:val="Heading3"/>
      </w:pPr>
      <w:r>
        <w:t xml:space="preserve">9. Proqnoz</w:t>
      </w:r>
    </w:p>
    <w:p>
      <w:pPr>
        <w:pStyle w:val="Compact"/>
        <w:numPr>
          <w:ilvl w:val="0"/>
          <w:numId w:val="1333"/>
        </w:numPr>
      </w:pPr>
      <w:r>
        <w:t xml:space="preserve">Xronik; spontan remisya nadir.</w:t>
      </w:r>
    </w:p>
    <w:p>
      <w:pPr>
        <w:pStyle w:val="Compact"/>
        <w:numPr>
          <w:ilvl w:val="0"/>
          <w:numId w:val="1333"/>
        </w:numPr>
      </w:pPr>
      <w:r>
        <w:t xml:space="preserve">Bipolyar Tip I/II-yə konversiya riski — illik klinik qiymətləndirmə.</w:t>
      </w:r>
    </w:p>
    <w:p>
      <w:pPr>
        <w:pStyle w:val="Compact"/>
        <w:numPr>
          <w:ilvl w:val="0"/>
          <w:numId w:val="1333"/>
        </w:numPr>
      </w:pPr>
      <w:r>
        <w:t xml:space="preserve">Komorbid maddə istifadəsi və BPD risk amilləri.</w:t>
      </w:r>
    </w:p>
    <w:p>
      <w:pPr>
        <w:pStyle w:val="Compact"/>
        <w:numPr>
          <w:ilvl w:val="0"/>
          <w:numId w:val="1333"/>
        </w:numPr>
      </w:pPr>
      <w:r>
        <w:t xml:space="preserve">Adekvat müalicə ilə funksional səviyyə yaxşılaşır.</w:t>
      </w:r>
    </w:p>
    <w:bookmarkEnd w:id="726"/>
    <w:bookmarkStart w:id="732" w:name="X6bea39c745ca2bc26306278f7d726e639ee459e"/>
    <w:p>
      <w:pPr>
        <w:pStyle w:val="Heading3"/>
      </w:pPr>
      <w:r>
        <w:t xml:space="preserve">10. Mif və yanlış inanclar</w:t>
      </w:r>
    </w:p>
    <w:bookmarkStart w:id="727" w:name="X75b42a1226e72f691d074a42f744ec045f87301"/>
    <w:p>
      <w:pPr>
        <w:pStyle w:val="Heading5"/>
      </w:pPr>
      <w:r>
        <w:t xml:space="preserve">Mif 1: «Siklotimik temperament normal şəxsiyyət xüsusiyyətidir, müalicə tələb etmir»</w:t>
      </w:r>
    </w:p>
    <w:p>
      <w:pPr>
        <w:pStyle w:val="FirstParagraph"/>
      </w:pPr>
      <w:r>
        <w:t xml:space="preserve">Klinik məntiq: siklotimik temperament normal variant olduqda funksional pozulma yoxdur; klinik diaqnoz funksional pozulma tələb edir. Lakin bir çox pasiyent illərlə «yaradıcı təbiət» kimi izah edib müdaxiləyə müraciət etmir, halbuki həyat keyfiyyəti pisləşir.</w:t>
      </w:r>
    </w:p>
    <w:bookmarkEnd w:id="727"/>
    <w:bookmarkStart w:id="728" w:name="X67944a8744925a1643fd877826a70a05027926f"/>
    <w:p>
      <w:pPr>
        <w:pStyle w:val="Heading5"/>
      </w:pPr>
      <w:r>
        <w:t xml:space="preserve">Mif 2: «Siklotimik pozuntu bipolyara çevrilməyəcək»</w:t>
      </w:r>
    </w:p>
    <w:p>
      <w:pPr>
        <w:pStyle w:val="FirstParagraph"/>
      </w:pPr>
      <w:r>
        <w:t xml:space="preserve">Sübut: Akiskal — 15–50% bipolyar Tip I və ya II-yə konversiya; ailə tarixçəsi varsa daha yüksək risk.</w:t>
      </w:r>
    </w:p>
    <w:bookmarkEnd w:id="728"/>
    <w:bookmarkStart w:id="729" w:name="X245cc3771a95c7e80a5ee6cf6ee7ac4d2fee8c7"/>
    <w:p>
      <w:pPr>
        <w:pStyle w:val="Heading5"/>
      </w:pPr>
      <w:r>
        <w:t xml:space="preserve">Mif 3: «Antidepressant tək başına bütün əhval dəyişmələrini idarə edər»</w:t>
      </w:r>
    </w:p>
    <w:p>
      <w:pPr>
        <w:pStyle w:val="FirstParagraph"/>
      </w:pPr>
      <w:r>
        <w:t xml:space="preserve">Sübut: manik dönüş və sürətli siklləşmə riski; əhval stabilizatoru ilə birlikdə tələb olunur.</w:t>
      </w:r>
    </w:p>
    <w:bookmarkEnd w:id="729"/>
    <w:bookmarkStart w:id="730" w:name="X201aca00ba617d84522b9ecab48a80f5dbd7d22"/>
    <w:p>
      <w:pPr>
        <w:pStyle w:val="Heading5"/>
      </w:pPr>
      <w:r>
        <w:t xml:space="preserve">Mif 4: «Siklotimik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«dahilik» izahı müdaxilədən yayınmağa aparır.</w:t>
      </w:r>
    </w:p>
    <w:bookmarkEnd w:id="730"/>
    <w:bookmarkStart w:id="731" w:name="X7aae705cedb17894bb719c11669d15322efb955"/>
    <w:p>
      <w:pPr>
        <w:pStyle w:val="Heading5"/>
      </w:pPr>
      <w:r>
        <w:t xml:space="preserve">Mif 5: «Bitki preparatları və ya pəhriz siklotimik pozuntunu sağaldır»</w:t>
      </w:r>
    </w:p>
    <w:p>
      <w:pPr>
        <w:pStyle w:val="FirstParagraph"/>
      </w:pPr>
      <w:r>
        <w:t xml:space="preserve">Sübut: St John's Wort manik dönüş riski; omega-3 mülayim adjunkt, əsas müalicə deyil.</w:t>
      </w:r>
    </w:p>
    <w:bookmarkEnd w:id="731"/>
    <w:bookmarkEnd w:id="732"/>
    <w:bookmarkStart w:id="2988" w:name="Xb11d7e6625726b680a2ecdd34646f0afd3b42c9"/>
    <w:p>
      <w:pPr>
        <w:pStyle w:val="Heading3"/>
      </w:pPr>
      <w:r>
        <w:t xml:space="preserve">11. Mənbələr</w:t>
      </w:r>
    </w:p>
    <w:p>
      <w:pPr>
        <w:pStyle w:val="Compact"/>
        <w:numPr>
          <w:ilvl w:val="0"/>
          <w:numId w:val="1334"/>
        </w:numPr>
      </w:pPr>
      <w:r>
        <w:t xml:space="preserve">WHO. ICD-11. 6A62 Cyclothymic disorder. 2024.</w:t>
      </w:r>
    </w:p>
    <w:p>
      <w:pPr>
        <w:pStyle w:val="Compact"/>
        <w:numPr>
          <w:ilvl w:val="0"/>
          <w:numId w:val="1334"/>
        </w:numPr>
      </w:pPr>
      <w:r>
        <w:t xml:space="preserve">APA. DSM-5-TR. 2022.</w:t>
      </w:r>
    </w:p>
    <w:p>
      <w:pPr>
        <w:pStyle w:val="Compact"/>
        <w:numPr>
          <w:ilvl w:val="0"/>
          <w:numId w:val="1334"/>
        </w:numPr>
      </w:pPr>
      <w:r>
        <w:t xml:space="preserve">NICE CG185. 2014/2020.</w:t>
      </w:r>
    </w:p>
    <w:p>
      <w:pPr>
        <w:pStyle w:val="Compact"/>
        <w:numPr>
          <w:ilvl w:val="0"/>
          <w:numId w:val="1334"/>
        </w:numPr>
      </w:pPr>
      <w:r>
        <w:t xml:space="preserve">Yatham L.N. et al. CANMAT/ISBD 2018. Bipolar Disord 2018;20(2):97–170.</w:t>
      </w:r>
    </w:p>
    <w:p>
      <w:pPr>
        <w:pStyle w:val="Compact"/>
        <w:numPr>
          <w:ilvl w:val="0"/>
          <w:numId w:val="1334"/>
        </w:numPr>
      </w:pPr>
      <w:r>
        <w:t xml:space="preserve">Akiskal H.S., Khani M.K., Scott-Strauss A. Cyclothymic temperamental disorders. Psychiatr Clin North Am 1979;2(3):527–554.</w:t>
      </w:r>
    </w:p>
    <w:p>
      <w:pPr>
        <w:pStyle w:val="Compact"/>
        <w:numPr>
          <w:ilvl w:val="0"/>
          <w:numId w:val="1334"/>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33" w:name="m236a70-tək-epizodlu-depressiv-pozuntu"/>
            <w:r>
              <w:t xml:space="preserve">6A70 TƏK EPİZODLU DEPRESSİV POZUNTU</w:t>
            </w:r>
            <w:bookmarkEnd w:id="733"/>
          </w:p>
          <w:p>
            <w:pPr>
              <w:pStyle w:val="Compact"/>
              <w:ind w:firstLine="0" w:left="0"/>
            </w:pPr>
            <w:r>
              <w:rPr>
                <w:lang w:val="en"/>
              </w:rPr>
              <w:t xml:space="preserve">Single episode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epizod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Böyük depressiv pozuntu, tək epizod</w:t>
            </w:r>
          </w:p>
        </w:tc>
      </w:tr>
    </w:tbl>
    <w:bookmarkStart w:id="734" w:name="X18bd1502d888f628547b907c0549dcde3afdee9"/>
    <w:p>
      <w:pPr>
        <w:pStyle w:val="Heading3"/>
      </w:pPr>
      <w:r>
        <w:t xml:space="preserve">1. Tərif və nozologiya</w:t>
      </w:r>
    </w:p>
    <w:p>
      <w:pPr>
        <w:pStyle w:val="FirstParagraph"/>
      </w:pPr>
      <w:r>
        <w:t xml:space="preserve">Tək epizodlu depressiv pozuntu (XBT-11:</w:t>
      </w:r>
      <w:r>
        <w:t xml:space="preserve"> </w:t>
      </w:r>
      <w:r>
        <w:t xml:space="preserve">6A70</w:t>
      </w:r>
      <w:r>
        <w:t xml:space="preserve"> </w:t>
      </w:r>
      <w:r>
        <w:rPr>
          <w:lang w:val="en"/>
        </w:rPr>
        <w:t xml:space="preserve">Single Episode Depressive Disorder</w:t>
      </w:r>
      <w:r>
        <w:t xml:space="preserve">; DSM-5-TR: Major Depressive Disorder,</w:t>
      </w:r>
      <w:r>
        <w:t xml:space="preserve"> </w:t>
      </w:r>
      <w:r>
        <w:rPr>
          <w:lang w:val="en"/>
        </w:rPr>
        <w:t xml:space="preserve">Single Episode</w:t>
      </w:r>
      <w:r>
        <w:t xml:space="preserve"> </w:t>
      </w:r>
      <w:r>
        <w:t xml:space="preserve">— F32.x) — ən azı 2 həftə ərzində aşağı əhval və/və ya anhedoniya ilə birlikdə əhəmiyyətli koqnitiv, somatik və psixomotor simptomların müşayiət olunduğu, funksional pozulma yaradan affektiv pozuntudur. Pasiyentin tarixçəsində yalnız bir major depressiv epizod müşahidə olunur (residiv halında 6A71 kodlanır).</w:t>
      </w:r>
    </w:p>
    <w:bookmarkEnd w:id="734"/>
    <w:bookmarkStart w:id="735" w:name="X9e3eef8a71e2efb8853ed2347ca64ee9c111161"/>
    <w:p>
      <w:pPr>
        <w:pStyle w:val="Heading3"/>
      </w:pPr>
      <w:r>
        <w:t xml:space="preserve">2. Tarixçə</w:t>
      </w:r>
    </w:p>
    <w:p>
      <w:pPr>
        <w:pStyle w:val="Compact"/>
        <w:numPr>
          <w:ilvl w:val="0"/>
          <w:numId w:val="1335"/>
        </w:numPr>
      </w:pPr>
      <w:r>
        <w:t xml:space="preserve">Hippokrat (e.ə. V–IV əsrlər) — «melanxoliya» termini.</w:t>
      </w:r>
    </w:p>
    <w:p>
      <w:pPr>
        <w:pStyle w:val="Compact"/>
        <w:numPr>
          <w:ilvl w:val="0"/>
          <w:numId w:val="1335"/>
        </w:numPr>
      </w:pPr>
      <w:r>
        <w:t xml:space="preserve">Kraepelin (1899) — «manik-depressiv psixoz» çərçivəsində depressiv epizod.</w:t>
      </w:r>
    </w:p>
    <w:p>
      <w:pPr>
        <w:pStyle w:val="Compact"/>
        <w:numPr>
          <w:ilvl w:val="0"/>
          <w:numId w:val="1335"/>
        </w:numPr>
      </w:pPr>
      <w:r>
        <w:t xml:space="preserve">DSM-III (1980) — «Major Depressive Disorder» rəsmi diaqnoz; bipolyar pozuntudan ayrılma.</w:t>
      </w:r>
    </w:p>
    <w:p>
      <w:pPr>
        <w:pStyle w:val="Compact"/>
        <w:numPr>
          <w:ilvl w:val="0"/>
          <w:numId w:val="1335"/>
        </w:numPr>
      </w:pPr>
      <w:r>
        <w:t xml:space="preserve">DSM-5 (2013) — «yas istisnası» ləğv olunmuşdur — pasiyent yaxınını itirdikdən sonra da major depressiv epizod diaqnoz oluna bilər.</w:t>
      </w:r>
    </w:p>
    <w:p>
      <w:pPr>
        <w:pStyle w:val="Compact"/>
        <w:numPr>
          <w:ilvl w:val="0"/>
          <w:numId w:val="1335"/>
        </w:numPr>
      </w:pPr>
      <w:r>
        <w:t xml:space="preserve">XBT-11 (2019) — Tək epizodlu (6A70) və Təkrarlanan (6A71) ayrı kodlanır.</w:t>
      </w:r>
    </w:p>
    <w:bookmarkEnd w:id="735"/>
    <w:bookmarkStart w:id="736" w:name="X003265833c85852dc358a0cd25dc376a99c9f09"/>
    <w:p>
      <w:pPr>
        <w:pStyle w:val="Heading3"/>
      </w:pPr>
      <w:r>
        <w:t xml:space="preserve">3. Epidemiologiya</w:t>
      </w:r>
    </w:p>
    <w:p>
      <w:pPr>
        <w:pStyle w:val="Compact"/>
        <w:numPr>
          <w:ilvl w:val="0"/>
          <w:numId w:val="1336"/>
        </w:numPr>
      </w:pPr>
      <w:r>
        <w:t xml:space="preserve">Ömürlük yayılma: 15–20% (NESARC-III; Hasin D.S. et al. JAMA Psychiatry 2018).</w:t>
      </w:r>
    </w:p>
    <w:p>
      <w:pPr>
        <w:pStyle w:val="Compact"/>
        <w:numPr>
          <w:ilvl w:val="0"/>
          <w:numId w:val="1336"/>
        </w:numPr>
      </w:pPr>
      <w:r>
        <w:t xml:space="preserve">İllik yayılma: ~6–8%.</w:t>
      </w:r>
    </w:p>
    <w:p>
      <w:pPr>
        <w:pStyle w:val="Compact"/>
        <w:numPr>
          <w:ilvl w:val="0"/>
          <w:numId w:val="1336"/>
        </w:numPr>
      </w:pPr>
      <w:r>
        <w:t xml:space="preserve">Cins: qadınlarda 1,5–2 dəfə yüksək.</w:t>
      </w:r>
    </w:p>
    <w:p>
      <w:pPr>
        <w:pStyle w:val="Compact"/>
        <w:numPr>
          <w:ilvl w:val="0"/>
          <w:numId w:val="1336"/>
        </w:numPr>
      </w:pPr>
      <w:r>
        <w:t xml:space="preserve">Başlanğıc: orta 20–30 yaş; lakin istənilən yaşda mümkündür.</w:t>
      </w:r>
    </w:p>
    <w:p>
      <w:pPr>
        <w:pStyle w:val="Compact"/>
        <w:numPr>
          <w:ilvl w:val="0"/>
          <w:numId w:val="1336"/>
        </w:numPr>
      </w:pPr>
      <w:r>
        <w:t xml:space="preserve">Suisid: depressiv pozuntu suicid ölümlərinin ~50%-i ilə əlaqəli.</w:t>
      </w:r>
    </w:p>
    <w:p>
      <w:pPr>
        <w:pStyle w:val="Compact"/>
        <w:numPr>
          <w:ilvl w:val="0"/>
          <w:numId w:val="1336"/>
        </w:numPr>
      </w:pPr>
      <w:r>
        <w:t xml:space="preserve">Komorbidlik: təşviş pozuntuları 60%, maddə istifadəsi 25%, ağrı, kardiovaskulyar, diabet.</w:t>
      </w:r>
    </w:p>
    <w:p>
      <w:pPr>
        <w:pStyle w:val="Compact"/>
        <w:numPr>
          <w:ilvl w:val="0"/>
          <w:numId w:val="1336"/>
        </w:numPr>
      </w:pPr>
      <w:r>
        <w:t xml:space="preserve">Mortalite: ümumi mortalitet 1,5 dəfə artmış (kardiovaskulyar, suicid).</w:t>
      </w:r>
    </w:p>
    <w:bookmarkEnd w:id="736"/>
    <w:bookmarkStart w:id="737" w:name="X1479e248be9b3701c7c79c4b73fc6f6bdbb5d44"/>
    <w:p>
      <w:pPr>
        <w:pStyle w:val="Heading3"/>
      </w:pPr>
      <w:r>
        <w:t xml:space="preserve">4. Etiologiya və patogenez</w:t>
      </w:r>
    </w:p>
    <w:p>
      <w:pPr>
        <w:pStyle w:val="Compact"/>
        <w:numPr>
          <w:ilvl w:val="0"/>
          <w:numId w:val="1337"/>
        </w:numPr>
      </w:pPr>
      <w:r>
        <w:t xml:space="preserve">İrsilik 35–40% (Sullivan P.F. et al. Am J Psychiatry 2000 meta-analiz); bipolyardan az.</w:t>
      </w:r>
    </w:p>
    <w:p>
      <w:pPr>
        <w:pStyle w:val="Compact"/>
        <w:numPr>
          <w:ilvl w:val="0"/>
          <w:numId w:val="1337"/>
        </w:numPr>
      </w:pPr>
      <w:r>
        <w:t xml:space="preserve">GWAS — 100+ risk lokusu (Howard D.M. et al. Nat Neurosci 2019, n&gt;800 000).</w:t>
      </w:r>
    </w:p>
    <w:p>
      <w:pPr>
        <w:pStyle w:val="Compact"/>
        <w:numPr>
          <w:ilvl w:val="0"/>
          <w:numId w:val="1337"/>
        </w:numPr>
      </w:pPr>
      <w:r>
        <w:t xml:space="preserve">Neyrobioloji — monoaminergik (serotonin, noradrenalin, dopamin) hipotezi; HPA oxu disregulasiyası, kortizol yüksəkliyi; hippokamp həcm azalması; inflamasiya hipotezi (CRP, IL-6).</w:t>
      </w:r>
    </w:p>
    <w:p>
      <w:pPr>
        <w:pStyle w:val="Compact"/>
        <w:numPr>
          <w:ilvl w:val="0"/>
          <w:numId w:val="1337"/>
        </w:numPr>
      </w:pPr>
      <w:r>
        <w:t xml:space="preserve">Risk amilləri: uşaqlıq travması, ailə tarixçəsi, kəskin stress, xronik tibbi xəstəlik, sosial təcrid, maddə istifadəsi, doğum sonrası dövr, hipotireoid.</w:t>
      </w:r>
    </w:p>
    <w:bookmarkEnd w:id="737"/>
    <w:bookmarkStart w:id="740" w:name="X014643de74f6d016e34c1922b7135346d45a0f7"/>
    <w:p>
      <w:pPr>
        <w:pStyle w:val="Heading3"/>
      </w:pPr>
      <w:r>
        <w:t xml:space="preserve">5. Klinik təzahürlər</w:t>
      </w:r>
    </w:p>
    <w:bookmarkStart w:id="738" w:name="Xbadba5b286521190e23707c2a150ddd88f3af69"/>
    <w:p>
      <w:pPr>
        <w:pStyle w:val="Heading4"/>
      </w:pPr>
      <w:r>
        <w:t xml:space="preserve">5.1 Əsas simptomlar (DSM-5-TR — ≥ 5 simptom × 2 həftə, ən azı 1-i 1 və ya 2)</w:t>
      </w:r>
    </w:p>
    <w:p>
      <w:pPr>
        <w:pStyle w:val="Compact"/>
        <w:numPr>
          <w:ilvl w:val="0"/>
          <w:numId w:val="1338"/>
        </w:numPr>
      </w:pPr>
      <w:r>
        <w:t xml:space="preserve">Davamlı aşağı əhval.</w:t>
      </w:r>
    </w:p>
    <w:p>
      <w:pPr>
        <w:pStyle w:val="Compact"/>
        <w:numPr>
          <w:ilvl w:val="0"/>
          <w:numId w:val="1338"/>
        </w:numPr>
      </w:pPr>
      <w:r>
        <w:t xml:space="preserve">Anhedoniya — maraq və zövqün itirilməsi.</w:t>
      </w:r>
    </w:p>
    <w:p>
      <w:pPr>
        <w:pStyle w:val="Compact"/>
        <w:numPr>
          <w:ilvl w:val="0"/>
          <w:numId w:val="1338"/>
        </w:numPr>
      </w:pPr>
      <w:r>
        <w:t xml:space="preserve">Çəki və ya iştah dəyişmələri.</w:t>
      </w:r>
    </w:p>
    <w:p>
      <w:pPr>
        <w:pStyle w:val="Compact"/>
        <w:numPr>
          <w:ilvl w:val="0"/>
          <w:numId w:val="1338"/>
        </w:numPr>
      </w:pPr>
      <w:r>
        <w:t xml:space="preserve">Yuxu pozulması (insomniya və ya hipersomniya).</w:t>
      </w:r>
    </w:p>
    <w:p>
      <w:pPr>
        <w:pStyle w:val="Compact"/>
        <w:numPr>
          <w:ilvl w:val="0"/>
          <w:numId w:val="1338"/>
        </w:numPr>
      </w:pPr>
      <w:r>
        <w:t xml:space="preserve">Psixomotor agitasiya və ya ləngləmə (başqaları tərəfindən müşahidə oluna bilən).</w:t>
      </w:r>
    </w:p>
    <w:p>
      <w:pPr>
        <w:pStyle w:val="Compact"/>
        <w:numPr>
          <w:ilvl w:val="0"/>
          <w:numId w:val="1338"/>
        </w:numPr>
      </w:pPr>
      <w:r>
        <w:t xml:space="preserve">Yorğunluq və ya enerji itkisi.</w:t>
      </w:r>
    </w:p>
    <w:p>
      <w:pPr>
        <w:pStyle w:val="Compact"/>
        <w:numPr>
          <w:ilvl w:val="0"/>
          <w:numId w:val="1338"/>
        </w:numPr>
      </w:pPr>
      <w:r>
        <w:t xml:space="preserve">Dəyərsizlik və ya hədsiz günah hissi.</w:t>
      </w:r>
    </w:p>
    <w:p>
      <w:pPr>
        <w:pStyle w:val="Compact"/>
        <w:numPr>
          <w:ilvl w:val="0"/>
          <w:numId w:val="1338"/>
        </w:numPr>
      </w:pPr>
      <w:r>
        <w:t xml:space="preserve">Konsentrasiya çətinliyi və qərarvermə pozulması.</w:t>
      </w:r>
    </w:p>
    <w:p>
      <w:pPr>
        <w:pStyle w:val="Compact"/>
        <w:numPr>
          <w:ilvl w:val="0"/>
          <w:numId w:val="1338"/>
        </w:numPr>
      </w:pPr>
      <w:r>
        <w:t xml:space="preserve">Suisid fikirləri və ya plan.</w:t>
      </w:r>
    </w:p>
    <w:bookmarkEnd w:id="738"/>
    <w:bookmarkStart w:id="739" w:name="kvalifikatorlar-dsm-5-tr"/>
    <w:p>
      <w:pPr>
        <w:pStyle w:val="Heading4"/>
      </w:pPr>
      <w:r>
        <w:t xml:space="preserve">5.2 Kvalifikatorlar (DSM-5-TR)</w:t>
      </w:r>
    </w:p>
    <w:p>
      <w:pPr>
        <w:pStyle w:val="Compact"/>
        <w:numPr>
          <w:ilvl w:val="0"/>
          <w:numId w:val="1339"/>
        </w:numPr>
      </w:pPr>
      <w:r>
        <w:t xml:space="preserve">Şiddət: yüngül, orta, ağır.</w:t>
      </w:r>
    </w:p>
    <w:p>
      <w:pPr>
        <w:pStyle w:val="Compact"/>
        <w:numPr>
          <w:ilvl w:val="0"/>
          <w:numId w:val="1339"/>
        </w:numPr>
      </w:pPr>
      <w:r>
        <w:t xml:space="preserve">Psixotik xüsusiyyətlərlə (sayıqlama və ya hallüsinasiya).</w:t>
      </w:r>
    </w:p>
    <w:p>
      <w:pPr>
        <w:pStyle w:val="Compact"/>
        <w:numPr>
          <w:ilvl w:val="0"/>
          <w:numId w:val="1339"/>
        </w:numPr>
      </w:pPr>
      <w:r>
        <w:t xml:space="preserve">Atipik xüsusiyyətlər (hipersomniya, hiperfagiya, leaden paralysis).</w:t>
      </w:r>
    </w:p>
    <w:p>
      <w:pPr>
        <w:pStyle w:val="Compact"/>
        <w:numPr>
          <w:ilvl w:val="0"/>
          <w:numId w:val="1339"/>
        </w:numPr>
      </w:pPr>
      <w:r>
        <w:t xml:space="preserve">Melanxolik xüsusiyyətlər.</w:t>
      </w:r>
    </w:p>
    <w:p>
      <w:pPr>
        <w:pStyle w:val="Compact"/>
        <w:numPr>
          <w:ilvl w:val="0"/>
          <w:numId w:val="1339"/>
        </w:numPr>
      </w:pPr>
      <w:r>
        <w:t xml:space="preserve">Katatonik xüsusiyyətlər.</w:t>
      </w:r>
    </w:p>
    <w:p>
      <w:pPr>
        <w:pStyle w:val="Compact"/>
        <w:numPr>
          <w:ilvl w:val="0"/>
          <w:numId w:val="1339"/>
        </w:numPr>
      </w:pPr>
      <w:r>
        <w:t xml:space="preserve">Peripartum başlanğıc.</w:t>
      </w:r>
    </w:p>
    <w:p>
      <w:pPr>
        <w:pStyle w:val="Compact"/>
        <w:numPr>
          <w:ilvl w:val="0"/>
          <w:numId w:val="1339"/>
        </w:numPr>
      </w:pPr>
      <w:r>
        <w:t xml:space="preserve">Mövsümi model.</w:t>
      </w:r>
    </w:p>
    <w:p>
      <w:pPr>
        <w:pStyle w:val="Compact"/>
        <w:numPr>
          <w:ilvl w:val="0"/>
          <w:numId w:val="1339"/>
        </w:numPr>
      </w:pPr>
      <w:r>
        <w:t xml:space="preserve">Mixed features (manik komponentlər).</w:t>
      </w:r>
    </w:p>
    <w:p>
      <w:pPr>
        <w:pStyle w:val="Compact"/>
        <w:numPr>
          <w:ilvl w:val="0"/>
          <w:numId w:val="1339"/>
        </w:numPr>
      </w:pPr>
      <w:r>
        <w:t xml:space="preserve">Narahatlıqla.</w:t>
      </w:r>
    </w:p>
    <w:bookmarkEnd w:id="739"/>
    <w:bookmarkEnd w:id="740"/>
    <w:bookmarkStart w:id="745" w:name="Xac5f4a8e740e1eb99c51951361b4272903f878d"/>
    <w:p>
      <w:pPr>
        <w:pStyle w:val="Heading3"/>
      </w:pPr>
      <w:r>
        <w:t xml:space="preserve">6. Diaqnoz</w:t>
      </w:r>
    </w:p>
    <w:bookmarkStart w:id="741"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741"/>
    <w:bookmarkStart w:id="742" w:name="mənbələr-arasında-fərqlər-32"/>
    <w:p>
      <w:pPr>
        <w:pStyle w:val="Heading4"/>
      </w:pPr>
      <w:r>
        <w:t xml:space="preserve">6.2 Mənbələr arasında fərqlər</w:t>
      </w:r>
    </w:p>
    <w:p>
      <w:pPr>
        <w:pStyle w:val="Compact"/>
        <w:numPr>
          <w:ilvl w:val="0"/>
          <w:numId w:val="1340"/>
        </w:numPr>
      </w:pPr>
      <w:r>
        <w:t xml:space="preserve">DSM-5-TR: «yas istisnası» ləğv (DSM-IV-də yas dövründə 2 ay diaqnoz qoyulmurdu); yas və depressiv epizod birgə baş verə bilər.</w:t>
      </w:r>
    </w:p>
    <w:p>
      <w:pPr>
        <w:pStyle w:val="Compact"/>
        <w:numPr>
          <w:ilvl w:val="0"/>
          <w:numId w:val="1340"/>
        </w:numPr>
      </w:pPr>
      <w:r>
        <w:t xml:space="preserve">XBT-11 (6A70): tək epizod ayrı kod; şiddət və psixotik xüsusiyyət kvalifikatorları.</w:t>
      </w:r>
    </w:p>
    <w:p>
      <w:pPr>
        <w:pStyle w:val="Compact"/>
        <w:numPr>
          <w:ilvl w:val="0"/>
          <w:numId w:val="1340"/>
        </w:numPr>
      </w:pPr>
      <w:r>
        <w:t xml:space="preserve">NICE NG222 (2022): şiddət təsnifi: az ağır, daha ağır (DSM-də yüngül/orta/ağır əvəzinə); müalicə şiddətə görə alqoritmlər.</w:t>
      </w:r>
    </w:p>
    <w:bookmarkEnd w:id="742"/>
    <w:bookmarkStart w:id="743" w:name="diaqnostika-alqoritmi-16"/>
    <w:p>
      <w:pPr>
        <w:pStyle w:val="Heading4"/>
      </w:pPr>
      <w:r>
        <w:t xml:space="preserve">6.3 Diaqnostika alqoritmi</w:t>
      </w:r>
    </w:p>
    <w:p>
      <w:pPr>
        <w:pStyle w:val="Compact"/>
        <w:numPr>
          <w:ilvl w:val="0"/>
          <w:numId w:val="1341"/>
        </w:numPr>
      </w:pPr>
      <w:r>
        <w:t xml:space="preserve">Klinik müsahibə.</w:t>
      </w:r>
    </w:p>
    <w:p>
      <w:pPr>
        <w:pStyle w:val="Compact"/>
        <w:numPr>
          <w:ilvl w:val="0"/>
          <w:numId w:val="1341"/>
        </w:numPr>
      </w:pPr>
      <w:r>
        <w:t xml:space="preserve">Strukturlaşdırılmış müsahibə (SCID-5, MINI).</w:t>
      </w:r>
    </w:p>
    <w:p>
      <w:pPr>
        <w:pStyle w:val="Compact"/>
        <w:numPr>
          <w:ilvl w:val="0"/>
          <w:numId w:val="1341"/>
        </w:numPr>
      </w:pPr>
      <w:r>
        <w:t xml:space="preserve">Şkalalar — PHQ-9 (skrininq və izləmə), HAM-D, MADRS, BDI-II.</w:t>
      </w:r>
    </w:p>
    <w:p>
      <w:pPr>
        <w:pStyle w:val="Compact"/>
        <w:numPr>
          <w:ilvl w:val="0"/>
          <w:numId w:val="1341"/>
        </w:numPr>
      </w:pPr>
      <w:r>
        <w:t xml:space="preserve">Suisid riski (C-SSRS).</w:t>
      </w:r>
    </w:p>
    <w:p>
      <w:pPr>
        <w:pStyle w:val="Compact"/>
        <w:numPr>
          <w:ilvl w:val="0"/>
          <w:numId w:val="1341"/>
        </w:numPr>
      </w:pPr>
      <w:r>
        <w:t xml:space="preserve">Bipolyar skrininq (MDQ, HCL-32) — bipolyar epizodları istisna etmək.</w:t>
      </w:r>
    </w:p>
    <w:p>
      <w:pPr>
        <w:pStyle w:val="Compact"/>
        <w:numPr>
          <w:ilvl w:val="0"/>
          <w:numId w:val="1341"/>
        </w:numPr>
      </w:pPr>
      <w:r>
        <w:t xml:space="preserve">Tibbi və laborator (tireoid, B12, folat, ferritin, qaraciyər, böyrək, hamiləlik) — somatik səbəbi istisna.</w:t>
      </w:r>
    </w:p>
    <w:p>
      <w:pPr>
        <w:pStyle w:val="Compact"/>
        <w:numPr>
          <w:ilvl w:val="0"/>
          <w:numId w:val="1341"/>
        </w:numPr>
      </w:pPr>
      <w:r>
        <w:t xml:space="preserve">Toksikoloji skrininq (maddə istifadəsi şübhəsi).</w:t>
      </w:r>
    </w:p>
    <w:bookmarkEnd w:id="743"/>
    <w:bookmarkStart w:id="744"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il astanaaltı depressiv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Demensiyada depressiv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defisit dominant; yaşlı pasiyent.</w:t>
            </w:r>
          </w:p>
        </w:tc>
      </w:tr>
    </w:tbl>
    <w:bookmarkEnd w:id="744"/>
    <w:bookmarkEnd w:id="745"/>
    <w:bookmarkStart w:id="746" w:name="X54bc834e24054ec27d0d336d7fadad3eae1b0f7"/>
    <w:p>
      <w:pPr>
        <w:pStyle w:val="Heading3"/>
      </w:pPr>
      <w:r>
        <w:t xml:space="preserve">7. Müayinə və qiymətləndirmə</w:t>
      </w:r>
    </w:p>
    <w:p>
      <w:pPr>
        <w:pStyle w:val="Compact"/>
        <w:numPr>
          <w:ilvl w:val="0"/>
          <w:numId w:val="1342"/>
        </w:numPr>
      </w:pPr>
      <w:r>
        <w:t xml:space="preserve">PHQ-9 — birinci tibbi yardımda standart; ≥ 10 ölçü orta-ağır depressiya.</w:t>
      </w:r>
    </w:p>
    <w:p>
      <w:pPr>
        <w:pStyle w:val="Compact"/>
        <w:numPr>
          <w:ilvl w:val="0"/>
          <w:numId w:val="1342"/>
        </w:numPr>
      </w:pPr>
      <w:r>
        <w:t xml:space="preserve">HAM-D-17 (Hamilton), MADRS — klinik və araşdırma.</w:t>
      </w:r>
    </w:p>
    <w:p>
      <w:pPr>
        <w:pStyle w:val="Compact"/>
        <w:numPr>
          <w:ilvl w:val="0"/>
          <w:numId w:val="1342"/>
        </w:numPr>
      </w:pPr>
      <w:r>
        <w:t xml:space="preserve">BDI-II — özünüqiymətləndirmə.</w:t>
      </w:r>
    </w:p>
    <w:p>
      <w:pPr>
        <w:pStyle w:val="Compact"/>
        <w:numPr>
          <w:ilvl w:val="0"/>
          <w:numId w:val="1342"/>
        </w:numPr>
      </w:pPr>
      <w:r>
        <w:t xml:space="preserve">C-SSRS — suicid riski.</w:t>
      </w:r>
    </w:p>
    <w:p>
      <w:pPr>
        <w:pStyle w:val="Compact"/>
        <w:numPr>
          <w:ilvl w:val="0"/>
          <w:numId w:val="1342"/>
        </w:numPr>
      </w:pPr>
      <w:r>
        <w:t xml:space="preserve">Laborator: tam qan, tireoid, B12, folat, ferritin, qaraciyər/böyrək, qlükoza.</w:t>
      </w:r>
    </w:p>
    <w:p>
      <w:pPr>
        <w:pStyle w:val="Compact"/>
        <w:numPr>
          <w:ilvl w:val="0"/>
          <w:numId w:val="1342"/>
        </w:numPr>
      </w:pPr>
      <w:r>
        <w:t xml:space="preserve">EKG — TCA və ya QT-uzadan preparatlar başlanmazdan əvvəl.</w:t>
      </w:r>
    </w:p>
    <w:bookmarkEnd w:id="746"/>
    <w:bookmarkStart w:id="751" w:name="Xbc596eaf8762f8dcacde15e4dd3f8f4a7e4b3f9"/>
    <w:p>
      <w:pPr>
        <w:pStyle w:val="Heading3"/>
      </w:pPr>
      <w:r>
        <w:t xml:space="preserve">8. Müalicə</w:t>
      </w:r>
    </w:p>
    <w:bookmarkStart w:id="747" w:name="X8b0503365a517376cf4556a9224369414224e35"/>
    <w:p>
      <w:pPr>
        <w:pStyle w:val="Heading4"/>
      </w:pPr>
      <w:r>
        <w:t xml:space="preserve">8.1 Ümumi prinsiplər (NICE NG222 · APA 2010 · CANMAT 2016 konsensusu)</w:t>
      </w:r>
    </w:p>
    <w:p>
      <w:pPr>
        <w:pStyle w:val="Compact"/>
        <w:numPr>
          <w:ilvl w:val="0"/>
          <w:numId w:val="1343"/>
        </w:numPr>
      </w:pPr>
      <w:r>
        <w:t xml:space="preserve">Şiddətə görə pillə-pillə yanaşma:</w:t>
      </w:r>
    </w:p>
    <w:p>
      <w:pPr>
        <w:pStyle w:val="Compact"/>
        <w:numPr>
          <w:ilvl w:val="1"/>
          <w:numId w:val="1344"/>
        </w:numPr>
      </w:pPr>
      <w:r>
        <w:t xml:space="preserve">Yüngül (PHQ-9 5–9) — rəhbərlik altında özünəyardım (</w:t>
      </w:r>
      <w:r>
        <w:rPr>
          <w:lang w:val="en"/>
        </w:rPr>
        <w:t xml:space="preserve">guided self-help</w:t>
      </w:r>
      <w:r>
        <w:t xml:space="preserve">), KDT əsaslı internet müdaxilələri, fiziki aktivlik, müşahidə.</w:t>
      </w:r>
    </w:p>
    <w:p>
      <w:pPr>
        <w:pStyle w:val="Compact"/>
        <w:numPr>
          <w:ilvl w:val="1"/>
          <w:numId w:val="1344"/>
        </w:numPr>
      </w:pPr>
      <w:r>
        <w:t xml:space="preserve">Orta (PHQ-9 10–14) — KDT və ya İPT, və ya farmakoterapiya (SSRİ); pasiyent seçimi.</w:t>
      </w:r>
    </w:p>
    <w:p>
      <w:pPr>
        <w:pStyle w:val="Compact"/>
        <w:numPr>
          <w:ilvl w:val="1"/>
          <w:numId w:val="1344"/>
        </w:numPr>
      </w:pPr>
      <w:r>
        <w:t xml:space="preserve">Orta-ağır (PHQ-9 15–19) — farmakoterapiya (SSRİ) və ya yüksək intensivlikli psixoloji müdaxilə; üstünlük kombinasiyaya verilir.</w:t>
      </w:r>
    </w:p>
    <w:p>
      <w:pPr>
        <w:pStyle w:val="Compact"/>
        <w:numPr>
          <w:ilvl w:val="1"/>
          <w:numId w:val="1344"/>
        </w:numPr>
      </w:pPr>
      <w:r>
        <w:t xml:space="preserve">Ağır (PHQ-9 ≥ 20 və ya psixotik xüsusiyyətlər) — farmakoterapiya + psixoterapiya kombinasiyası; ağır psixotik / suicid riski — hospitalizasiya və EKT.</w:t>
      </w:r>
    </w:p>
    <w:p>
      <w:pPr>
        <w:pStyle w:val="Compact"/>
        <w:numPr>
          <w:ilvl w:val="0"/>
          <w:numId w:val="1343"/>
        </w:numPr>
      </w:pPr>
      <w:r>
        <w:t xml:space="preserve">Birinci sıra farmakoterapiya: SSRİ — sertralin, esitalopram, fluoksetin, paroksetin, sitalopram. Effekt 4–6 həftə; titrasiya tələb olunur.</w:t>
      </w:r>
    </w:p>
    <w:p>
      <w:pPr>
        <w:pStyle w:val="Compact"/>
        <w:numPr>
          <w:ilvl w:val="0"/>
          <w:numId w:val="1343"/>
        </w:numPr>
      </w:pPr>
      <w:r>
        <w:t xml:space="preserve">SNRİ — venlafaksin, duloksetin — alternativ və ya komorbid ağrı/narahatlıq.</w:t>
      </w:r>
    </w:p>
    <w:p>
      <w:pPr>
        <w:pStyle w:val="Compact"/>
        <w:numPr>
          <w:ilvl w:val="0"/>
          <w:numId w:val="1343"/>
        </w:numPr>
      </w:pPr>
      <w:r>
        <w:t xml:space="preserve">Digər — mirtazapin (yuxu və iştah problemləri), bupropion (cinsi yan təsir az, DDHP komorbid), agomelatin, vortioksetin (koqnitiv komponent).</w:t>
      </w:r>
    </w:p>
    <w:p>
      <w:pPr>
        <w:pStyle w:val="Compact"/>
        <w:numPr>
          <w:ilvl w:val="0"/>
          <w:numId w:val="1343"/>
        </w:numPr>
      </w:pPr>
      <w:r>
        <w:t xml:space="preserve">Refrakter: SSRİ + lityum və ya kvetiapin və ya aripiprazol; SSRİ kombinasiyaları; ketamin/esketamin (intranazal — FDA təsdiqi 2019, ağır refrakter); EKT.</w:t>
      </w:r>
    </w:p>
    <w:p>
      <w:pPr>
        <w:pStyle w:val="Compact"/>
        <w:numPr>
          <w:ilvl w:val="0"/>
          <w:numId w:val="1343"/>
        </w:numPr>
      </w:pPr>
      <w:r>
        <w:t xml:space="preserve">Psixoterapiya birinci sıra alternativ — yüngül-orta depressiyada monoterapiya, ağır halda farmakoterapiya ilə kombinasiya; konkret metodlar və sübut bazası «Müalicə metodikaları» siyahısında (KDT, İPT, davranış aktivasiyası, MBCT).</w:t>
      </w:r>
    </w:p>
    <w:p>
      <w:pPr>
        <w:pStyle w:val="Compact"/>
        <w:numPr>
          <w:ilvl w:val="0"/>
          <w:numId w:val="1343"/>
        </w:numPr>
      </w:pPr>
      <w:r>
        <w:t xml:space="preserve">Suisid riski idarəsi — aktiv qiymətləndirmə; risk yüksəkdirsə hospitalizasiya; vasitələrə (silah, dərman) məhdudlaşdırılmış əlçatanlıq; psixososial dəstək.</w:t>
      </w:r>
    </w:p>
    <w:p>
      <w:pPr>
        <w:pStyle w:val="Compact"/>
        <w:numPr>
          <w:ilvl w:val="0"/>
          <w:numId w:val="1343"/>
        </w:numPr>
      </w:pPr>
      <w:r>
        <w:t xml:space="preserve">Müalicə müddəti: ilk epizodda remisyadan sonra 6–12 ay davam; rezidiv hallarda uzunmüddətli.</w:t>
      </w:r>
    </w:p>
    <w:bookmarkEnd w:id="747"/>
    <w:bookmarkStart w:id="748"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İkinci-üçüncü sıra; kardiak və antikolinergik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Refrakter; tiramin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2019, refrakter; klinikada nəzarət altında.</w:t>
            </w:r>
          </w:p>
        </w:tc>
      </w:tr>
    </w:tbl>
    <w:bookmarkEnd w:id="748"/>
    <w:bookmarkStart w:id="749" w:name="müalicə-metodikaları-17"/>
    <w:p>
      <w:pPr>
        <w:pStyle w:val="Heading4"/>
      </w:pPr>
      <w:r>
        <w:t xml:space="preserve">8.3 Müalicə metodikaları</w:t>
      </w:r>
    </w:p>
    <w:p>
      <w:pPr>
        <w:pStyle w:val="Compact"/>
        <w:numPr>
          <w:ilvl w:val="0"/>
          <w:numId w:val="1345"/>
        </w:numPr>
      </w:pPr>
      <w:r>
        <w:t xml:space="preserve">Depressiya üçün KDT — Bek (Beck A.) — Koqnitiv yenidən strukturlaşdırma, davranış aktivasiyası; 12–20 seans. Sübut: Cuijpers P. et al. Cochrane meta-analizləri — orta effekt, farmakoterapiya ilə müqayisəli; kombinasiya monoterapiyadan üstün ağır halda.</w:t>
      </w:r>
    </w:p>
    <w:p>
      <w:pPr>
        <w:pStyle w:val="Compact"/>
        <w:numPr>
          <w:ilvl w:val="0"/>
          <w:numId w:val="1345"/>
        </w:numPr>
      </w:pPr>
      <w:r>
        <w:t xml:space="preserve">İnterpersonal Terapiya (İPT / IPT — Interpersonal Therapy) — Klerman (Klerman G.), Vaysman (Weissman M.) — 4 problem sahəsi — yas, rol keçidi, rol konflikti, interpersonal defisit. 12–16 seans. RKİ-lərdə KDT ilə müqayisəli effekt.</w:t>
      </w:r>
    </w:p>
    <w:p>
      <w:pPr>
        <w:pStyle w:val="Compact"/>
        <w:numPr>
          <w:ilvl w:val="0"/>
          <w:numId w:val="1345"/>
        </w:numPr>
      </w:pPr>
      <w:r>
        <w:t xml:space="preserve">Davranış Aktivasiyası (</w:t>
      </w:r>
      <w:r>
        <w:rPr>
          <w:lang w:val="en"/>
        </w:rPr>
        <w:t xml:space="preserve">Behavioral Activation</w:t>
      </w:r>
      <w:r>
        <w:t xml:space="preserve">) — Ceykobson (Jacobson N.), Martell (Martell C.) — Müsbət fəaliyyətlərin sistematik artırılması, qaçınmanın azaldılması. Dimidjian S. et al. J Consult Clin Psychol 2006 RKİ — KDT-yə müqayisəli effekt.</w:t>
      </w:r>
    </w:p>
    <w:p>
      <w:pPr>
        <w:pStyle w:val="Compact"/>
        <w:numPr>
          <w:ilvl w:val="0"/>
          <w:numId w:val="1345"/>
        </w:numPr>
      </w:pPr>
      <w:r>
        <w:t xml:space="preserve">Mayndfulnes-Əsaslı Koqnitiv Terapiya (MBCT —</w:t>
      </w:r>
      <w:r>
        <w:t xml:space="preserve"> </w:t>
      </w:r>
      <w:r>
        <w:rPr>
          <w:lang w:val="en"/>
        </w:rPr>
        <w:t xml:space="preserve">Mindfulness-Based Cognitive Therapy</w:t>
      </w:r>
      <w:r>
        <w:t xml:space="preserve">) — Seqal (Segal Z.), Williams (Williams M.), Tizdeyl (Teasdale J.) — Residiv profilaktikasında; xüsusilə ≥ 3 epizod tarixçəsi varsa effekti antidepressant saxlamadan üstün ola bilər (Kuyken W. et al. Lancet 2015).</w:t>
      </w:r>
    </w:p>
    <w:p>
      <w:pPr>
        <w:pStyle w:val="Compact"/>
        <w:numPr>
          <w:ilvl w:val="0"/>
          <w:numId w:val="1345"/>
        </w:numPr>
      </w:pPr>
      <w:r>
        <w:t xml:space="preserve">Pasiyent Sağlamlıq Sorğusu-9 (PHQ-9 — Patient Health Questionnaire-9) — Kroenke (Kroenke K.), Spitser (Spitzer R.L.) — Birinci tibbi yardımda qızıl standart skrininq və izləmə vasitəsi.</w:t>
      </w:r>
    </w:p>
    <w:p>
      <w:pPr>
        <w:pStyle w:val="Compact"/>
        <w:numPr>
          <w:ilvl w:val="0"/>
          <w:numId w:val="1345"/>
        </w:numPr>
      </w:pPr>
      <w:r>
        <w:t xml:space="preserve">HAM-D / MADRS — Klinikçi-rated depressiv şiddət şkalaları.</w:t>
      </w:r>
    </w:p>
    <w:p>
      <w:pPr>
        <w:pStyle w:val="Compact"/>
        <w:numPr>
          <w:ilvl w:val="0"/>
          <w:numId w:val="1345"/>
        </w:numPr>
      </w:pPr>
      <w:r>
        <w:t xml:space="preserve">EKT — Ağır psixotik depressiya, refrakter, suicid riski, qida qəbulu pozulması, hamiləlik. UK ECT Review Group Lancet 2003 — EKT farmakoterapiyadan üstün ağır halda.</w:t>
      </w:r>
    </w:p>
    <w:p>
      <w:pPr>
        <w:pStyle w:val="Compact"/>
        <w:numPr>
          <w:ilvl w:val="0"/>
          <w:numId w:val="1345"/>
        </w:numPr>
      </w:pPr>
      <w:r>
        <w:t xml:space="preserve">Esketamin / Ketamin — FDA 2019 intranazal esketamin (Spravato) ağır refrakter depressiya üçün; sürətli antidepressant effekt (saatlar-günlər); klinikada nəzarət altında administrasiya. Daly E.J. et al. JAMA Psychiatry 2018.</w:t>
      </w:r>
    </w:p>
    <w:p>
      <w:pPr>
        <w:pStyle w:val="Compact"/>
        <w:numPr>
          <w:ilvl w:val="0"/>
          <w:numId w:val="1345"/>
        </w:numPr>
      </w:pPr>
      <w:r>
        <w:t xml:space="preserve">Təkrarlanan Transkranial Maqnit Stimulyasiyası (rTMS — repetitive Transcranial Magnetic Stimulation) — Refrakter depressiyada FDA təsdiqi (2008); 4–6 həftə kursu, sol DLPFC hədəfi.</w:t>
      </w:r>
    </w:p>
    <w:bookmarkEnd w:id="749"/>
    <w:bookmarkStart w:id="750" w:name="mənbələr-arasında-fərqlər-33"/>
    <w:p>
      <w:pPr>
        <w:pStyle w:val="Heading4"/>
      </w:pPr>
      <w:r>
        <w:t xml:space="preserve">8.4 Mənbələr arasında fərqlər</w:t>
      </w:r>
    </w:p>
    <w:p>
      <w:pPr>
        <w:pStyle w:val="Compact"/>
        <w:numPr>
          <w:ilvl w:val="0"/>
          <w:numId w:val="1346"/>
        </w:numPr>
      </w:pPr>
      <w:r>
        <w:t xml:space="preserve">NICE NG222 (2022): şiddətə görə pillə-pillə alqoritm; «daha yüngül» — KDT və ya rəhbərlik altında özünəyardım birinci sıra; «daha ağır» halda — kombinasiya.</w:t>
      </w:r>
    </w:p>
    <w:p>
      <w:pPr>
        <w:pStyle w:val="Compact"/>
        <w:numPr>
          <w:ilvl w:val="0"/>
          <w:numId w:val="1346"/>
        </w:numPr>
      </w:pPr>
      <w:r>
        <w:t xml:space="preserve">APA Practice Guideline (2010, 2019 yenilənmə): SSRİ birinci sıra; KDT / İPT birinci sıra alternativ.</w:t>
      </w:r>
    </w:p>
    <w:p>
      <w:pPr>
        <w:pStyle w:val="Compact"/>
        <w:numPr>
          <w:ilvl w:val="0"/>
          <w:numId w:val="1346"/>
        </w:numPr>
      </w:pPr>
      <w:r>
        <w:t xml:space="preserve">CANMAT 2016: şiddət və hadisə əsasında 4 pilləli alqoritm.</w:t>
      </w:r>
    </w:p>
    <w:p>
      <w:pPr>
        <w:pStyle w:val="Compact"/>
        <w:numPr>
          <w:ilvl w:val="0"/>
          <w:numId w:val="1346"/>
        </w:numPr>
      </w:pPr>
      <w:r>
        <w:t xml:space="preserve">Cipriani A. et al. Lancet 2018 network meta-analiz: 21 antidepressant müqayisəsi — agomelatin və amitriptilin ən yüksək effekt; fluoksetin, fluvoksamin, reboxetin və trazodon ən aşağı. Uyğunlaşmada (acceptability) ən yaxşılar — agomelatin, sitalopram, esitalopram, fluoksetin, sertralin, vortioksetin; reboxetin isə həm effektə, həm uyğunlaşmaya görə ən aşağıdadır. Effekt fərqləri klinik baxımdan mülayimdir.</w:t>
      </w:r>
    </w:p>
    <w:bookmarkEnd w:id="750"/>
    <w:bookmarkEnd w:id="751"/>
    <w:bookmarkStart w:id="752" w:name="X3f91c6cdaa636fa7737c533f39ce670e088a4ca"/>
    <w:p>
      <w:pPr>
        <w:pStyle w:val="Heading3"/>
      </w:pPr>
      <w:r>
        <w:t xml:space="preserve">9. Proqnoz</w:t>
      </w:r>
    </w:p>
    <w:p>
      <w:pPr>
        <w:pStyle w:val="Compact"/>
        <w:numPr>
          <w:ilvl w:val="0"/>
          <w:numId w:val="1347"/>
        </w:numPr>
      </w:pPr>
      <w:r>
        <w:t xml:space="preserve">Spontan remisya 50% bir ildə (lakin əksər remisya antidepressant dəstəyi olmadan); residiv riski yüksək.</w:t>
      </w:r>
    </w:p>
    <w:p>
      <w:pPr>
        <w:pStyle w:val="Compact"/>
        <w:numPr>
          <w:ilvl w:val="0"/>
          <w:numId w:val="1347"/>
        </w:numPr>
      </w:pPr>
      <w:r>
        <w:t xml:space="preserve">Hər sonrakı epizoddan sonra növbəti epizod riski artır.</w:t>
      </w:r>
    </w:p>
    <w:p>
      <w:pPr>
        <w:pStyle w:val="Compact"/>
        <w:numPr>
          <w:ilvl w:val="0"/>
          <w:numId w:val="1347"/>
        </w:numPr>
      </w:pPr>
      <w:r>
        <w:t xml:space="preserve">Suicid riski xüsusilə ilk həftələrdə yüksəkdir.</w:t>
      </w:r>
    </w:p>
    <w:p>
      <w:pPr>
        <w:pStyle w:val="Compact"/>
        <w:numPr>
          <w:ilvl w:val="0"/>
          <w:numId w:val="1347"/>
        </w:numPr>
      </w:pPr>
      <w:r>
        <w:t xml:space="preserve">İzləmə — PHQ-9 / MADRS, suicid riski, yan təsirlər, kompliyans; ilk 12 həftə daha sıx.</w:t>
      </w:r>
    </w:p>
    <w:p>
      <w:pPr>
        <w:pStyle w:val="Compact"/>
        <w:numPr>
          <w:ilvl w:val="0"/>
          <w:numId w:val="1347"/>
        </w:numPr>
      </w:pPr>
      <w:r>
        <w:t xml:space="preserve">Müalicə müddəti — ilk epizodda remisyadan sonra 6–12 ay.</w:t>
      </w:r>
    </w:p>
    <w:bookmarkEnd w:id="752"/>
    <w:bookmarkStart w:id="764" w:name="Xd29945d5ad2738e60c9c6fc4acf19aef6b2eb84"/>
    <w:p>
      <w:pPr>
        <w:pStyle w:val="Heading3"/>
      </w:pPr>
      <w:r>
        <w:t xml:space="preserve">10. Mif və yanlış inanclar</w:t>
      </w:r>
    </w:p>
    <w:bookmarkStart w:id="753"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753"/>
    <w:bookmarkStart w:id="754" w:name="mif-2-antidepressant-asılılıq-yaradır"/>
    <w:p>
      <w:pPr>
        <w:pStyle w:val="Heading5"/>
      </w:pPr>
      <w:r>
        <w:t xml:space="preserve">Mif 2: «Antidepressant asılılıq yaradır»</w:t>
      </w:r>
    </w:p>
    <w:p>
      <w:pPr>
        <w:pStyle w:val="FirstParagraph"/>
      </w:pPr>
      <w:r>
        <w:t xml:space="preserve">Sübut: SSRİ və SNRİ asılılıq (</w:t>
      </w:r>
      <w:r>
        <w:rPr>
          <w:lang w:val="en"/>
        </w:rPr>
        <w:t xml:space="preserve">addiction</w:t>
      </w:r>
      <w:r>
        <w:t xml:space="preserve">) yaratmır — nə sui-istifadəyə, nə də toleransa səbəb olur. Lakin kəsmə sindromu mövcuddur (xüsusilə qısa yarımömrü paroksetin, venlafaksin) — bu asılılıq deyil, fizioloji uyğunlaşma; tədricən kəsmə ilə həll olunur.</w:t>
      </w:r>
    </w:p>
    <w:bookmarkEnd w:id="754"/>
    <w:bookmarkStart w:id="755" w:name="Xb561a48c9857635c8226af24b8603495c568fd6"/>
    <w:p>
      <w:pPr>
        <w:pStyle w:val="Heading5"/>
      </w:pPr>
      <w:r>
        <w:t xml:space="preserve">Mif 3: «Antidepressant pasiyentin şəxsiyyətini dəyişdirir»</w:t>
      </w:r>
    </w:p>
    <w:p>
      <w:pPr>
        <w:pStyle w:val="FirstParagraph"/>
      </w:pPr>
      <w:r>
        <w:t xml:space="preserve">Sübut: antidepressant simptomları azaldır, şəxsiyyəti dəyişmir. Pasiyent «özümü hiss etmirəm» deyə şikayət edirsə — yan təsir (emosional düzləşmə, emotional blunting) — preparat dəyişdirilməsi və ya doza azaldılması.</w:t>
      </w:r>
    </w:p>
    <w:bookmarkEnd w:id="755"/>
    <w:bookmarkStart w:id="756" w:name="X318addc0311b1e6fc5b03b149a2bbfcc505b0c1"/>
    <w:p>
      <w:pPr>
        <w:pStyle w:val="Heading5"/>
      </w:pPr>
      <w:r>
        <w:t xml:space="preserve">Mif 4: «Antidepressantlar plasebodan üstün deyil»</w:t>
      </w:r>
    </w:p>
    <w:p>
      <w:pPr>
        <w:pStyle w:val="FirstParagraph"/>
      </w:pPr>
      <w:r>
        <w:t xml:space="preserve">Sübut:</w:t>
      </w:r>
      <w:r>
        <w:t xml:space="preserve"> </w:t>
      </w:r>
      <w:r>
        <w:rPr>
          <w:lang w:val="en"/>
        </w:rPr>
        <w:t xml:space="preserve">Cipriani Lancet</w:t>
      </w:r>
      <w:r>
        <w:t xml:space="preserve"> </w:t>
      </w:r>
      <w:r>
        <w:t xml:space="preserve">2018 — 21 antidepressant plasebodan əhəmiyyətli üstün; lakin effekt mülayimdir, xüsusilə yüngül depressiyada. Orta-ağır depressiyada effekt klinik baxımdan əhəmiyyətlidir.</w:t>
      </w:r>
    </w:p>
    <w:bookmarkEnd w:id="756"/>
    <w:bookmarkStart w:id="757" w:name="X9c2734108f03a122080b72a245b6f5af02d6b22"/>
    <w:p>
      <w:pPr>
        <w:pStyle w:val="Heading5"/>
      </w:pPr>
      <w:r>
        <w:t xml:space="preserve">Mif 5: «Pəhriz (omega-3, B vitaminləri, magnezium) antidepressantı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757"/>
    <w:bookmarkStart w:id="758" w:name="Xeea5af29496ac095d104ffa111720701bcc32b2"/>
    <w:p>
      <w:pPr>
        <w:pStyle w:val="Heading5"/>
      </w:pPr>
      <w:r>
        <w:t xml:space="preserve">Mif 6: «St John's Wort təbii antidepressantdır, antidepressantı əvəzləyə bilər»</w:t>
      </w:r>
    </w:p>
    <w:p>
      <w:pPr>
        <w:pStyle w:val="FirstParagraph"/>
      </w:pPr>
      <w:r>
        <w:t xml:space="preserve">Sübut: St John's Wort yüngül depressiyada effekt göstərir (Cochrane Linde K. 2008), lakin orta-ağır depressiyada sübut bazası məhduddur; CYP induksiyası ilə bir çox preparatın (kontraseptiv, antikoagulant, antidepressant, antiretroviral) səviyyəsini azaldır — ciddi qarşılıqlı təsir.</w:t>
      </w:r>
    </w:p>
    <w:bookmarkEnd w:id="758"/>
    <w:bookmarkStart w:id="759"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2010.</w:t>
      </w:r>
    </w:p>
    <w:bookmarkEnd w:id="759"/>
    <w:bookmarkStart w:id="760"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760"/>
    <w:bookmarkStart w:id="761" w:name="mif-9-antidepressantlar-suicid-yaradır"/>
    <w:p>
      <w:pPr>
        <w:pStyle w:val="Heading5"/>
      </w:pPr>
      <w:r>
        <w:t xml:space="preserve">Mif 9: «Antidepressantlar suicid yaradır»</w:t>
      </w:r>
    </w:p>
    <w:p>
      <w:pPr>
        <w:pStyle w:val="FirstParagraph"/>
      </w:pPr>
      <w:r>
        <w:t xml:space="preserve">Sübut: FDA black box uşaq və yeniyetmələrdə (xüsusilə ilk həftələrdə) suicid fikirlərinin artma riski — bu, ilk həftələrdə klinik izləmə tələbidir, lakin uzunmüddətli effektdə antidepressantlar suicid riskini azaldır (Stone M. et al. BMJ 2009).</w:t>
      </w:r>
    </w:p>
    <w:bookmarkEnd w:id="761"/>
    <w:bookmarkStart w:id="762" w:name="X5310c99c50d7c5b743cb3103dcf1e975ad59bfb"/>
    <w:p>
      <w:pPr>
        <w:pStyle w:val="Heading5"/>
      </w:pPr>
      <w:r>
        <w:t xml:space="preserve">Mif 10: «Yas dövründə depressiya diaqnozu qoyula bilməz»</w:t>
      </w:r>
    </w:p>
    <w:p>
      <w:pPr>
        <w:pStyle w:val="FirstParagraph"/>
      </w:pPr>
      <w:r>
        <w:t xml:space="preserve">Sübut: DSM-5 «yas istisnası»nı ləğv etmişdir; yas və major depressiv epizod birgə baş verə bilər; yasın patoloji formaları (uzanmış yas pozuntusu — 6B43) ayrıdır.</w:t>
      </w:r>
    </w:p>
    <w:bookmarkEnd w:id="762"/>
    <w:bookmarkStart w:id="763" w:name="Xcb7097cb0b71524ed6fad5826567f71718e18b6"/>
    <w:p>
      <w:pPr>
        <w:pStyle w:val="Heading5"/>
      </w:pPr>
      <w:r>
        <w:t xml:space="preserve">Mif 11: «Depressiya psixoloji „zəiflik“ əlamətidir»</w:t>
      </w:r>
    </w:p>
    <w:p>
      <w:pPr>
        <w:pStyle w:val="FirstParagraph"/>
      </w:pPr>
      <w:r>
        <w:t xml:space="preserve">Sübut: depressiya istənilən şəxsdə baş verə bilər; «psixoloji güc» konsepsiyası stigmatik və yanlışdır; tibbi vəziyyət kimi qiymətləndirilməlidir.</w:t>
      </w:r>
    </w:p>
    <w:bookmarkEnd w:id="763"/>
    <w:bookmarkEnd w:id="764"/>
    <w:bookmarkStart w:id="2987" w:name="X174376cf5fbfeca6510edaf6492f9f6ac5867ff"/>
    <w:p>
      <w:pPr>
        <w:pStyle w:val="Heading3"/>
      </w:pPr>
      <w:r>
        <w:t xml:space="preserve">11. Mənbələr</w:t>
      </w:r>
    </w:p>
    <w:p>
      <w:pPr>
        <w:pStyle w:val="Compact"/>
        <w:numPr>
          <w:ilvl w:val="0"/>
          <w:numId w:val="1348"/>
        </w:numPr>
      </w:pPr>
      <w:r>
        <w:t xml:space="preserve">WHO. ICD-11. 6A70 Single episode depressive disorder. 2024.</w:t>
      </w:r>
    </w:p>
    <w:p>
      <w:pPr>
        <w:pStyle w:val="Compact"/>
        <w:numPr>
          <w:ilvl w:val="0"/>
          <w:numId w:val="1348"/>
        </w:numPr>
      </w:pPr>
      <w:r>
        <w:t xml:space="preserve">APA. DSM-5-TR. 2022.</w:t>
      </w:r>
    </w:p>
    <w:p>
      <w:pPr>
        <w:pStyle w:val="Compact"/>
        <w:numPr>
          <w:ilvl w:val="0"/>
          <w:numId w:val="1348"/>
        </w:numPr>
      </w:pPr>
      <w:r>
        <w:t xml:space="preserve">NICE NG222. Depression in adults: treatment and management. 2022.</w:t>
      </w:r>
    </w:p>
    <w:p>
      <w:pPr>
        <w:pStyle w:val="Compact"/>
        <w:numPr>
          <w:ilvl w:val="0"/>
          <w:numId w:val="1348"/>
        </w:numPr>
      </w:pPr>
      <w:r>
        <w:t xml:space="preserve">APA. Practice Guideline for the Treatment of Patients with Major Depressive Disorder. 3rd ed. 2010.</w:t>
      </w:r>
    </w:p>
    <w:p>
      <w:pPr>
        <w:pStyle w:val="Compact"/>
        <w:numPr>
          <w:ilvl w:val="0"/>
          <w:numId w:val="1348"/>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pPr>
      <w:r>
        <w:t xml:space="preserve">Hasin D.S., Sarvet A.L., Meyers J.L. et al. Epidemiology of adult DSM-5 major depressive disorder and its specifiers in the United States. JAMA Psychiatry 2018;75(4):336–346.</w:t>
      </w:r>
    </w:p>
    <w:p>
      <w:pPr>
        <w:pStyle w:val="Compact"/>
        <w:numPr>
          <w:ilvl w:val="0"/>
          <w:numId w:val="1348"/>
        </w:numPr>
      </w:pPr>
      <w:r>
        <w:t xml:space="preserve">Howard D.M. et al. Genome-wide meta-analysis of depression identifies 102 independent variants. Nat Neurosci 2019;22(3):343–352.</w:t>
      </w:r>
    </w:p>
    <w:p>
      <w:pPr>
        <w:pStyle w:val="Compact"/>
        <w:numPr>
          <w:ilvl w:val="0"/>
          <w:numId w:val="1348"/>
        </w:numPr>
      </w:pPr>
      <w:r>
        <w:t xml:space="preserve">Cuijpers P., Karyotaki E., de Wit L., Ebert D.D. The effects of fifteen evidence-supported therapies for adult depression: A meta-analytic review. Psychother Res 2020;30(3):279–293.</w:t>
      </w:r>
    </w:p>
    <w:p>
      <w:pPr>
        <w:pStyle w:val="Compact"/>
        <w:numPr>
          <w:ilvl w:val="0"/>
          <w:numId w:val="1348"/>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pPr>
      <w:r>
        <w:t xml:space="preserve">Kroenke K., Spitzer R.L., Williams J.B. The PHQ-9: validity of a brief depression severity measure. J Gen Intern Med 2001;16(9):606–613.</w:t>
      </w:r>
    </w:p>
    <w:p>
      <w:pPr>
        <w:pStyle w:val="Compact"/>
        <w:numPr>
          <w:ilvl w:val="0"/>
          <w:numId w:val="1348"/>
        </w:numPr>
      </w:pPr>
      <w:r>
        <w:t xml:space="preserve">Daly E.J. et al. Efficacy and safety of intranasal esketamine adjunctive to oral antidepressant therapy in treatment-resistant depression. JAMA Psychiatry 2018;75(2):139–148.</w:t>
      </w:r>
    </w:p>
    <w:p>
      <w:pPr>
        <w:pStyle w:val="Compact"/>
        <w:numPr>
          <w:ilvl w:val="0"/>
          <w:numId w:val="1348"/>
        </w:numPr>
      </w:pPr>
      <w:r>
        <w:t xml:space="preserve">Jacka F.N. et al. A randomised controlled trial of dietary improvement for adults with major depression (the «SMILES» trial). BMC Med 2017;15(1):23.</w:t>
      </w:r>
    </w:p>
    <w:p>
      <w:pPr>
        <w:pStyle w:val="Compact"/>
        <w:numPr>
          <w:ilvl w:val="0"/>
          <w:numId w:val="1348"/>
        </w:numPr>
      </w:pPr>
      <w:r>
        <w:t xml:space="preserve">UK ECT Review Group. Lancet 2003;361(9360):799–808.</w:t>
      </w:r>
    </w:p>
    <w:p>
      <w:pPr>
        <w:pStyle w:val="Compact"/>
        <w:numPr>
          <w:ilvl w:val="0"/>
          <w:numId w:val="1348"/>
        </w:numPr>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pPr>
      <w:r>
        <w:t xml:space="preserve">Beck A.T., Rush A.J., Shaw B.F., Emery G. Cognitive Therapy of Depression. New York: Guilford Press, 1979.</w:t>
      </w:r>
    </w:p>
    <w:p>
      <w:pPr>
        <w:pStyle w:val="Compact"/>
        <w:numPr>
          <w:ilvl w:val="0"/>
          <w:numId w:val="1348"/>
        </w:numPr>
      </w:pPr>
      <w:r>
        <w:t xml:space="preserve">Martell C.R., Dimidjian S., Herman-Dunn R. Behavioral Activation for Depression: A Clinician’s Guide. New York: Guilford Press, 2010.</w:t>
      </w:r>
    </w:p>
    <w:p>
      <w:pPr>
        <w:pStyle w:val="Compact"/>
        <w:numPr>
          <w:ilvl w:val="0"/>
          <w:numId w:val="1348"/>
        </w:numPr>
      </w:pPr>
      <w:r>
        <w:t xml:space="preserve">Weissman M.M., Markowitz J.C., Klerman G.L. Comprehensive Guide to Interpersonal Psychotherapy. New York: Basic Books, 2000.</w:t>
      </w:r>
    </w:p>
    <w:p>
      <w:pPr>
        <w:pStyle w:val="Compact"/>
        <w:numPr>
          <w:ilvl w:val="0"/>
          <w:numId w:val="1348"/>
        </w:numPr>
      </w:pPr>
      <w:r>
        <w:t xml:space="preserve">Segal Z.V., Williams J.M.G., Teasdale J.D. Mindfulness-Based Cognitive Therapy for Depression. 2nd ed. New York: Guilford Press, 2013.</w:t>
      </w:r>
    </w:p>
    <w:p>
      <w:pPr>
        <w:pStyle w:val="Compact"/>
        <w:numPr>
          <w:ilvl w:val="0"/>
          <w:numId w:val="1348"/>
        </w:numPr>
      </w:pPr>
      <w:r>
        <w:t xml:space="preserve">Jacobson N.S., Dobson K.S., Truax P.A. et al. A component analysis of cognitive-behavioral treatment for depression. J Consult Clin Psychol 1996;64(2):295–304.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65" w:name="m246a71-təkrarlanan-depressiv-pozuntu"/>
            <w:r>
              <w:t xml:space="preserve">6A71 TƏKRARLANAN DEPRESSİV POZUNTU</w:t>
            </w:r>
            <w:bookmarkEnd w:id="765"/>
          </w:p>
          <w:p>
            <w:pPr>
              <w:pStyle w:val="Compact"/>
              <w:ind w:firstLine="0" w:left="0"/>
            </w:pPr>
            <w:r>
              <w:rPr>
                <w:lang w:val="en"/>
              </w:rPr>
              <w:t xml:space="preserve">Recurrent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Qayıdan depressiv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Böyük depressiv pozuntu, təkrarlanan</w:t>
            </w:r>
          </w:p>
        </w:tc>
      </w:tr>
    </w:tbl>
    <w:bookmarkStart w:id="766" w:name="X66dcb6baa6ec6e29bbade3037011313890f0231"/>
    <w:p>
      <w:pPr>
        <w:pStyle w:val="Heading3"/>
      </w:pPr>
      <w:r>
        <w:t xml:space="preserve">1. Tərif və nozologiya</w:t>
      </w:r>
    </w:p>
    <w:p>
      <w:pPr>
        <w:pStyle w:val="FirstParagraph"/>
      </w:pPr>
      <w:r>
        <w:t xml:space="preserve">Təkrarlanan depressiv pozuntu (XBT-11:</w:t>
      </w:r>
      <w:r>
        <w:t xml:space="preserve"> </w:t>
      </w:r>
      <w:r>
        <w:t xml:space="preserve">6A71</w:t>
      </w:r>
      <w:r>
        <w:t xml:space="preserve"> </w:t>
      </w:r>
      <w:r>
        <w:t xml:space="preserve">Recurrent Depressive Disorder; DSM-5-TR: Major Depressive Disorder, Recurrent — F33.x) — ən azı iki major depressiv epizodun mövcudluğu, epizodlar arasında 2 aydan az davam etməyən qismən və ya tam remisya. Manik və ya hipomanik epizod tarixçəsi yoxdur (varsa diaqnoz bipolyar pozuntudur).</w:t>
      </w:r>
    </w:p>
    <w:p>
      <w:pPr>
        <w:pStyle w:val="BodyText"/>
      </w:pPr>
      <w:r>
        <w:t xml:space="preserve">Tək epizodlu depressiv pozuntudan (6A70) yalnız epizod sayı ilə fərqlənir; klinik təzahürlər, diaqnostik meyarlar və müalicə prinsipləri eynidir, lakin uzunmüddətli saxlama farmakoterapiyası rolu burada daha vacibdir.</w:t>
      </w:r>
    </w:p>
    <w:bookmarkEnd w:id="766"/>
    <w:bookmarkStart w:id="767" w:name="Xd4ee296bfad42e8b330f942a239f94b273f4683"/>
    <w:p>
      <w:pPr>
        <w:pStyle w:val="Heading3"/>
      </w:pPr>
      <w:r>
        <w:t xml:space="preserve">2. Tarixçə</w:t>
      </w:r>
    </w:p>
    <w:p>
      <w:pPr>
        <w:pStyle w:val="Compact"/>
        <w:numPr>
          <w:ilvl w:val="0"/>
          <w:numId w:val="1349"/>
        </w:numPr>
      </w:pPr>
      <w:r>
        <w:t xml:space="preserve">Kraepelin (1899) — manik-depressiv pozuntu çərçivəsində residiv depressiv epizodlar.</w:t>
      </w:r>
    </w:p>
    <w:p>
      <w:pPr>
        <w:pStyle w:val="Compact"/>
        <w:numPr>
          <w:ilvl w:val="0"/>
          <w:numId w:val="1349"/>
        </w:numPr>
      </w:pPr>
      <w:r>
        <w:t xml:space="preserve">Leonhard K. (1957) — unipolyar depressiya konsepsiyası.</w:t>
      </w:r>
    </w:p>
    <w:p>
      <w:pPr>
        <w:pStyle w:val="Compact"/>
        <w:numPr>
          <w:ilvl w:val="0"/>
          <w:numId w:val="1349"/>
        </w:numPr>
      </w:pPr>
      <w:r>
        <w:t xml:space="preserve">DSM-III (1980), DSM-5 (2013) — Major Depressive Disorder, Recurrent rəsmi diaqnoz kimi təsbit edilib.</w:t>
      </w:r>
    </w:p>
    <w:p>
      <w:pPr>
        <w:pStyle w:val="Compact"/>
        <w:numPr>
          <w:ilvl w:val="0"/>
          <w:numId w:val="1349"/>
        </w:numPr>
      </w:pPr>
      <w:r>
        <w:t xml:space="preserve">XBT-11 (2019) — Tək (6A70) və Təkrarlanan (6A71) ayrı kodlanır.</w:t>
      </w:r>
    </w:p>
    <w:bookmarkEnd w:id="767"/>
    <w:bookmarkStart w:id="768" w:name="X459c64d34456bb3aa26e197a79099adc40aa641"/>
    <w:p>
      <w:pPr>
        <w:pStyle w:val="Heading3"/>
      </w:pPr>
      <w:r>
        <w:t xml:space="preserve">3. Epidemiologiya</w:t>
      </w:r>
    </w:p>
    <w:p>
      <w:pPr>
        <w:pStyle w:val="Compact"/>
        <w:numPr>
          <w:ilvl w:val="0"/>
          <w:numId w:val="1350"/>
        </w:numPr>
      </w:pPr>
      <w:r>
        <w:t xml:space="preserve">Major depressiv pozuntu ömürlük yayılması 15–20%; bunun ~50–80%-i residiv gediş.</w:t>
      </w:r>
    </w:p>
    <w:p>
      <w:pPr>
        <w:pStyle w:val="Compact"/>
        <w:numPr>
          <w:ilvl w:val="0"/>
          <w:numId w:val="1350"/>
        </w:numPr>
      </w:pPr>
      <w:r>
        <w:t xml:space="preserve">Hər sonrakı epizoddan sonra növbəti epizod riski artır (Solomon D.A. et al. Am J Psychiatry 2000) — 1-ci epizoddan sonra ~50%, 2-ci sonra ~70%, 3-cü sonra ~90%.</w:t>
      </w:r>
    </w:p>
    <w:p>
      <w:pPr>
        <w:pStyle w:val="Compact"/>
        <w:numPr>
          <w:ilvl w:val="0"/>
          <w:numId w:val="1350"/>
        </w:numPr>
      </w:pPr>
      <w:r>
        <w:t xml:space="preserve">Suisid riski tək epizoddan yüksək, xüsusilə müalicəsiz epizodlarda.</w:t>
      </w:r>
    </w:p>
    <w:bookmarkEnd w:id="768"/>
    <w:bookmarkStart w:id="769" w:name="Xf79291d715a0efccec607445e5cf1a5827d4ec9"/>
    <w:p>
      <w:pPr>
        <w:pStyle w:val="Heading3"/>
      </w:pPr>
      <w:r>
        <w:t xml:space="preserve">4. Etiologiya və patogenez</w:t>
      </w:r>
    </w:p>
    <w:p>
      <w:pPr>
        <w:pStyle w:val="Compact"/>
        <w:numPr>
          <w:ilvl w:val="0"/>
          <w:numId w:val="1351"/>
        </w:numPr>
      </w:pPr>
      <w:r>
        <w:t xml:space="preserve">Tək epizodlu (6A70) ilə eyni — irsilik ~35–40% (Sullivan 2000); GWAS lokusları.</w:t>
      </w:r>
    </w:p>
    <w:p>
      <w:pPr>
        <w:pStyle w:val="Compact"/>
        <w:numPr>
          <w:ilvl w:val="0"/>
          <w:numId w:val="1351"/>
        </w:numPr>
      </w:pPr>
      <w:r>
        <w:t xml:space="preserve">Residiv predisposisiya — daha çox koqnitiv yatkınlıq, neyrobioloji «kindling» (Post R.M.) konsepsiyası — hər epizoddan sonra növbəti üçün astana azalır.</w:t>
      </w:r>
    </w:p>
    <w:p>
      <w:pPr>
        <w:pStyle w:val="Compact"/>
        <w:numPr>
          <w:ilvl w:val="0"/>
          <w:numId w:val="1351"/>
        </w:numPr>
      </w:pPr>
      <w:r>
        <w:t xml:space="preserve">Risk amilləri — uşaqlıq travması, ailə tarixçəsi, xronik stress, komorbid narahatlıq, somatik xəstəliklər.</w:t>
      </w:r>
    </w:p>
    <w:bookmarkEnd w:id="769"/>
    <w:bookmarkStart w:id="770"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352"/>
        </w:numPr>
      </w:pPr>
      <w:r>
        <w:t xml:space="preserve">Epizod təzahürləri əvvəlki epizodlardan dəyişə bilər (atipik xüsusiyyətlər, mövsümi model).</w:t>
      </w:r>
    </w:p>
    <w:p>
      <w:pPr>
        <w:pStyle w:val="Compact"/>
        <w:numPr>
          <w:ilvl w:val="0"/>
          <w:numId w:val="1352"/>
        </w:numPr>
      </w:pPr>
      <w:r>
        <w:t xml:space="preserve">Residiv epizodlar tipik olaraq əvvəlkilərdən tezliklə başlayır (kindling konsepsiyası — Post R.M. Am J Psychiatry 1992).</w:t>
      </w:r>
    </w:p>
    <w:p>
      <w:pPr>
        <w:pStyle w:val="Compact"/>
        <w:numPr>
          <w:ilvl w:val="0"/>
          <w:numId w:val="1352"/>
        </w:numPr>
      </w:pPr>
      <w:r>
        <w:t xml:space="preserve">Komorbid təşviş pozuntuları artan tezliklə.</w:t>
      </w:r>
    </w:p>
    <w:p>
      <w:pPr>
        <w:pStyle w:val="Compact"/>
        <w:numPr>
          <w:ilvl w:val="0"/>
          <w:numId w:val="1352"/>
        </w:numPr>
      </w:pPr>
      <w:r>
        <w:t xml:space="preserve">Xronik koqnitiv defisitlər müşahidə oluna bilər (xüsusən çoxsaylı epizoddan sonra).</w:t>
      </w:r>
    </w:p>
    <w:bookmarkEnd w:id="770"/>
    <w:bookmarkStart w:id="775" w:name="X23f412b7c8ee6d4b868866ffca4b99f789d2ea9"/>
    <w:p>
      <w:pPr>
        <w:pStyle w:val="Heading3"/>
      </w:pPr>
      <w:r>
        <w:t xml:space="preserve">6. Diaqnoz</w:t>
      </w:r>
    </w:p>
    <w:bookmarkStart w:id="771" w:name="Xfa057384acc48e9537af4662d60f28130ff4504"/>
    <w:p>
      <w:pPr>
        <w:pStyle w:val="Heading4"/>
      </w:pPr>
      <w:r>
        <w:t xml:space="preserve">6.1 Vahid diaqnostik meyarlar (DSM-5-TR · XBT-11)</w:t>
      </w:r>
    </w:p>
    <w:p>
      <w:pPr>
        <w:pStyle w:val="FirstParagraph"/>
      </w:pPr>
      <w:r>
        <w:t xml:space="preserve">A. Ən azı 2 major depressiv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771"/>
    <w:bookmarkStart w:id="772" w:name="mənbələr-arasında-fərqlər-34"/>
    <w:p>
      <w:pPr>
        <w:pStyle w:val="Heading4"/>
      </w:pPr>
      <w:r>
        <w:t xml:space="preserve">6.2 Mənbələr arasında fərqlər</w:t>
      </w:r>
    </w:p>
    <w:p>
      <w:pPr>
        <w:pStyle w:val="Compact"/>
        <w:numPr>
          <w:ilvl w:val="0"/>
          <w:numId w:val="1353"/>
        </w:numPr>
      </w:pPr>
      <w:r>
        <w:t xml:space="preserve">XBT-11: hazırkı epizod şiddəti (yüngül, orta, ağır) və psixotik xüsusiyyət kvalifikatorları; remisya statusu (qismən, tam).</w:t>
      </w:r>
    </w:p>
    <w:p>
      <w:pPr>
        <w:pStyle w:val="Compact"/>
        <w:numPr>
          <w:ilvl w:val="0"/>
          <w:numId w:val="1353"/>
        </w:numPr>
      </w:pPr>
      <w:r>
        <w:t xml:space="preserve">DSM-5-TR: kvalifikatorlar 6A70 ilə eyni.</w:t>
      </w:r>
    </w:p>
    <w:p>
      <w:pPr>
        <w:pStyle w:val="Compact"/>
        <w:numPr>
          <w:ilvl w:val="0"/>
          <w:numId w:val="1353"/>
        </w:numPr>
      </w:pPr>
      <w:r>
        <w:t xml:space="preserve">NICE NG222: ≥ 3 epizod olan pasiyentlərdə MBCT (Mayndfulnes əsaslı koqnitiv terapiya (</w:t>
      </w:r>
      <w:r>
        <w:rPr>
          <w:lang w:val="en"/>
        </w:rPr>
        <w:t xml:space="preserve">Mindfulness-Based Cognitive Therapy</w:t>
      </w:r>
      <w:r>
        <w:t xml:space="preserve">)) residiv profilaktikasında xüsusi tövsiyə.</w:t>
      </w:r>
    </w:p>
    <w:bookmarkEnd w:id="772"/>
    <w:bookmarkStart w:id="773" w:name="diaqnostika-alqoritmi-17"/>
    <w:p>
      <w:pPr>
        <w:pStyle w:val="Heading4"/>
      </w:pPr>
      <w:r>
        <w:t xml:space="preserve">6.3 Diaqnostika alqoritmi</w:t>
      </w:r>
    </w:p>
    <w:p>
      <w:pPr>
        <w:pStyle w:val="Compact"/>
        <w:numPr>
          <w:ilvl w:val="0"/>
          <w:numId w:val="1354"/>
        </w:numPr>
      </w:pPr>
      <w:r>
        <w:t xml:space="preserve">Tarixçə — əvvəlki epizodların sayı, müddət, tətikləyicilər, remisya keyfiyyəti.</w:t>
      </w:r>
    </w:p>
    <w:p>
      <w:pPr>
        <w:pStyle w:val="Compact"/>
        <w:numPr>
          <w:ilvl w:val="0"/>
          <w:numId w:val="1354"/>
        </w:numPr>
      </w:pPr>
      <w:r>
        <w:t xml:space="preserve">Bipolyar skrininq (MDQ, HCL-32) — hipomanik epizodları istisna etmək.</w:t>
      </w:r>
    </w:p>
    <w:p>
      <w:pPr>
        <w:pStyle w:val="Compact"/>
        <w:numPr>
          <w:ilvl w:val="0"/>
          <w:numId w:val="1354"/>
        </w:numPr>
      </w:pPr>
      <w:r>
        <w:t xml:space="preserve">PHQ-9 / HAM-D / MADRS — hazırkı epizod şiddəti.</w:t>
      </w:r>
    </w:p>
    <w:p>
      <w:pPr>
        <w:pStyle w:val="Compact"/>
        <w:numPr>
          <w:ilvl w:val="0"/>
          <w:numId w:val="1354"/>
        </w:numPr>
      </w:pPr>
      <w:r>
        <w:t xml:space="preserve">C-SSRS — suicid riski (residiv pasiyentlərdə yüksək).</w:t>
      </w:r>
    </w:p>
    <w:p>
      <w:pPr>
        <w:pStyle w:val="Compact"/>
        <w:numPr>
          <w:ilvl w:val="0"/>
          <w:numId w:val="1354"/>
        </w:numPr>
      </w:pPr>
      <w:r>
        <w:t xml:space="preserve">Laborator (tireoid, B12, folat, ferritin); somatik komorbidlik qiymətləndirməsi.</w:t>
      </w:r>
    </w:p>
    <w:bookmarkEnd w:id="773"/>
    <w:bookmarkStart w:id="774"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774"/>
    <w:bookmarkEnd w:id="775"/>
    <w:bookmarkStart w:id="776"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776"/>
    <w:bookmarkStart w:id="780" w:name="Xe53d9009822d94ad0e39564a75e57cf95fa9a94"/>
    <w:p>
      <w:pPr>
        <w:pStyle w:val="Heading3"/>
      </w:pPr>
      <w:r>
        <w:t xml:space="preserve">8. Müalicə</w:t>
      </w:r>
    </w:p>
    <w:bookmarkStart w:id="777" w:name="Xcb580509d05062bf84a71cd50b5749eb92a27c7"/>
    <w:p>
      <w:pPr>
        <w:pStyle w:val="Heading4"/>
      </w:pPr>
      <w:r>
        <w:t xml:space="preserve">8.1 Ümumi prinsiplər (NICE NG222 · APA 2010 · CANMAT 2016)</w:t>
      </w:r>
    </w:p>
    <w:p>
      <w:pPr>
        <w:pStyle w:val="Compact"/>
        <w:numPr>
          <w:ilvl w:val="0"/>
          <w:numId w:val="1355"/>
        </w:numPr>
      </w:pPr>
      <w:r>
        <w:t xml:space="preserve">Kəskin epizod müalicəsi — 6A70 ilə eyni (SSRİ, KDT, kombinasiya).</w:t>
      </w:r>
    </w:p>
    <w:p>
      <w:pPr>
        <w:pStyle w:val="Compact"/>
        <w:numPr>
          <w:ilvl w:val="0"/>
          <w:numId w:val="1355"/>
        </w:numPr>
      </w:pPr>
      <w:r>
        <w:t xml:space="preserve">Saxlama (saxlayıcı müalicə) farmakoterapiyası — uzunmüddətli:</w:t>
      </w:r>
    </w:p>
    <w:p>
      <w:pPr>
        <w:pStyle w:val="Compact"/>
        <w:numPr>
          <w:ilvl w:val="1"/>
          <w:numId w:val="1356"/>
        </w:numPr>
      </w:pPr>
      <w:r>
        <w:t xml:space="preserve">2 epizoddan sonra — remisyadan sonra 1–2 il davam.</w:t>
      </w:r>
    </w:p>
    <w:p>
      <w:pPr>
        <w:pStyle w:val="Compact"/>
        <w:numPr>
          <w:ilvl w:val="1"/>
          <w:numId w:val="1356"/>
        </w:numPr>
      </w:pPr>
      <w:r>
        <w:t xml:space="preserve">≥ 3 epizoddan sonra — uzunmüddətli (illər) və ya ömürlük saxlama.</w:t>
      </w:r>
    </w:p>
    <w:p>
      <w:pPr>
        <w:pStyle w:val="Compact"/>
        <w:numPr>
          <w:ilvl w:val="1"/>
          <w:numId w:val="1356"/>
        </w:numPr>
      </w:pPr>
      <w:r>
        <w:t xml:space="preserve">Effektiv olan antidepressant remisyadan sonra eyni dozada saxlanılır (doza azaldılması residiv riskini artırır).</w:t>
      </w:r>
    </w:p>
    <w:p>
      <w:pPr>
        <w:pStyle w:val="Compact"/>
        <w:numPr>
          <w:ilvl w:val="0"/>
          <w:numId w:val="1355"/>
        </w:numPr>
      </w:pPr>
      <w:r>
        <w:t xml:space="preserve">MBCT (Mayndfulnes əsaslı koqnitiv terapiya (</w:t>
      </w:r>
      <w:r>
        <w:rPr>
          <w:lang w:val="en"/>
        </w:rPr>
        <w:t xml:space="preserve">Mindfulness-Based Cognitive Therapy</w:t>
      </w:r>
      <w:r>
        <w:t xml:space="preserve">)) — ≥ 3 epizod tarixçəsi olan pasiyentlərdə residiv profilaktikasında antidepressant saxlama ilə müqayisəli effekt (Kuyken W. et al. Lancet 2015).</w:t>
      </w:r>
    </w:p>
    <w:p>
      <w:pPr>
        <w:pStyle w:val="Compact"/>
        <w:numPr>
          <w:ilvl w:val="0"/>
          <w:numId w:val="1355"/>
        </w:numPr>
      </w:pPr>
      <w:r>
        <w:t xml:space="preserve">Litium adjunkt — refrakter və ya yüksək residiv riskli pasiyentlərdə; suicid azaltma effekti (</w:t>
      </w:r>
      <w:r>
        <w:rPr>
          <w:lang w:val="en"/>
        </w:rPr>
        <w:t xml:space="preserve">Cipriani BMJ</w:t>
      </w:r>
      <w:r>
        <w:t xml:space="preserve"> </w:t>
      </w:r>
      <w:r>
        <w:t xml:space="preserve">2013).</w:t>
      </w:r>
    </w:p>
    <w:p>
      <w:pPr>
        <w:pStyle w:val="Compact"/>
        <w:numPr>
          <w:ilvl w:val="0"/>
          <w:numId w:val="1355"/>
        </w:numPr>
      </w:pPr>
      <w:r>
        <w:t xml:space="preserve">Residiv markerlərinin tanınması — pasiyent və ailə üçün psixoedukasiya (yuxu pozulması, irritabellik, sosial geri çəkilmə, anhedoniya).</w:t>
      </w:r>
    </w:p>
    <w:p>
      <w:pPr>
        <w:pStyle w:val="Compact"/>
        <w:numPr>
          <w:ilvl w:val="0"/>
          <w:numId w:val="1355"/>
        </w:numPr>
      </w:pPr>
      <w:r>
        <w:t xml:space="preserve">Komorbidlik müalicəsi — təşviş pozuntuları, maddə istifadəsi, kardiovaskulyar — paralel.</w:t>
      </w:r>
    </w:p>
    <w:p>
      <w:pPr>
        <w:pStyle w:val="Compact"/>
        <w:numPr>
          <w:ilvl w:val="0"/>
          <w:numId w:val="1355"/>
        </w:numPr>
      </w:pPr>
      <w:r>
        <w:t xml:space="preserve">Suisid riski izləməsi — yüksək, xüsusilə yeni epizod başlanğıcında.</w:t>
      </w:r>
    </w:p>
    <w:bookmarkEnd w:id="777"/>
    <w:bookmarkStart w:id="778" w:name="müalicə-metodikaları-18"/>
    <w:p>
      <w:pPr>
        <w:pStyle w:val="Heading4"/>
      </w:pPr>
      <w:r>
        <w:t xml:space="preserve">8.2 Müalicə metodikaları</w:t>
      </w:r>
    </w:p>
    <w:p>
      <w:pPr>
        <w:pStyle w:val="Compact"/>
        <w:numPr>
          <w:ilvl w:val="0"/>
          <w:numId w:val="1357"/>
        </w:numPr>
      </w:pPr>
      <w:r>
        <w:t xml:space="preserve">Mayndfulnes-Əsaslı Koqnitiv Terapiya (MBCT — Mayndfulnes əsaslı koqnitiv terapiya (</w:t>
      </w:r>
      <w:r>
        <w:rPr>
          <w:lang w:val="en"/>
        </w:rPr>
        <w:t xml:space="preserve">Mindfulness-Based Cognitive Therapy</w:t>
      </w:r>
      <w:r>
        <w:t xml:space="preserve">)) — 8 həftəlik qrup proqramı; 2,5 saat seans + ev praktikası. Residiv profilaktikasında ≥ 3 epizod tarixçəsi olan pasiyentlərdə effektiv. Kuyken W. et al. Lancet 2015 RKİ. mbct.com.</w:t>
      </w:r>
    </w:p>
    <w:p>
      <w:pPr>
        <w:pStyle w:val="Compact"/>
        <w:numPr>
          <w:ilvl w:val="0"/>
          <w:numId w:val="1357"/>
        </w:numPr>
      </w:pPr>
      <w:r>
        <w:t xml:space="preserve">Antidepressant Saxlama Müalicəsi (Maintenance) — Eyni preparat və doza ilə uzunmüddətli istifadə; ən az 2 il (≥ 3 epizoddan sonra); kəsmə zamanı tədricən (4–8 həftə).</w:t>
      </w:r>
    </w:p>
    <w:p>
      <w:pPr>
        <w:pStyle w:val="Compact"/>
        <w:numPr>
          <w:ilvl w:val="0"/>
          <w:numId w:val="1357"/>
        </w:numPr>
      </w:pPr>
      <w:r>
        <w:t xml:space="preserve">KDT və İPT saxlama formaları — Aylıq və ya 2 həftədə bir seans; residiv profilaktikası.</w:t>
      </w:r>
    </w:p>
    <w:p>
      <w:pPr>
        <w:pStyle w:val="Compact"/>
        <w:numPr>
          <w:ilvl w:val="0"/>
          <w:numId w:val="1357"/>
        </w:numPr>
      </w:pPr>
      <w:r>
        <w:t xml:space="preserve">Litium adjunkt — Yüksək suicid riski olan refrakter unipolyar depressiyada;</w:t>
      </w:r>
      <w:r>
        <w:t xml:space="preserve"> </w:t>
      </w:r>
      <w:r>
        <w:rPr>
          <w:lang w:val="en"/>
        </w:rPr>
        <w:t xml:space="preserve">Cipriani BMJ</w:t>
      </w:r>
      <w:r>
        <w:t xml:space="preserve"> </w:t>
      </w:r>
      <w:r>
        <w:t xml:space="preserve">2013.</w:t>
      </w:r>
    </w:p>
    <w:bookmarkEnd w:id="778"/>
    <w:bookmarkStart w:id="779" w:name="mənbələr-arasında-fərqlər-35"/>
    <w:p>
      <w:pPr>
        <w:pStyle w:val="Heading4"/>
      </w:pPr>
      <w:r>
        <w:t xml:space="preserve">8.3 Mənbələr arasında fərqlər</w:t>
      </w:r>
    </w:p>
    <w:p>
      <w:pPr>
        <w:pStyle w:val="Compact"/>
        <w:numPr>
          <w:ilvl w:val="0"/>
          <w:numId w:val="1358"/>
        </w:numPr>
      </w:pPr>
      <w:r>
        <w:t xml:space="preserve">NICE NG222 (2022): ≥ 3 epizod tarixçəsi varsa — MBCT və ya antidepressant saxlama; ikisi müqayisəli effektiv.</w:t>
      </w:r>
    </w:p>
    <w:p>
      <w:pPr>
        <w:pStyle w:val="Compact"/>
        <w:numPr>
          <w:ilvl w:val="0"/>
          <w:numId w:val="1358"/>
        </w:numPr>
      </w:pPr>
      <w:r>
        <w:t xml:space="preserve">APA 2010: saxlama farmakoterapiyası ≥ 2 epizoddan sonra; ≥ 3 epizoddan sonra uzunmüddətli.</w:t>
      </w:r>
    </w:p>
    <w:p>
      <w:pPr>
        <w:pStyle w:val="Compact"/>
        <w:numPr>
          <w:ilvl w:val="0"/>
          <w:numId w:val="1358"/>
        </w:numPr>
      </w:pPr>
      <w:r>
        <w:t xml:space="preserve">Geddes J.R. et al. Lancet 2003 meta-analiz: antidepressant saxlama placebodan əhəmiyyətli üstün residiv azaltmada (NNT 5).</w:t>
      </w:r>
    </w:p>
    <w:bookmarkEnd w:id="779"/>
    <w:bookmarkEnd w:id="780"/>
    <w:bookmarkStart w:id="781" w:name="Xda605df5fcda0d0490614adf38657006fb522dd"/>
    <w:p>
      <w:pPr>
        <w:pStyle w:val="Heading3"/>
      </w:pPr>
      <w:r>
        <w:t xml:space="preserve">9. Proqnoz</w:t>
      </w:r>
    </w:p>
    <w:p>
      <w:pPr>
        <w:pStyle w:val="Compact"/>
        <w:numPr>
          <w:ilvl w:val="0"/>
          <w:numId w:val="1359"/>
        </w:numPr>
      </w:pPr>
      <w:r>
        <w:t xml:space="preserve">Residiv riski hər epizoddan sonra artır (Solomon 2000).</w:t>
      </w:r>
    </w:p>
    <w:p>
      <w:pPr>
        <w:pStyle w:val="Compact"/>
        <w:numPr>
          <w:ilvl w:val="0"/>
          <w:numId w:val="1359"/>
        </w:numPr>
      </w:pPr>
      <w:r>
        <w:t xml:space="preserve">Adekvat saxlama müalicəsi ilə residiv riski əhəmiyyətli azalır (NNT 5).</w:t>
      </w:r>
    </w:p>
    <w:p>
      <w:pPr>
        <w:pStyle w:val="Compact"/>
        <w:numPr>
          <w:ilvl w:val="0"/>
          <w:numId w:val="1359"/>
        </w:numPr>
      </w:pPr>
      <w:r>
        <w:t xml:space="preserve">Komorbid narahatlıq, somatik xəstəliklər, kompliyans pozulması — pis proqnoz.</w:t>
      </w:r>
    </w:p>
    <w:p>
      <w:pPr>
        <w:pStyle w:val="Compact"/>
        <w:numPr>
          <w:ilvl w:val="0"/>
          <w:numId w:val="1359"/>
        </w:numPr>
      </w:pPr>
      <w:r>
        <w:t xml:space="preserve">İzləmə — PHQ-9 ilə monitorinq; residiv markerləri; antidepressant səviyyəsi və yan təsirlər; suicid riski.</w:t>
      </w:r>
    </w:p>
    <w:bookmarkEnd w:id="781"/>
    <w:bookmarkStart w:id="787" w:name="X3a90defc413e1e5e15415169eac713a320baa8b"/>
    <w:p>
      <w:pPr>
        <w:pStyle w:val="Heading3"/>
      </w:pPr>
      <w:r>
        <w:t xml:space="preserve">10. Mif və yanlış inanclar</w:t>
      </w:r>
    </w:p>
    <w:bookmarkStart w:id="782" w:name="X512f195136709bbd0b59dd1eb1e42ae464077b6"/>
    <w:p>
      <w:pPr>
        <w:pStyle w:val="Heading5"/>
      </w:pPr>
      <w:r>
        <w:t xml:space="preserve">Mif 1: «Antidepressant ömürlük istifadə edilə bilməz, „asılılıq“ yaradır»</w:t>
      </w:r>
    </w:p>
    <w:p>
      <w:pPr>
        <w:pStyle w:val="FirstParagraph"/>
      </w:pPr>
      <w:r>
        <w:t xml:space="preserve">Sübut: SSRİ/SNRİ asılılıq yaratmırlar; ≥ 3 epizod tarixçəsi olan pasiyentlər üçün ömürlük saxlama tövsiyə edilir (NICE NG222, APA 2010). Saxlama dozasının azaldılması residiv riskini artırır.</w:t>
      </w:r>
    </w:p>
    <w:bookmarkEnd w:id="782"/>
    <w:bookmarkStart w:id="783" w:name="Xe7e0efe1aba9a6deac5734ac94bd6bb68fe3096"/>
    <w:p>
      <w:pPr>
        <w:pStyle w:val="Heading5"/>
      </w:pPr>
      <w:r>
        <w:t xml:space="preserve">Mif 2: «Remisyadan sonra antidepressantı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783"/>
    <w:bookmarkStart w:id="784"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784"/>
    <w:bookmarkStart w:id="785" w:name="X821b1dd41db42b85e4fda2c6f814249620b01c4"/>
    <w:p>
      <w:pPr>
        <w:pStyle w:val="Heading5"/>
      </w:pPr>
      <w:r>
        <w:t xml:space="preserve">Mif 4: «Təkrarlanan depressiv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785"/>
    <w:bookmarkStart w:id="786"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antidepressant saxlama müqayisəli; lakin individual seçim — pasiyent dəyərləri, əlçatanlıq, əvvəlki effekt cavabı əsasında.</w:t>
      </w:r>
    </w:p>
    <w:bookmarkEnd w:id="786"/>
    <w:bookmarkEnd w:id="787"/>
    <w:bookmarkStart w:id="2986" w:name="Xedf69e496c1dbe00f5c54cd562fbd073814162b"/>
    <w:p>
      <w:pPr>
        <w:pStyle w:val="Heading3"/>
      </w:pPr>
      <w:r>
        <w:t xml:space="preserve">11. Mənbələr</w:t>
      </w:r>
    </w:p>
    <w:p>
      <w:pPr>
        <w:pStyle w:val="Compact"/>
        <w:numPr>
          <w:ilvl w:val="0"/>
          <w:numId w:val="1360"/>
        </w:numPr>
      </w:pPr>
      <w:r>
        <w:t xml:space="preserve">WHO. ICD-11. 6A71 Recurrent depressive disorder. 2024.</w:t>
      </w:r>
    </w:p>
    <w:p>
      <w:pPr>
        <w:pStyle w:val="Compact"/>
        <w:numPr>
          <w:ilvl w:val="0"/>
          <w:numId w:val="1360"/>
        </w:numPr>
      </w:pPr>
      <w:r>
        <w:t xml:space="preserve">APA. DSM-5-TR. 2022.</w:t>
      </w:r>
    </w:p>
    <w:p>
      <w:pPr>
        <w:pStyle w:val="Compact"/>
        <w:numPr>
          <w:ilvl w:val="0"/>
          <w:numId w:val="1360"/>
        </w:numPr>
      </w:pPr>
      <w:r>
        <w:t xml:space="preserve">NICE NG222. 2022.</w:t>
      </w:r>
    </w:p>
    <w:p>
      <w:pPr>
        <w:pStyle w:val="Compact"/>
        <w:numPr>
          <w:ilvl w:val="0"/>
          <w:numId w:val="1360"/>
        </w:numPr>
      </w:pPr>
      <w:r>
        <w:t xml:space="preserve">APA. Practice Guideline for MDD. 3rd ed. 2010.</w:t>
      </w:r>
    </w:p>
    <w:p>
      <w:pPr>
        <w:pStyle w:val="Compact"/>
        <w:numPr>
          <w:ilvl w:val="0"/>
          <w:numId w:val="1360"/>
        </w:numPr>
      </w:pPr>
      <w:r>
        <w:t xml:space="preserve">Kennedy S.H. et al. CANMAT 2016. Can J Psychiatry 2016;61(9):540–560.</w:t>
      </w:r>
    </w:p>
    <w:p>
      <w:pPr>
        <w:pStyle w:val="Compact"/>
        <w:numPr>
          <w:ilvl w:val="0"/>
          <w:numId w:val="1360"/>
        </w:numPr>
      </w:pPr>
      <w:r>
        <w:t xml:space="preserve">Solomon D.A. et al. Multiple recurrences of major depressive disorder. Am J Psychiatry 2000;157(2):229–233.</w:t>
      </w:r>
    </w:p>
    <w:p>
      <w:pPr>
        <w:pStyle w:val="Compact"/>
        <w:numPr>
          <w:ilvl w:val="0"/>
          <w:numId w:val="1360"/>
        </w:numPr>
      </w:pPr>
      <w:r>
        <w:t xml:space="preserve">Post R.M. Transduction of psychosocial stress into the neurobiology of recurrent affective disorder. Am J Psychiatry 1992;149(8):999–1010.</w:t>
      </w:r>
    </w:p>
    <w:p>
      <w:pPr>
        <w:pStyle w:val="Compact"/>
        <w:numPr>
          <w:ilvl w:val="0"/>
          <w:numId w:val="1360"/>
        </w:numPr>
      </w:pPr>
      <w:r>
        <w:t xml:space="preserve">Geddes J.R. et al. Relapse prevention with antidepressant drug treatment in depressive disorders: a systematic review. Lancet 2003;361(9358):653–661.</w:t>
      </w:r>
    </w:p>
    <w:p>
      <w:pPr>
        <w:pStyle w:val="Compact"/>
        <w:numPr>
          <w:ilvl w:val="0"/>
          <w:numId w:val="1360"/>
        </w:numPr>
      </w:pPr>
      <w:r>
        <w:t xml:space="preserve">Kuyken W. et al. Lancet 2015;386(9988):63–73.</w:t>
      </w:r>
    </w:p>
    <w:p>
      <w:pPr>
        <w:pStyle w:val="Compact"/>
        <w:numPr>
          <w:ilvl w:val="0"/>
          <w:numId w:val="1360"/>
        </w:numPr>
      </w:pPr>
      <w:r>
        <w:t xml:space="preserve">Cipriani A. et al. BMJ 2013;346:f3646.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88" w:name="m256a72-distimik-pozuntu"/>
            <w:r>
              <w:t xml:space="preserve">6A72 DİSTİMİK POZUNTU</w:t>
            </w:r>
            <w:bookmarkEnd w:id="788"/>
          </w:p>
          <w:p>
            <w:pPr>
              <w:pStyle w:val="Compact"/>
              <w:ind w:firstLine="0" w:left="0"/>
            </w:pPr>
            <w:r>
              <w:rPr>
                <w:lang w:val="en"/>
              </w:rPr>
              <w:t xml:space="preserve">Dysthymic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depressiv pozuntu (distimiya)</w:t>
            </w:r>
          </w:p>
        </w:tc>
      </w:tr>
    </w:tbl>
    <w:bookmarkStart w:id="789"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rPr>
          <w:lang w:val="en"/>
        </w:rPr>
        <w:t xml:space="preserve">Dysthymic Disorder</w:t>
      </w:r>
      <w:r>
        <w:t xml:space="preserve">; DSM-5-TR:</w:t>
      </w:r>
      <w:r>
        <w:t xml:space="preserve"> </w:t>
      </w:r>
      <w:r>
        <w:rPr>
          <w:lang w:val="en"/>
        </w:rPr>
        <w:t xml:space="preserve">Persistent Depressive Disorder</w:t>
      </w:r>
      <w:r>
        <w:t xml:space="preserve"> </w:t>
      </w:r>
      <w:r>
        <w:t xml:space="preserve">— F34.1) — ən azı 2 il (yetkinlərdə; uşaq/yeniyetmələrdə 1 il) ərzində davam edən, major depressiv epizodun şiddətinə çatmayan xronik depressiv simptomlardır. Pasiyent öz halını «həmişə belə olmuşam» kimi izah edə bilər.</w:t>
      </w:r>
    </w:p>
    <w:p>
      <w:pPr>
        <w:pStyle w:val="BodyText"/>
      </w:pPr>
      <w:r>
        <w:t xml:space="preserve">DSM-5-TR-də «</w:t>
      </w:r>
      <w:r>
        <w:rPr>
          <w:lang w:val="en"/>
        </w:rPr>
        <w:t xml:space="preserve">Persistent Depressive Disorder</w:t>
      </w:r>
      <w:r>
        <w:t xml:space="preserve">» termini distimiya və xronik major depressiv pozuntunu birləşdirir; XBT-11-də distimik və xronik depressiv epizod ayrı kodlanır.</w:t>
      </w:r>
    </w:p>
    <w:bookmarkEnd w:id="789"/>
    <w:bookmarkStart w:id="790" w:name="X7b6cee4b6a5cc14486a69318321c69d12123620"/>
    <w:p>
      <w:pPr>
        <w:pStyle w:val="Heading3"/>
      </w:pPr>
      <w:r>
        <w:t xml:space="preserve">2. Tarixçə</w:t>
      </w:r>
    </w:p>
    <w:p>
      <w:pPr>
        <w:pStyle w:val="Compact"/>
        <w:numPr>
          <w:ilvl w:val="0"/>
          <w:numId w:val="1361"/>
        </w:numPr>
      </w:pPr>
      <w:r>
        <w:t xml:space="preserve">Flemming C.F. (1844) — «</w:t>
      </w:r>
      <w:r>
        <w:rPr>
          <w:lang w:val="en"/>
        </w:rPr>
        <w:t xml:space="preserve">dysthymia</w:t>
      </w:r>
      <w:r>
        <w:t xml:space="preserve">» termininin psixiatriyada ilk istifadəsi; Kahlbaum (1882) — termini xroniki, subsindromal depressiv vəziyyət kimi müasir mənada işləyib.</w:t>
      </w:r>
    </w:p>
    <w:p>
      <w:pPr>
        <w:pStyle w:val="Compact"/>
        <w:numPr>
          <w:ilvl w:val="0"/>
          <w:numId w:val="1361"/>
        </w:numPr>
      </w:pPr>
      <w:r>
        <w:t xml:space="preserve">Akiskal H.S. (1980-ci illər) — distimik temperamenti depressiv spektrumun alt-mərhələsi kimi.</w:t>
      </w:r>
    </w:p>
    <w:p>
      <w:pPr>
        <w:pStyle w:val="Compact"/>
        <w:numPr>
          <w:ilvl w:val="0"/>
          <w:numId w:val="1361"/>
        </w:numPr>
      </w:pPr>
      <w:r>
        <w:t xml:space="preserve">DSM-III (1980) — «</w:t>
      </w:r>
      <w:r>
        <w:rPr>
          <w:lang w:val="en"/>
        </w:rPr>
        <w:t xml:space="preserve">Dysthymic Disorder</w:t>
      </w:r>
      <w:r>
        <w:t xml:space="preserve">» rəsmi diaqnoz.</w:t>
      </w:r>
    </w:p>
    <w:p>
      <w:pPr>
        <w:pStyle w:val="Compact"/>
        <w:numPr>
          <w:ilvl w:val="0"/>
          <w:numId w:val="1361"/>
        </w:numPr>
      </w:pPr>
      <w:r>
        <w:t xml:space="preserve">DSM-5 (2013) — «</w:t>
      </w:r>
      <w:r>
        <w:rPr>
          <w:lang w:val="en"/>
        </w:rPr>
        <w:t xml:space="preserve">Persistent Depressive Disorder</w:t>
      </w:r>
      <w:r>
        <w:t xml:space="preserve">» — distimiya və xronik MDD birləşdirilməsi.</w:t>
      </w:r>
    </w:p>
    <w:p>
      <w:pPr>
        <w:pStyle w:val="Compact"/>
        <w:numPr>
          <w:ilvl w:val="0"/>
          <w:numId w:val="1361"/>
        </w:numPr>
      </w:pPr>
      <w:r>
        <w:t xml:space="preserve">XBT-11 (2019) — distimik pozuntu ayrı saxlanılmışdır.</w:t>
      </w:r>
    </w:p>
    <w:bookmarkEnd w:id="790"/>
    <w:bookmarkStart w:id="791" w:name="X86ad8d3afc1576f8c944aea5c15e0ac1bdbc68b"/>
    <w:p>
      <w:pPr>
        <w:pStyle w:val="Heading3"/>
      </w:pPr>
      <w:r>
        <w:t xml:space="preserve">3. Epidemiologiya</w:t>
      </w:r>
    </w:p>
    <w:p>
      <w:pPr>
        <w:pStyle w:val="Compact"/>
        <w:numPr>
          <w:ilvl w:val="0"/>
          <w:numId w:val="1362"/>
        </w:numPr>
      </w:pPr>
      <w:r>
        <w:t xml:space="preserve">Ömürlük yayılma: 1,1–6,4% (distimiya); ABŞ-da 12 aylıq yayılma ~0,5%, xroniki major depressiya üçün əlavə 1,5% (DSM-5-TR).</w:t>
      </w:r>
    </w:p>
    <w:p>
      <w:pPr>
        <w:pStyle w:val="Compact"/>
        <w:numPr>
          <w:ilvl w:val="0"/>
          <w:numId w:val="1362"/>
        </w:numPr>
      </w:pPr>
      <w:r>
        <w:t xml:space="preserve">Cins: qadınlarda 2 dəfə yüksək.</w:t>
      </w:r>
    </w:p>
    <w:p>
      <w:pPr>
        <w:pStyle w:val="Compact"/>
        <w:numPr>
          <w:ilvl w:val="0"/>
          <w:numId w:val="1362"/>
        </w:numPr>
      </w:pPr>
      <w:r>
        <w:t xml:space="preserve">Başlanğıc: erkən (uşaq/yeniyetməlik — early-onset; ≥ 21 yaş — late-onset).</w:t>
      </w:r>
    </w:p>
    <w:p>
      <w:pPr>
        <w:pStyle w:val="Compact"/>
        <w:numPr>
          <w:ilvl w:val="0"/>
          <w:numId w:val="1362"/>
        </w:numPr>
      </w:pPr>
      <w:r>
        <w:t xml:space="preserve">«İkili depressiya» (</w:t>
      </w:r>
      <w:r>
        <w:rPr>
          <w:lang w:val="en"/>
        </w:rPr>
        <w:t xml:space="preserve">double depression</w:t>
      </w:r>
      <w:r>
        <w:t xml:space="preserve">) — distimik pozuntu fonunda major depressiv epizod — 76,9% pasiyentdə 5 il ərzində baş verir (Klein D.N. et al. Am J Psychiatry 2000;157(6):931–939).</w:t>
      </w:r>
    </w:p>
    <w:p>
      <w:pPr>
        <w:pStyle w:val="Compact"/>
        <w:numPr>
          <w:ilvl w:val="0"/>
          <w:numId w:val="1362"/>
        </w:numPr>
      </w:pPr>
      <w:r>
        <w:t xml:space="preserve">Komorbidlik: narahatlıq, BPD, maddə istifadəsi.</w:t>
      </w:r>
    </w:p>
    <w:bookmarkEnd w:id="791"/>
    <w:bookmarkStart w:id="792" w:name="X1099fc0179f3778560fdaef840544f8d50fa62b"/>
    <w:p>
      <w:pPr>
        <w:pStyle w:val="Heading3"/>
      </w:pPr>
      <w:r>
        <w:t xml:space="preserve">4. Etiologiya və patogenez</w:t>
      </w:r>
    </w:p>
    <w:p>
      <w:pPr>
        <w:pStyle w:val="Compact"/>
        <w:numPr>
          <w:ilvl w:val="0"/>
          <w:numId w:val="1363"/>
        </w:numPr>
      </w:pPr>
      <w:r>
        <w:t xml:space="preserve">Major depressiv pozuntu ilə paylaşılan genetik və neyrobioloji yatkınlıq.</w:t>
      </w:r>
    </w:p>
    <w:p>
      <w:pPr>
        <w:pStyle w:val="Compact"/>
        <w:numPr>
          <w:ilvl w:val="0"/>
          <w:numId w:val="1363"/>
        </w:numPr>
      </w:pPr>
      <w:r>
        <w:t xml:space="preserve">Uşaqlıq travması və xronik psixososial stress əsas mühit risk amilləri.</w:t>
      </w:r>
    </w:p>
    <w:p>
      <w:pPr>
        <w:pStyle w:val="Compact"/>
        <w:numPr>
          <w:ilvl w:val="0"/>
          <w:numId w:val="1363"/>
        </w:numPr>
      </w:pPr>
      <w:r>
        <w:t xml:space="preserve">Yaxın qohumlarda depressiv pozuntu və ya distimiya tezliyi artmışdır.</w:t>
      </w:r>
    </w:p>
    <w:bookmarkEnd w:id="792"/>
    <w:bookmarkStart w:id="793" w:name="Xc8fe8d8521accad8151536f828a73348ac361e9"/>
    <w:p>
      <w:pPr>
        <w:pStyle w:val="Heading3"/>
      </w:pPr>
      <w:r>
        <w:t xml:space="preserve">5. Klinik təzahürlər</w:t>
      </w:r>
    </w:p>
    <w:p>
      <w:pPr>
        <w:pStyle w:val="Compact"/>
        <w:numPr>
          <w:ilvl w:val="0"/>
          <w:numId w:val="1364"/>
        </w:numPr>
      </w:pPr>
      <w:r>
        <w:t xml:space="preserve">Davamlı aşağı əhval — vaxtın əksər hissəsində mövcuddur (zamanın ≥ yarısı, 2 il ərzində 2 aydan çox simptomsuz dövr yoxdur).</w:t>
      </w:r>
    </w:p>
    <w:p>
      <w:pPr>
        <w:pStyle w:val="Compact"/>
        <w:numPr>
          <w:ilvl w:val="0"/>
          <w:numId w:val="1364"/>
        </w:numPr>
      </w:pPr>
      <w:r>
        <w:t xml:space="preserve">Aşağıdakılardan ən azı 2-si: aşağı və ya yüksək iştah, insomniya və ya hipersomniya, aşağı enerji, aşağı özünə qiymət, konsentrasiya çətinliyi, ümidsizlik.</w:t>
      </w:r>
    </w:p>
    <w:p>
      <w:pPr>
        <w:pStyle w:val="Compact"/>
        <w:numPr>
          <w:ilvl w:val="0"/>
          <w:numId w:val="1364"/>
        </w:numPr>
      </w:pPr>
      <w:r>
        <w:t xml:space="preserve">Pasiyent çoxsaylı funksional kompromislərə uyğunlaşmışdır — «həmişə belə olmuşam» izahatı tipikdir; klinikaya çox vaxt major depressiv epizod fonunda müraciət edir.</w:t>
      </w:r>
    </w:p>
    <w:bookmarkEnd w:id="793"/>
    <w:bookmarkStart w:id="798" w:name="X874c5716b68f50e866b86a2113bde1a6391010c"/>
    <w:p>
      <w:pPr>
        <w:pStyle w:val="Heading3"/>
      </w:pPr>
      <w:r>
        <w:t xml:space="preserve">6. Diaqnoz</w:t>
      </w:r>
    </w:p>
    <w:bookmarkStart w:id="794" w:name="vahid-diaqnostik-meyarlar-2"/>
    <w:p>
      <w:pPr>
        <w:pStyle w:val="Heading4"/>
      </w:pPr>
      <w:r>
        <w:t xml:space="preserve">6.1 Vahid diaqnostik meyarlar</w:t>
      </w:r>
    </w:p>
    <w:p>
      <w:pPr>
        <w:pStyle w:val="FirstParagraph"/>
      </w:pPr>
      <w:r>
        <w:t xml:space="preserve">A. Davamlı depressiv əhval ≥ 2 il (uşaqlarda ≥ 1 il), günün böyük hissəsində, vaxtın əksər hissəsində.</w:t>
      </w:r>
    </w:p>
    <w:p>
      <w:pPr>
        <w:pStyle w:val="BodyText"/>
      </w:pPr>
      <w:r>
        <w:t xml:space="preserve">B. Depressiv dövrlərdə ≥ 2 simptom (yuxarıda).</w:t>
      </w:r>
    </w:p>
    <w:p>
      <w:pPr>
        <w:pStyle w:val="BodyText"/>
      </w:pPr>
      <w:r>
        <w:t xml:space="preserve">C. 2 il (1 il) ərzində 2 aydan çox simptomsuz dövr yoxdur.</w:t>
      </w:r>
    </w:p>
    <w:p>
      <w:pPr>
        <w:pStyle w:val="BodyText"/>
      </w:pPr>
      <w:r>
        <w:t xml:space="preserve">D. Bu müddət ərzində major depressiv epizod meyarları müttəsil mövcud ola bilər (DSM-5 — yeni «ikili depressiya»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distress və ya funksional pozulma.</w:t>
      </w:r>
    </w:p>
    <w:bookmarkEnd w:id="794"/>
    <w:bookmarkStart w:id="795" w:name="mənbələr-arasında-fərqlər-36"/>
    <w:p>
      <w:pPr>
        <w:pStyle w:val="Heading4"/>
      </w:pPr>
      <w:r>
        <w:t xml:space="preserve">6.2 Mənbələr arasında fərqlər</w:t>
      </w:r>
    </w:p>
    <w:p>
      <w:pPr>
        <w:pStyle w:val="Compact"/>
        <w:numPr>
          <w:ilvl w:val="0"/>
          <w:numId w:val="1365"/>
        </w:numPr>
      </w:pPr>
      <w:r>
        <w:t xml:space="preserve">DSM-5-TR: «</w:t>
      </w:r>
      <w:r>
        <w:rPr>
          <w:lang w:val="en"/>
        </w:rPr>
        <w:t xml:space="preserve">Persistent Depressive Disorder</w:t>
      </w:r>
      <w:r>
        <w:t xml:space="preserve">» — distimiya + xronik MDD birləşdirilmiş; kvalifikatorlar — early/late onset, with/without anxious distress, melanxolik, atipik, peripartum, mövsümi və s.</w:t>
      </w:r>
    </w:p>
    <w:p>
      <w:pPr>
        <w:pStyle w:val="Compact"/>
        <w:numPr>
          <w:ilvl w:val="0"/>
          <w:numId w:val="1365"/>
        </w:numPr>
      </w:pPr>
      <w:r>
        <w:t xml:space="preserve">XBT-11: distimik pozuntu (6A72) ayrı; xronik depressiv epizod 6A70/71 daxilində kvalifikator.</w:t>
      </w:r>
    </w:p>
    <w:bookmarkEnd w:id="795"/>
    <w:bookmarkStart w:id="796" w:name="diaqnostika-alqoritmi-18"/>
    <w:p>
      <w:pPr>
        <w:pStyle w:val="Heading4"/>
      </w:pPr>
      <w:r>
        <w:t xml:space="preserve">6.3 Diaqnostika alqoritmi</w:t>
      </w:r>
    </w:p>
    <w:p>
      <w:pPr>
        <w:pStyle w:val="Compact"/>
        <w:numPr>
          <w:ilvl w:val="0"/>
          <w:numId w:val="1366"/>
        </w:numPr>
      </w:pPr>
      <w:r>
        <w:t xml:space="preserve">Klinik müsahibə + uzunmüddətli tarixçə (pasiyent dəqiq başlanğıcı xatırlamaya bilər).</w:t>
      </w:r>
    </w:p>
    <w:p>
      <w:pPr>
        <w:pStyle w:val="Compact"/>
        <w:numPr>
          <w:ilvl w:val="0"/>
          <w:numId w:val="1366"/>
        </w:numPr>
      </w:pPr>
      <w:r>
        <w:t xml:space="preserve">SCID-5; PHQ-9, HAM-D, MADRS.</w:t>
      </w:r>
    </w:p>
    <w:p>
      <w:pPr>
        <w:pStyle w:val="Compact"/>
        <w:numPr>
          <w:ilvl w:val="0"/>
          <w:numId w:val="1366"/>
        </w:numPr>
      </w:pPr>
      <w:r>
        <w:t xml:space="preserve">Bipolyar skrininq.</w:t>
      </w:r>
    </w:p>
    <w:p>
      <w:pPr>
        <w:pStyle w:val="Compact"/>
        <w:numPr>
          <w:ilvl w:val="0"/>
          <w:numId w:val="1366"/>
        </w:numPr>
      </w:pPr>
      <w:r>
        <w:t xml:space="preserve">Şəxsiyyət qiymətləndirməsi — BPD ilə differensial.</w:t>
      </w:r>
    </w:p>
    <w:p>
      <w:pPr>
        <w:pStyle w:val="Compact"/>
        <w:numPr>
          <w:ilvl w:val="0"/>
          <w:numId w:val="1366"/>
        </w:numPr>
      </w:pPr>
      <w:r>
        <w:t xml:space="preserve">Tibbi və laborator (tireoid, anemiya, B12).</w:t>
      </w:r>
    </w:p>
    <w:bookmarkEnd w:id="796"/>
    <w:bookmarkStart w:id="797"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Siklotimik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797"/>
    <w:bookmarkEnd w:id="798"/>
    <w:bookmarkStart w:id="799" w:name="X915758d7afbe733eaa13b8f0a5bb7d13033ef6d"/>
    <w:p>
      <w:pPr>
        <w:pStyle w:val="Heading3"/>
      </w:pPr>
      <w:r>
        <w:t xml:space="preserve">7. Müayinə və qiymətləndirmə</w:t>
      </w:r>
    </w:p>
    <w:p>
      <w:pPr>
        <w:pStyle w:val="Compact"/>
        <w:numPr>
          <w:ilvl w:val="0"/>
          <w:numId w:val="1367"/>
        </w:numPr>
      </w:pPr>
      <w:r>
        <w:t xml:space="preserve">PHQ-9, HAM-D, MADRS.</w:t>
      </w:r>
    </w:p>
    <w:p>
      <w:pPr>
        <w:pStyle w:val="Compact"/>
        <w:numPr>
          <w:ilvl w:val="0"/>
          <w:numId w:val="1367"/>
        </w:numPr>
      </w:pPr>
      <w:r>
        <w:rPr>
          <w:lang w:val="en"/>
        </w:rPr>
        <w:t xml:space="preserve">Cornell Dysthymia Rating Scale</w:t>
      </w:r>
      <w:r>
        <w:t xml:space="preserve"> </w:t>
      </w:r>
      <w:r>
        <w:t xml:space="preserve">— distimik-spesifik.</w:t>
      </w:r>
    </w:p>
    <w:p>
      <w:pPr>
        <w:pStyle w:val="Compact"/>
        <w:numPr>
          <w:ilvl w:val="0"/>
          <w:numId w:val="1367"/>
        </w:numPr>
      </w:pPr>
      <w:r>
        <w:t xml:space="preserve">Tibbi və laborator.</w:t>
      </w:r>
    </w:p>
    <w:bookmarkEnd w:id="799"/>
    <w:bookmarkStart w:id="802" w:name="X8709315362f5c3a27d0a5646fbd75ab568c00e1"/>
    <w:p>
      <w:pPr>
        <w:pStyle w:val="Heading3"/>
      </w:pPr>
      <w:r>
        <w:t xml:space="preserve">8. Müalicə</w:t>
      </w:r>
    </w:p>
    <w:p>
      <w:pPr>
        <w:pStyle w:val="Compact"/>
        <w:numPr>
          <w:ilvl w:val="0"/>
          <w:numId w:val="1368"/>
        </w:numPr>
      </w:pPr>
      <w:r>
        <w:t xml:space="preserve">Farmakoterapiya: SSRİ (sertralin, fluoksetin) — birinci sıra; effekt 6–8 həftə çəkə bilər (major depressiyadan ləng).</w:t>
      </w:r>
    </w:p>
    <w:p>
      <w:pPr>
        <w:pStyle w:val="Compact"/>
        <w:numPr>
          <w:ilvl w:val="0"/>
          <w:numId w:val="1368"/>
        </w:numPr>
      </w:pPr>
      <w:r>
        <w:t xml:space="preserve">Psixoterapiya: CBASP (</w:t>
      </w:r>
      <w:r>
        <w:rPr>
          <w:lang w:val="en"/>
        </w:rPr>
        <w:t xml:space="preserve">Cognitive Behavioral Analysis System of Psychotherapy</w:t>
      </w:r>
      <w:r>
        <w:t xml:space="preserve"> </w:t>
      </w:r>
      <w:r>
        <w:t xml:space="preserve">— McCullough J.) — xüsusi olaraq xronik depressiya üçün hazırlanıb; KDT, İPT.</w:t>
      </w:r>
    </w:p>
    <w:p>
      <w:pPr>
        <w:pStyle w:val="Compact"/>
        <w:numPr>
          <w:ilvl w:val="0"/>
          <w:numId w:val="1368"/>
        </w:numPr>
      </w:pPr>
      <w:r>
        <w:t xml:space="preserve">Kombinasiya — distimik pozuntuda monoterapiyadan üstün (Keller M.B. et al. NEJM 2000 — nefazodon + CBASP RKİ).</w:t>
      </w:r>
    </w:p>
    <w:p>
      <w:pPr>
        <w:pStyle w:val="Compact"/>
        <w:numPr>
          <w:ilvl w:val="0"/>
          <w:numId w:val="1368"/>
        </w:numPr>
      </w:pPr>
      <w:r>
        <w:t xml:space="preserve">«İkili depressiya»da — kəskin epizodu major depressiv kimi müalicə + uzunmüddətli saxlama.</w:t>
      </w:r>
    </w:p>
    <w:p>
      <w:pPr>
        <w:pStyle w:val="Compact"/>
        <w:numPr>
          <w:ilvl w:val="0"/>
          <w:numId w:val="1368"/>
        </w:numPr>
      </w:pPr>
      <w:r>
        <w:t xml:space="preserve">Refrakter — preparat dəyişimi, augmentasiya (litium, atipik antipsixotik).</w:t>
      </w:r>
    </w:p>
    <w:bookmarkStart w:id="800" w:name="müalicə-metodikaları-19"/>
    <w:p>
      <w:pPr>
        <w:pStyle w:val="Heading4"/>
      </w:pPr>
      <w:r>
        <w:t xml:space="preserve">8.1 Müalicə metodikaları</w:t>
      </w:r>
    </w:p>
    <w:p>
      <w:pPr>
        <w:pStyle w:val="Compact"/>
        <w:numPr>
          <w:ilvl w:val="0"/>
          <w:numId w:val="1369"/>
        </w:numPr>
      </w:pPr>
      <w:r>
        <w:t xml:space="preserve">Psixoterapiyanın Koqnitiv-Davranış Analiz Sistemi (CBASP —</w:t>
      </w:r>
      <w:r>
        <w:t xml:space="preserve"> </w:t>
      </w:r>
      <w:r>
        <w:rPr>
          <w:lang w:val="en"/>
        </w:rPr>
        <w:t xml:space="preserve">Cognitive Behavioral Analysis System of Psychotherapy</w:t>
      </w:r>
      <w:r>
        <w:t xml:space="preserve">) — Makkallo (McCullough J.) — Xronik depressiya üçün xüsusi hazırlanmış yanaşma — situasiya analizi, interpersonal davranış öyrətmə, terapevtik münasibətin əsas vasitə kimi istifadəsi. Keller M.B. et al. NEJM 2000 RKİ.</w:t>
      </w:r>
    </w:p>
    <w:p>
      <w:pPr>
        <w:pStyle w:val="Compact"/>
        <w:numPr>
          <w:ilvl w:val="0"/>
          <w:numId w:val="1369"/>
        </w:numPr>
      </w:pPr>
      <w:r>
        <w:t xml:space="preserve">SSRİ uzunmüddətli — Sertralin, fluoksetin, esitalopram; ləng cavab; uzun saxlama.</w:t>
      </w:r>
    </w:p>
    <w:p>
      <w:pPr>
        <w:pStyle w:val="Compact"/>
        <w:numPr>
          <w:ilvl w:val="0"/>
          <w:numId w:val="1369"/>
        </w:numPr>
      </w:pPr>
      <w:r>
        <w:t xml:space="preserve">KDT və İPT — Standart depressiv terapiyalar; xronik formada modifikasiyalı.</w:t>
      </w:r>
    </w:p>
    <w:bookmarkEnd w:id="800"/>
    <w:bookmarkStart w:id="801" w:name="mənbələr-arasında-fərqlər-37"/>
    <w:p>
      <w:pPr>
        <w:pStyle w:val="Heading4"/>
      </w:pPr>
      <w:r>
        <w:t xml:space="preserve">8.2 Mənbələr arasında fərqlər</w:t>
      </w:r>
    </w:p>
    <w:p>
      <w:pPr>
        <w:pStyle w:val="Compact"/>
        <w:numPr>
          <w:ilvl w:val="0"/>
          <w:numId w:val="1370"/>
        </w:numPr>
      </w:pPr>
      <w:r>
        <w:t xml:space="preserve">NICE NG222 — xroniki depressiv simptomlar üçün uzunmüddətli koqnitiv-davranış müalicəsi tövsiyə edilir (bələdçidə CBASP adı çəkilmir); CBASP-ı adı ilə tövsiyə edən mənbə — APA 2010.</w:t>
      </w:r>
    </w:p>
    <w:p>
      <w:pPr>
        <w:pStyle w:val="Compact"/>
        <w:numPr>
          <w:ilvl w:val="0"/>
          <w:numId w:val="1370"/>
        </w:numPr>
      </w:pPr>
      <w:r>
        <w:t xml:space="preserve">APA 2010 — kombinasiya üstün.</w:t>
      </w:r>
    </w:p>
    <w:p>
      <w:pPr>
        <w:pStyle w:val="Compact"/>
        <w:numPr>
          <w:ilvl w:val="0"/>
          <w:numId w:val="1370"/>
        </w:numPr>
      </w:pPr>
      <w:r>
        <w:t xml:space="preserve">Keller M.B. et al. NEJM 2000 — nefazodon + CBASP kombinasiyası monoterapiyadan əhəmiyyətli üstün.</w:t>
      </w:r>
    </w:p>
    <w:bookmarkEnd w:id="801"/>
    <w:bookmarkEnd w:id="802"/>
    <w:bookmarkStart w:id="803" w:name="Xab934f4c54a0ffd9899e8e7e3ac67661d1bf4e5"/>
    <w:p>
      <w:pPr>
        <w:pStyle w:val="Heading3"/>
      </w:pPr>
      <w:r>
        <w:t xml:space="preserve">9. Proqnoz</w:t>
      </w:r>
    </w:p>
    <w:p>
      <w:pPr>
        <w:pStyle w:val="Compact"/>
        <w:numPr>
          <w:ilvl w:val="0"/>
          <w:numId w:val="1371"/>
        </w:numPr>
      </w:pPr>
      <w:r>
        <w:t xml:space="preserve">Xronik gediş; spontan remisya azdır.</w:t>
      </w:r>
    </w:p>
    <w:p>
      <w:pPr>
        <w:pStyle w:val="Compact"/>
        <w:numPr>
          <w:ilvl w:val="0"/>
          <w:numId w:val="1371"/>
        </w:numPr>
      </w:pPr>
      <w:r>
        <w:t xml:space="preserve">«İkili depressiya» — distimiyası olan və əvvəl major epizod keçirməmiş pasiyentlərin 76,9%-də 5 il ərzində inkişaf edir (Klein D.N. et al. Am J Psychiatry 2000).</w:t>
      </w:r>
    </w:p>
    <w:p>
      <w:pPr>
        <w:pStyle w:val="Compact"/>
        <w:numPr>
          <w:ilvl w:val="0"/>
          <w:numId w:val="1371"/>
        </w:numPr>
      </w:pPr>
      <w:r>
        <w:t xml:space="preserve">Uzunmüddətli müalicə ilə funksional səviyyə yaxşılaşır.</w:t>
      </w:r>
    </w:p>
    <w:p>
      <w:pPr>
        <w:pStyle w:val="Compact"/>
        <w:numPr>
          <w:ilvl w:val="0"/>
          <w:numId w:val="1371"/>
        </w:numPr>
      </w:pPr>
      <w:r>
        <w:t xml:space="preserve">İzləmə — periodik şkalalar, kompliyans, komorbidlik.</w:t>
      </w:r>
    </w:p>
    <w:bookmarkEnd w:id="803"/>
    <w:bookmarkStart w:id="809" w:name="X1e692c22bf92afe599901bfd7b3bfc782c044d8"/>
    <w:p>
      <w:pPr>
        <w:pStyle w:val="Heading3"/>
      </w:pPr>
      <w:r>
        <w:t xml:space="preserve">10. Mif və yanlış inanclar</w:t>
      </w:r>
    </w:p>
    <w:bookmarkStart w:id="804"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804"/>
    <w:bookmarkStart w:id="805" w:name="X382e1197632401cf588989b0d44701ef3a7eae0"/>
    <w:p>
      <w:pPr>
        <w:pStyle w:val="Heading5"/>
      </w:pPr>
      <w:r>
        <w:t xml:space="preserve">Mif 2: «Distimik pasiyent antidepressanta cavab verməz»</w:t>
      </w:r>
    </w:p>
    <w:p>
      <w:pPr>
        <w:pStyle w:val="FirstParagraph"/>
      </w:pPr>
      <w:r>
        <w:t xml:space="preserve">Sübut: cavab ləngdir (6–8 həftə), lakin SSRİ-lər effektivdir; CBASP ilə kombinasiya üstün.</w:t>
      </w:r>
    </w:p>
    <w:bookmarkEnd w:id="805"/>
    <w:bookmarkStart w:id="806"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nefazodon + CBASP kombinasiyası monoterapiyadan üstün; farmakoterapiya əsas komponentdir.</w:t>
      </w:r>
    </w:p>
    <w:bookmarkEnd w:id="806"/>
    <w:bookmarkStart w:id="807"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baxışı diaqnozun qoyulmaması problemini yaradır — uzunmüddətli funksional kompromis tibbi vəziyyət markeri ola bilər.</w:t>
      </w:r>
    </w:p>
    <w:bookmarkEnd w:id="807"/>
    <w:bookmarkStart w:id="808"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depressiyada bəzi effekt göstərir, lakin CYP induksiya qarşılıqlı təsir; standart antidepressant üstün.</w:t>
      </w:r>
    </w:p>
    <w:bookmarkEnd w:id="808"/>
    <w:bookmarkEnd w:id="809"/>
    <w:bookmarkStart w:id="2985" w:name="X579a0a99b0fdfeca1d5ae66c3f0911acd428ac9"/>
    <w:p>
      <w:pPr>
        <w:pStyle w:val="Heading3"/>
      </w:pPr>
      <w:r>
        <w:t xml:space="preserve">11. Mənbələr</w:t>
      </w:r>
    </w:p>
    <w:p>
      <w:pPr>
        <w:pStyle w:val="Compact"/>
        <w:numPr>
          <w:ilvl w:val="0"/>
          <w:numId w:val="1372"/>
        </w:numPr>
      </w:pPr>
      <w:r>
        <w:t xml:space="preserve">WHO. ICD-11. 6A72 Dysthymic disorder. 2024.</w:t>
      </w:r>
    </w:p>
    <w:p>
      <w:pPr>
        <w:pStyle w:val="Compact"/>
        <w:numPr>
          <w:ilvl w:val="0"/>
          <w:numId w:val="1372"/>
        </w:numPr>
      </w:pPr>
      <w:r>
        <w:t xml:space="preserve">APA. DSM-5-TR. 2022.</w:t>
      </w:r>
    </w:p>
    <w:p>
      <w:pPr>
        <w:pStyle w:val="Compact"/>
        <w:numPr>
          <w:ilvl w:val="0"/>
          <w:numId w:val="1372"/>
        </w:numPr>
      </w:pPr>
      <w:r>
        <w:t xml:space="preserve">NICE NG222. 2022.</w:t>
      </w:r>
    </w:p>
    <w:p>
      <w:pPr>
        <w:pStyle w:val="Compact"/>
        <w:numPr>
          <w:ilvl w:val="0"/>
          <w:numId w:val="1372"/>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pPr>
      <w:r>
        <w:t xml:space="preserve">Klein D.N., Shankman S.A., Rose S. Ten-year prospective follow-up study of the naturalistic course of dysthymic disorder and double depression. Am J Psychiatry 2006;163(5):872–880.</w:t>
      </w:r>
    </w:p>
    <w:p>
      <w:pPr>
        <w:pStyle w:val="Compact"/>
        <w:numPr>
          <w:ilvl w:val="0"/>
          <w:numId w:val="1372"/>
        </w:numPr>
      </w:pPr>
      <w:r>
        <w:t xml:space="preserve">McCullough J.P. Treatment for Chronic Depression: Cognitive Behavioral Analysis System of Psychotherapy. Guilford Press; 2000.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10" w:name="X2de306ed2e6fdc7ae53372915a295e9a73b060e"/>
            <w:r>
              <w:t xml:space="preserve">GA34.41 PREMENSTRUAL DİSFORİK POZUNTU (PMDD)</w:t>
            </w:r>
            <w:bookmarkEnd w:id="810"/>
          </w:p>
          <w:p>
            <w:pPr>
              <w:pStyle w:val="Compact"/>
              <w:ind w:firstLine="0" w:left="0"/>
            </w:pPr>
            <w:r>
              <w:rPr>
                <w:lang w:val="en"/>
              </w:rPr>
              <w:t xml:space="preserve">Premenstrual dysphoric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Menstruasiya qabağı gərginlik sindromu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Premenstrual disforik pozuntu</w:t>
            </w:r>
          </w:p>
        </w:tc>
      </w:tr>
    </w:tbl>
    <w:bookmarkStart w:id="811" w:name="ga34-1-terif"/>
    <w:p>
      <w:pPr>
        <w:pStyle w:val="Heading3"/>
      </w:pPr>
      <w:r>
        <w:t xml:space="preserve">1. Tərif və nozologiya</w:t>
      </w:r>
    </w:p>
    <w:p>
      <w:pPr>
        <w:pStyle w:val="FirstParagraph"/>
      </w:pPr>
      <w:r>
        <w:t xml:space="preserve">Premenstrual Disforik Pozuntu (XBT-11:</w:t>
      </w:r>
      <w:r>
        <w:t xml:space="preserve"> </w:t>
      </w:r>
      <w:r>
        <w:t xml:space="preserve">GA34.41</w:t>
      </w:r>
      <w:r>
        <w:t xml:space="preserve">; DSM-5-TR: N94.3) — menstrual sikldən əvvəlki son həftədə (luteal faza) əhəmiyyətli emosional və davranış simptomları, menses başlandıqdan sonra bir neçə gün ərzində tam keçən, təkrarlanan pozuntudur. Premenstrual Sindromdan (PMS) klinik şiddət və funksional pozulmanın əhəmiyyətli olması ilə fərqlənir.</w:t>
      </w:r>
    </w:p>
    <w:bookmarkEnd w:id="811"/>
    <w:bookmarkStart w:id="812" w:name="ga34-2-tarixce"/>
    <w:p>
      <w:pPr>
        <w:pStyle w:val="Heading3"/>
      </w:pPr>
      <w:r>
        <w:t xml:space="preserve">2. Tarixçə</w:t>
      </w:r>
    </w:p>
    <w:p>
      <w:pPr>
        <w:pStyle w:val="Compact"/>
        <w:numPr>
          <w:ilvl w:val="0"/>
          <w:numId w:val="1373"/>
        </w:numPr>
      </w:pPr>
      <w:r>
        <w:t xml:space="preserve">Frank R.T. (1931) — «</w:t>
      </w:r>
      <w:r>
        <w:rPr>
          <w:lang w:val="en"/>
        </w:rPr>
        <w:t xml:space="preserve">premenstrual tension</w:t>
      </w:r>
      <w:r>
        <w:t xml:space="preserve">» termini.</w:t>
      </w:r>
    </w:p>
    <w:p>
      <w:pPr>
        <w:pStyle w:val="Compact"/>
        <w:numPr>
          <w:ilvl w:val="0"/>
          <w:numId w:val="1373"/>
        </w:numPr>
      </w:pPr>
      <w:r>
        <w:t xml:space="preserve">DSM-IV (1994) — «</w:t>
      </w:r>
      <w:r>
        <w:rPr>
          <w:lang w:val="en"/>
        </w:rPr>
        <w:t xml:space="preserve">Premenstrual Dysphoric Disorder</w:t>
      </w:r>
      <w:r>
        <w:t xml:space="preserve">» Section III araşdırma kateqoriyasında.</w:t>
      </w:r>
    </w:p>
    <w:p>
      <w:pPr>
        <w:pStyle w:val="Compact"/>
        <w:numPr>
          <w:ilvl w:val="0"/>
          <w:numId w:val="1373"/>
        </w:numPr>
      </w:pPr>
      <w:r>
        <w:t xml:space="preserve">DSM-5 (2013) — depressiv pozuntular kateqoriyasında rəsmi diaqnoz olaraq qəbul edilmişdir.</w:t>
      </w:r>
    </w:p>
    <w:p>
      <w:pPr>
        <w:pStyle w:val="Compact"/>
        <w:numPr>
          <w:ilvl w:val="0"/>
          <w:numId w:val="1373"/>
        </w:numPr>
      </w:pPr>
      <w:r>
        <w:t xml:space="preserve">XBT-11 (2019) — əhval pozuntuları daxilində ayrı kateqoriya kimi.</w:t>
      </w:r>
    </w:p>
    <w:bookmarkEnd w:id="812"/>
    <w:bookmarkStart w:id="813" w:name="ga34-3-epidemiologiya"/>
    <w:p>
      <w:pPr>
        <w:pStyle w:val="Heading3"/>
      </w:pPr>
      <w:r>
        <w:t xml:space="preserve">3. Epidemiologiya</w:t>
      </w:r>
    </w:p>
    <w:p>
      <w:pPr>
        <w:pStyle w:val="Compact"/>
        <w:numPr>
          <w:ilvl w:val="0"/>
          <w:numId w:val="1374"/>
        </w:numPr>
      </w:pPr>
      <w:r>
        <w:t xml:space="preserve">Reproduktiv yaşda qadınlarda yayılma: 3–8% (Yonkers K.A. et al. Lancet 2008 icmal).</w:t>
      </w:r>
    </w:p>
    <w:p>
      <w:pPr>
        <w:pStyle w:val="Compact"/>
        <w:numPr>
          <w:ilvl w:val="0"/>
          <w:numId w:val="1374"/>
        </w:numPr>
      </w:pPr>
      <w:r>
        <w:t xml:space="preserve">PMS — daha yumşaq forma — qadınların 30–80%-də.</w:t>
      </w:r>
    </w:p>
    <w:p>
      <w:pPr>
        <w:pStyle w:val="Compact"/>
        <w:numPr>
          <w:ilvl w:val="0"/>
          <w:numId w:val="1374"/>
        </w:numPr>
      </w:pPr>
      <w:r>
        <w:t xml:space="preserve">Komorbidlik: major depressiv pozuntu, narahatlıq, bipolyar pozuntu — riski artırır.</w:t>
      </w:r>
    </w:p>
    <w:p>
      <w:pPr>
        <w:pStyle w:val="Compact"/>
        <w:numPr>
          <w:ilvl w:val="0"/>
          <w:numId w:val="1374"/>
        </w:numPr>
      </w:pPr>
      <w:r>
        <w:t xml:space="preserve">Suicid fikirləri luteal fazada əhəmiyyətli artır.</w:t>
      </w:r>
    </w:p>
    <w:bookmarkEnd w:id="813"/>
    <w:bookmarkStart w:id="814" w:name="ga34-4-etiologiya"/>
    <w:p>
      <w:pPr>
        <w:pStyle w:val="Heading3"/>
      </w:pPr>
      <w:r>
        <w:t xml:space="preserve">4. Etiologiya və patogenez</w:t>
      </w:r>
    </w:p>
    <w:p>
      <w:pPr>
        <w:pStyle w:val="Compact"/>
        <w:numPr>
          <w:ilvl w:val="0"/>
          <w:numId w:val="1375"/>
        </w:numPr>
      </w:pPr>
      <w:r>
        <w:t xml:space="preserve">Genetik: irsilik ~30–50% (Treloar S.A. et al. Psychol Med 2002 ikiz tədqiqatları).</w:t>
      </w:r>
    </w:p>
    <w:p>
      <w:pPr>
        <w:pStyle w:val="Compact"/>
        <w:numPr>
          <w:ilvl w:val="0"/>
          <w:numId w:val="1375"/>
        </w:numPr>
      </w:pPr>
      <w:r>
        <w:t xml:space="preserve">Hormonal həssaslıq: PMDD pasiyentlərində ovarial hormonlar (estrogen, progesteron) normal səviyyədədir; lakin həssaslıq artmışdır — allopreqnanolon (progesteron metaboliti) GABA-A reseptorlarına anomal təsir göstərir (Schmidt P.J. et al. NEJM 1998, ovarial supressiya və hormon əlavəsi tədqiqatı).</w:t>
      </w:r>
    </w:p>
    <w:p>
      <w:pPr>
        <w:pStyle w:val="Compact"/>
        <w:numPr>
          <w:ilvl w:val="0"/>
          <w:numId w:val="1375"/>
        </w:numPr>
      </w:pPr>
      <w:r>
        <w:t xml:space="preserve">Serotoninergik disregulasiya: SSRİ-lərin sürətli effekti (1–2 gün, klassik depressiyadan fərqli) bu mexanizmi dəstəkləyir.</w:t>
      </w:r>
    </w:p>
    <w:bookmarkEnd w:id="814"/>
    <w:bookmarkStart w:id="818" w:name="ga34-5-klinik"/>
    <w:p>
      <w:pPr>
        <w:pStyle w:val="Heading3"/>
      </w:pPr>
      <w:r>
        <w:t xml:space="preserve">5. Klinik təzahürlər</w:t>
      </w:r>
    </w:p>
    <w:bookmarkStart w:id="815" w:name="Xbfcac759006d73ed398e6000d76b691765e0b87"/>
    <w:p>
      <w:pPr>
        <w:pStyle w:val="Heading4"/>
      </w:pPr>
      <w:r>
        <w:t xml:space="preserve">5.1 Affektiv və davranış simptomları (luteal fazada)</w:t>
      </w:r>
    </w:p>
    <w:p>
      <w:pPr>
        <w:pStyle w:val="Compact"/>
        <w:numPr>
          <w:ilvl w:val="0"/>
          <w:numId w:val="1376"/>
        </w:numPr>
      </w:pPr>
      <w:r>
        <w:t xml:space="preserve">Affektiv labillik (kəskin dəyişən əhval, ağlamaqlıq, rejection sensitivity).</w:t>
      </w:r>
    </w:p>
    <w:p>
      <w:pPr>
        <w:pStyle w:val="Compact"/>
        <w:numPr>
          <w:ilvl w:val="0"/>
          <w:numId w:val="1376"/>
        </w:numPr>
      </w:pPr>
      <w:r>
        <w:t xml:space="preserve">İrritabellik və qəzəb partlayışları (interpersonal konflikt).</w:t>
      </w:r>
    </w:p>
    <w:p>
      <w:pPr>
        <w:pStyle w:val="Compact"/>
        <w:numPr>
          <w:ilvl w:val="0"/>
          <w:numId w:val="1376"/>
        </w:numPr>
      </w:pPr>
      <w:r>
        <w:t xml:space="preserve">Aşağı əhval, ümidsizlik, özünə tənqid.</w:t>
      </w:r>
    </w:p>
    <w:p>
      <w:pPr>
        <w:pStyle w:val="Compact"/>
        <w:numPr>
          <w:ilvl w:val="0"/>
          <w:numId w:val="1376"/>
        </w:numPr>
      </w:pPr>
      <w:r>
        <w:t xml:space="preserve">Narahatlıq, gərginlik.</w:t>
      </w:r>
    </w:p>
    <w:bookmarkEnd w:id="815"/>
    <w:bookmarkStart w:id="816" w:name="davranış-və-somatik-simptomları"/>
    <w:p>
      <w:pPr>
        <w:pStyle w:val="Heading4"/>
      </w:pPr>
      <w:r>
        <w:t xml:space="preserve">5.2 Davranış və somatik simptomları</w:t>
      </w:r>
    </w:p>
    <w:p>
      <w:pPr>
        <w:pStyle w:val="Compact"/>
        <w:numPr>
          <w:ilvl w:val="0"/>
          <w:numId w:val="1377"/>
        </w:numPr>
      </w:pPr>
      <w:r>
        <w:t xml:space="preserve">Adi fəaliyyətlərdə maraq azalması.</w:t>
      </w:r>
    </w:p>
    <w:p>
      <w:pPr>
        <w:pStyle w:val="Compact"/>
        <w:numPr>
          <w:ilvl w:val="0"/>
          <w:numId w:val="1377"/>
        </w:numPr>
      </w:pPr>
      <w:r>
        <w:t xml:space="preserve">Konsentrasiya çətinliyi.</w:t>
      </w:r>
    </w:p>
    <w:p>
      <w:pPr>
        <w:pStyle w:val="Compact"/>
        <w:numPr>
          <w:ilvl w:val="0"/>
          <w:numId w:val="1377"/>
        </w:numPr>
      </w:pPr>
      <w:r>
        <w:t xml:space="preserve">Letarji və yorğunluq.</w:t>
      </w:r>
    </w:p>
    <w:p>
      <w:pPr>
        <w:pStyle w:val="Compact"/>
        <w:numPr>
          <w:ilvl w:val="0"/>
          <w:numId w:val="1377"/>
        </w:numPr>
      </w:pPr>
      <w:r>
        <w:t xml:space="preserve">İştah dəyişməsi (xüsusilə karbohidrat ehtiyacı), həddindən artıq yemə.</w:t>
      </w:r>
    </w:p>
    <w:p>
      <w:pPr>
        <w:pStyle w:val="Compact"/>
        <w:numPr>
          <w:ilvl w:val="0"/>
          <w:numId w:val="1377"/>
        </w:numPr>
      </w:pPr>
      <w:r>
        <w:t xml:space="preserve">Yuxu pozulması (insomniya və ya hipersomniya).</w:t>
      </w:r>
    </w:p>
    <w:p>
      <w:pPr>
        <w:pStyle w:val="Compact"/>
        <w:numPr>
          <w:ilvl w:val="0"/>
          <w:numId w:val="1377"/>
        </w:numPr>
      </w:pPr>
      <w:r>
        <w:t xml:space="preserve">Nəzarət itkisi hissi.</w:t>
      </w:r>
    </w:p>
    <w:p>
      <w:pPr>
        <w:pStyle w:val="Compact"/>
        <w:numPr>
          <w:ilvl w:val="0"/>
          <w:numId w:val="1377"/>
        </w:numPr>
      </w:pPr>
      <w:r>
        <w:t xml:space="preserve">Somatik — bədənin şişməsi, bel ağrısı, başağrısı, döşlərin həssaslığı.</w:t>
      </w:r>
    </w:p>
    <w:bookmarkEnd w:id="816"/>
    <w:bookmarkStart w:id="817"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817"/>
    <w:bookmarkEnd w:id="818"/>
    <w:bookmarkStart w:id="822" w:name="ga34-6-diaqnoz"/>
    <w:p>
      <w:pPr>
        <w:pStyle w:val="Heading3"/>
      </w:pPr>
      <w:r>
        <w:t xml:space="preserve">6. Diaqnoz</w:t>
      </w:r>
    </w:p>
    <w:bookmarkStart w:id="819"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378"/>
        </w:numPr>
      </w:pPr>
      <w:r>
        <w:t xml:space="preserve">Affektiv labillik;</w:t>
      </w:r>
    </w:p>
    <w:p>
      <w:pPr>
        <w:pStyle w:val="Compact"/>
        <w:numPr>
          <w:ilvl w:val="0"/>
          <w:numId w:val="1378"/>
        </w:numPr>
      </w:pPr>
      <w:r>
        <w:t xml:space="preserve">İrritabellik və ya qəzəb;</w:t>
      </w:r>
    </w:p>
    <w:p>
      <w:pPr>
        <w:pStyle w:val="Compact"/>
        <w:numPr>
          <w:ilvl w:val="0"/>
          <w:numId w:val="1378"/>
        </w:numPr>
      </w:pPr>
      <w:r>
        <w:t xml:space="preserve">Aşağı əhval və ya özünə tənqid;</w:t>
      </w:r>
    </w:p>
    <w:p>
      <w:pPr>
        <w:pStyle w:val="Compact"/>
        <w:numPr>
          <w:ilvl w:val="0"/>
          <w:numId w:val="1378"/>
        </w:numPr>
      </w:pPr>
      <w:r>
        <w:t xml:space="preserve">Narahatlıq və gərginlik.</w:t>
      </w:r>
    </w:p>
    <w:p>
      <w:pPr>
        <w:pStyle w:val="FirstParagraph"/>
      </w:pPr>
      <w:r>
        <w:t xml:space="preserve">C. Aşağıdakılardan əlavə simptomlar (B + C cəmi 5+):</w:t>
      </w:r>
    </w:p>
    <w:p>
      <w:pPr>
        <w:pStyle w:val="Compact"/>
        <w:numPr>
          <w:ilvl w:val="0"/>
          <w:numId w:val="1379"/>
        </w:numPr>
      </w:pPr>
      <w:r>
        <w:t xml:space="preserve">Maraq azalması;</w:t>
      </w:r>
    </w:p>
    <w:p>
      <w:pPr>
        <w:pStyle w:val="Compact"/>
        <w:numPr>
          <w:ilvl w:val="0"/>
          <w:numId w:val="1379"/>
        </w:numPr>
      </w:pPr>
      <w:r>
        <w:t xml:space="preserve">Konsentrasiya çətinliyi;</w:t>
      </w:r>
    </w:p>
    <w:p>
      <w:pPr>
        <w:pStyle w:val="Compact"/>
        <w:numPr>
          <w:ilvl w:val="0"/>
          <w:numId w:val="1379"/>
        </w:numPr>
      </w:pPr>
      <w:r>
        <w:t xml:space="preserve">Letarji, yorğunluq;</w:t>
      </w:r>
    </w:p>
    <w:p>
      <w:pPr>
        <w:pStyle w:val="Compact"/>
        <w:numPr>
          <w:ilvl w:val="0"/>
          <w:numId w:val="1379"/>
        </w:numPr>
      </w:pPr>
      <w:r>
        <w:t xml:space="preserve">İştah dəyişməsi, aşma;</w:t>
      </w:r>
    </w:p>
    <w:p>
      <w:pPr>
        <w:pStyle w:val="Compact"/>
        <w:numPr>
          <w:ilvl w:val="0"/>
          <w:numId w:val="1379"/>
        </w:numPr>
      </w:pPr>
      <w:r>
        <w:t xml:space="preserve">Yuxu pozulması;</w:t>
      </w:r>
    </w:p>
    <w:p>
      <w:pPr>
        <w:pStyle w:val="Compact"/>
        <w:numPr>
          <w:ilvl w:val="0"/>
          <w:numId w:val="1379"/>
        </w:numPr>
      </w:pPr>
      <w:r>
        <w:t xml:space="preserve">Nəzarət itkisi hissi;</w:t>
      </w:r>
    </w:p>
    <w:p>
      <w:pPr>
        <w:pStyle w:val="Compact"/>
        <w:numPr>
          <w:ilvl w:val="0"/>
          <w:numId w:val="1379"/>
        </w:numPr>
      </w:pPr>
      <w:r>
        <w:t xml:space="preserve">Somatik (şişmə, ağrı və s.).</w:t>
      </w:r>
    </w:p>
    <w:p>
      <w:pPr>
        <w:pStyle w:val="FirstParagraph"/>
      </w:pPr>
      <w:r>
        <w:t xml:space="preserve">D. Əhəmiyyətli distress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w:t>
      </w:r>
      <w:r>
        <w:rPr>
          <w:lang w:val="en"/>
        </w:rPr>
        <w:t xml:space="preserve">premenstrual exacerbation</w:t>
      </w:r>
      <w:r>
        <w:t xml:space="preserve">»).</w:t>
      </w:r>
    </w:p>
    <w:bookmarkEnd w:id="819"/>
    <w:bookmarkStart w:id="820" w:name="diaqnostika-alqoritmi-19"/>
    <w:p>
      <w:pPr>
        <w:pStyle w:val="Heading4"/>
      </w:pPr>
      <w:r>
        <w:t xml:space="preserve">6.2 Diaqnostika alqoritmi</w:t>
      </w:r>
    </w:p>
    <w:p>
      <w:pPr>
        <w:pStyle w:val="Compact"/>
        <w:numPr>
          <w:ilvl w:val="0"/>
          <w:numId w:val="1380"/>
        </w:numPr>
      </w:pPr>
      <w:r>
        <w:t xml:space="preserve">Klinik müsahibə — sikl-bağlı simptomların ritmi.</w:t>
      </w:r>
    </w:p>
    <w:p>
      <w:pPr>
        <w:pStyle w:val="Compact"/>
        <w:numPr>
          <w:ilvl w:val="0"/>
          <w:numId w:val="1380"/>
        </w:numPr>
      </w:pPr>
      <w:r>
        <w:t xml:space="preserve">Prospektiv əhval gündəliyi 2 sikl — DRSP (</w:t>
      </w:r>
      <w:r>
        <w:rPr>
          <w:lang w:val="en"/>
        </w:rPr>
        <w:t xml:space="preserve">Daily Record of Severity of Problems</w:t>
      </w:r>
      <w:r>
        <w:t xml:space="preserve">, Endicott J.) və ya PRISM (</w:t>
      </w:r>
      <w:r>
        <w:rPr>
          <w:lang w:val="en"/>
        </w:rPr>
        <w:t xml:space="preserve">Premenstrual Record of Impact and Severity of Menstruation</w:t>
      </w:r>
      <w:r>
        <w:t xml:space="preserve">) — diaqnozu retrospektiv anamnezdə təsdiqləmək olmaz.</w:t>
      </w:r>
    </w:p>
    <w:p>
      <w:pPr>
        <w:pStyle w:val="Compact"/>
        <w:numPr>
          <w:ilvl w:val="0"/>
          <w:numId w:val="1380"/>
        </w:numPr>
      </w:pPr>
      <w:r>
        <w:t xml:space="preserve">Komorbidlik skrininq (depressiya, narahatlıq, bipolyar).</w:t>
      </w:r>
    </w:p>
    <w:p>
      <w:pPr>
        <w:pStyle w:val="Compact"/>
        <w:numPr>
          <w:ilvl w:val="0"/>
          <w:numId w:val="1380"/>
        </w:numPr>
      </w:pPr>
      <w:r>
        <w:t xml:space="preserve">Tibbi (tireoid, anemiya, polikistik yumurtalıq sindromu).</w:t>
      </w:r>
    </w:p>
    <w:bookmarkEnd w:id="820"/>
    <w:bookmarkStart w:id="821"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Əsas pozuntu (MDD) bütün sikl boyu mövcuddur, luteal fazada güclənir.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Çanaq ağrısı dominant; əhval simptomları az.</w:t>
            </w:r>
          </w:p>
        </w:tc>
      </w:tr>
    </w:tbl>
    <w:bookmarkEnd w:id="821"/>
    <w:bookmarkEnd w:id="822"/>
    <w:bookmarkStart w:id="823" w:name="ga34-7-muayine"/>
    <w:p>
      <w:pPr>
        <w:pStyle w:val="Heading3"/>
      </w:pPr>
      <w:r>
        <w:t xml:space="preserve">7. Müayinə və qiymətləndirmə</w:t>
      </w:r>
    </w:p>
    <w:p>
      <w:pPr>
        <w:pStyle w:val="Compact"/>
        <w:numPr>
          <w:ilvl w:val="0"/>
          <w:numId w:val="1381"/>
        </w:numPr>
      </w:pPr>
      <w:r>
        <w:t xml:space="preserve">DRSP və ya PRISM əhval gündəliyi.</w:t>
      </w:r>
    </w:p>
    <w:p>
      <w:pPr>
        <w:pStyle w:val="Compact"/>
        <w:numPr>
          <w:ilvl w:val="0"/>
          <w:numId w:val="1381"/>
        </w:numPr>
      </w:pPr>
      <w:r>
        <w:t xml:space="preserve">PHQ-9, GAD-7 — komorbidlik.</w:t>
      </w:r>
    </w:p>
    <w:p>
      <w:pPr>
        <w:pStyle w:val="Compact"/>
        <w:numPr>
          <w:ilvl w:val="0"/>
          <w:numId w:val="1381"/>
        </w:numPr>
      </w:pPr>
      <w:r>
        <w:t xml:space="preserve">Çanaq müayinəsi (ginekoloq) və TSH — somatik səbəblər istisna.</w:t>
      </w:r>
    </w:p>
    <w:bookmarkEnd w:id="823"/>
    <w:bookmarkStart w:id="827" w:name="ga34-8-mualice"/>
    <w:p>
      <w:pPr>
        <w:pStyle w:val="Heading3"/>
      </w:pPr>
      <w:r>
        <w:t xml:space="preserve">8. Müalicə</w:t>
      </w:r>
    </w:p>
    <w:bookmarkStart w:id="824" w:name="ümumi-prinsiplər-acog-ispmd-apa-2010"/>
    <w:p>
      <w:pPr>
        <w:pStyle w:val="Heading4"/>
      </w:pPr>
      <w:r>
        <w:t xml:space="preserve">8.1 Ümumi prinsiplər (ACOG · ISPMD · APA 2010)</w:t>
      </w:r>
    </w:p>
    <w:p>
      <w:pPr>
        <w:pStyle w:val="Compact"/>
        <w:numPr>
          <w:ilvl w:val="0"/>
          <w:numId w:val="1382"/>
        </w:numPr>
      </w:pPr>
      <w:r>
        <w:t xml:space="preserve">SSRİ birinci sıra: fluoksetin, sertralin, paroksetin (FDA təsdiqi PMDD üçün), esitalopram. İki rejim mümkündür:</w:t>
      </w:r>
    </w:p>
    <w:p>
      <w:pPr>
        <w:pStyle w:val="Compact"/>
        <w:numPr>
          <w:ilvl w:val="1"/>
          <w:numId w:val="1383"/>
        </w:numPr>
      </w:pPr>
      <w:r>
        <w:t xml:space="preserve">Davamlı (gündəlik): bütün siklda.</w:t>
      </w:r>
    </w:p>
    <w:p>
      <w:pPr>
        <w:pStyle w:val="Compact"/>
        <w:numPr>
          <w:ilvl w:val="1"/>
          <w:numId w:val="1383"/>
        </w:numPr>
      </w:pPr>
      <w:r>
        <w:t xml:space="preserve">Luteal faza intermitent: ovulyasiyadan menses başladığında (14 gün) — davamlı rejimlə müqayisə oluna bilən effektivlik (Cochrane: Marjoribanks J. et al. 2013, CD001396).</w:t>
      </w:r>
    </w:p>
    <w:p>
      <w:pPr>
        <w:pStyle w:val="Compact"/>
        <w:numPr>
          <w:ilvl w:val="0"/>
          <w:numId w:val="1382"/>
        </w:numPr>
      </w:pPr>
      <w:r>
        <w:t xml:space="preserve">Hormon supresiyası — kombinə oral kontraseptivlər (xüsusilə drospirenon-tərkibli — Yaz, Beyaz; FDA təsdiqli); GnRH agonistləri (leuprolid) refrakter hallarda.</w:t>
      </w:r>
    </w:p>
    <w:p>
      <w:pPr>
        <w:pStyle w:val="Compact"/>
        <w:numPr>
          <w:ilvl w:val="0"/>
          <w:numId w:val="1382"/>
        </w:numPr>
      </w:pPr>
      <w:r>
        <w:t xml:space="preserve">Ooforektomiya — son seçim, refrakter ağır hallarda; estrogen əvəzedici terapiya ilə.</w:t>
      </w:r>
    </w:p>
    <w:p>
      <w:pPr>
        <w:pStyle w:val="Compact"/>
        <w:numPr>
          <w:ilvl w:val="0"/>
          <w:numId w:val="1382"/>
        </w:numPr>
      </w:pPr>
      <w:r>
        <w:t xml:space="preserve">KDT — adjunkt; Lustyk M.K. et al. icmalları mülayim effekt göstərmişdir.</w:t>
      </w:r>
    </w:p>
    <w:p>
      <w:pPr>
        <w:pStyle w:val="Compact"/>
        <w:numPr>
          <w:ilvl w:val="0"/>
          <w:numId w:val="1382"/>
        </w:numPr>
      </w:pPr>
      <w:r>
        <w:t xml:space="preserve">Yaşam tərzi: fiziki aktivlik, kafein və alkohol azaltma — adjunkt.</w:t>
      </w:r>
    </w:p>
    <w:p>
      <w:pPr>
        <w:pStyle w:val="Compact"/>
        <w:numPr>
          <w:ilvl w:val="0"/>
          <w:numId w:val="1382"/>
        </w:numPr>
      </w:pPr>
      <w:r>
        <w:t xml:space="preserve">Kalsium əlavəsi (1200 mq/gün) — Thys-Jacobs S. et al. Am J Obstet Gynecol 1998 RKİ — mülayim effekt; adjunkt rolda.</w:t>
      </w:r>
    </w:p>
    <w:bookmarkEnd w:id="824"/>
    <w:bookmarkStart w:id="825" w:name="müalicə-metodikaları-20"/>
    <w:p>
      <w:pPr>
        <w:pStyle w:val="Heading4"/>
      </w:pPr>
      <w:r>
        <w:t xml:space="preserve">8.2 Müalicə metodikaları</w:t>
      </w:r>
    </w:p>
    <w:p>
      <w:pPr>
        <w:pStyle w:val="Compact"/>
        <w:numPr>
          <w:ilvl w:val="0"/>
          <w:numId w:val="1384"/>
        </w:numPr>
      </w:pPr>
      <w:r>
        <w:t xml:space="preserve">Problemlərin Şiddətinin Gündəlik Qeydi (DRSP —</w:t>
      </w:r>
      <w:r>
        <w:t xml:space="preserve"> </w:t>
      </w:r>
      <w:r>
        <w:rPr>
          <w:lang w:val="en"/>
        </w:rPr>
        <w:t xml:space="preserve">Daily Record of Severity of Problems</w:t>
      </w:r>
      <w:r>
        <w:t xml:space="preserve">) — Endikott (Endicott J.) — 21 simptom, gündəlik 1–6 bal qeydiyyatı; PMDD diaqnozu üçün prospektiv 2 sikl tələb olunur.</w:t>
      </w:r>
    </w:p>
    <w:p>
      <w:pPr>
        <w:pStyle w:val="Compact"/>
        <w:numPr>
          <w:ilvl w:val="0"/>
          <w:numId w:val="1384"/>
        </w:numPr>
      </w:pPr>
      <w:r>
        <w:t xml:space="preserve">SSRİ — Luteal Faza Rejimi — Ovulyasiyadan (14-cü gün) menses başladığına qədər; davamlı istifadə kimi effektiv (Cochrane: Marjoribanks J. et al. 2013).</w:t>
      </w:r>
    </w:p>
    <w:p>
      <w:pPr>
        <w:pStyle w:val="Compact"/>
        <w:numPr>
          <w:ilvl w:val="0"/>
          <w:numId w:val="1384"/>
        </w:numPr>
      </w:pPr>
      <w:r>
        <w:t xml:space="preserve">Drospirenon-tərkibli Oral Kontraseptiv — Yaz, Beyaz — FDA təsdiqi PMDD üçün; hormonal stabilizasiya.</w:t>
      </w:r>
    </w:p>
    <w:p>
      <w:pPr>
        <w:pStyle w:val="Compact"/>
        <w:numPr>
          <w:ilvl w:val="0"/>
          <w:numId w:val="1384"/>
        </w:numPr>
      </w:pPr>
      <w:r>
        <w:t xml:space="preserve">GnRH Agonist (Leuprolid) — Refrakter hallarda ovarial supressiya; uzunmüddətli istifadədə osteoporoz riski.</w:t>
      </w:r>
    </w:p>
    <w:bookmarkEnd w:id="825"/>
    <w:bookmarkStart w:id="826" w:name="mənbələr-arasında-fərqlər-38"/>
    <w:p>
      <w:pPr>
        <w:pStyle w:val="Heading4"/>
      </w:pPr>
      <w:r>
        <w:t xml:space="preserve">8.3 Mənbələr arasında fərqlər</w:t>
      </w:r>
    </w:p>
    <w:p>
      <w:pPr>
        <w:pStyle w:val="Compact"/>
        <w:numPr>
          <w:ilvl w:val="0"/>
          <w:numId w:val="1385"/>
        </w:numPr>
      </w:pPr>
      <w:r>
        <w:t xml:space="preserve">ACOG (American College of Obstetricians and Gynecologists) Practice Bulletin: SSRİ birinci sıra; oral kontraseptiv ikinci.</w:t>
      </w:r>
    </w:p>
    <w:p>
      <w:pPr>
        <w:pStyle w:val="Compact"/>
        <w:numPr>
          <w:ilvl w:val="0"/>
          <w:numId w:val="1385"/>
        </w:numPr>
      </w:pPr>
      <w:r>
        <w:t xml:space="preserve">ISPMD (International Society for Premenstrual Disorders) konsensus: davamlı və ya luteal SSRİ eyni effektivlik; GnRH refrakter.</w:t>
      </w:r>
    </w:p>
    <w:bookmarkEnd w:id="826"/>
    <w:bookmarkEnd w:id="827"/>
    <w:bookmarkStart w:id="828" w:name="ga34-9-proqnoz"/>
    <w:p>
      <w:pPr>
        <w:pStyle w:val="Heading3"/>
      </w:pPr>
      <w:r>
        <w:t xml:space="preserve">9. Proqnoz</w:t>
      </w:r>
    </w:p>
    <w:p>
      <w:pPr>
        <w:pStyle w:val="Compact"/>
        <w:numPr>
          <w:ilvl w:val="0"/>
          <w:numId w:val="1386"/>
        </w:numPr>
      </w:pPr>
      <w:r>
        <w:t xml:space="preserve">SSRİ və ya hormonal müalicə ilə əksər pasiyentlərdə əhəmiyyətli yaxşılaşma.</w:t>
      </w:r>
    </w:p>
    <w:p>
      <w:pPr>
        <w:pStyle w:val="Compact"/>
        <w:numPr>
          <w:ilvl w:val="0"/>
          <w:numId w:val="1386"/>
        </w:numPr>
      </w:pPr>
      <w:r>
        <w:t xml:space="preserve">Reproduktiv dövr ərzində davam edir; menopozadan sonra remisya.</w:t>
      </w:r>
    </w:p>
    <w:p>
      <w:pPr>
        <w:pStyle w:val="Compact"/>
        <w:numPr>
          <w:ilvl w:val="0"/>
          <w:numId w:val="1386"/>
        </w:numPr>
      </w:pPr>
      <w:r>
        <w:t xml:space="preserve">İzləmə — sikl simptomları, kompliyans, yan təsirlər, komorbidlik.</w:t>
      </w:r>
    </w:p>
    <w:bookmarkEnd w:id="828"/>
    <w:bookmarkStart w:id="836" w:name="ga34-10-mifler"/>
    <w:p>
      <w:pPr>
        <w:pStyle w:val="Heading3"/>
      </w:pPr>
      <w:r>
        <w:t xml:space="preserve">10. Mif və yanlış inanclar</w:t>
      </w:r>
    </w:p>
    <w:bookmarkStart w:id="829" w:name="X653f5067991ffd1c8de9d79451ab095084243fb"/>
    <w:p>
      <w:pPr>
        <w:pStyle w:val="Heading5"/>
      </w:pPr>
      <w:r>
        <w:t xml:space="preserve">Mif 1: «PMDD — „qadın iradi zəifliyi“dir, tibbi pozuntu deyil»</w:t>
      </w:r>
    </w:p>
    <w:p>
      <w:pPr>
        <w:pStyle w:val="FirstParagraph"/>
      </w:pPr>
      <w:r>
        <w:t xml:space="preserve">Sübut: Schmidt P.J. NEJM 1998 — yumurtalıq hormonlarının supressiyası simptomları aradan qaldırır, hormon yenidən başlaması simptomları geri qaytarır; neyrobioloji əsaslı pozuntudur. DSM-5 və XBT-11 rəsmi diaqnoz.</w:t>
      </w:r>
    </w:p>
    <w:bookmarkEnd w:id="829"/>
    <w:bookmarkStart w:id="830"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830"/>
    <w:bookmarkStart w:id="831" w:name="X33fabbe1cf9859ebcb52150fc6be73330de20a4"/>
    <w:p>
      <w:pPr>
        <w:pStyle w:val="Heading5"/>
      </w:pPr>
      <w:r>
        <w:t xml:space="preserve">Mif 3: «SSRİ PMDD-də əhəmiyyətli effekt göstərmir, depressiya kimi gözləmək lazımdır»</w:t>
      </w:r>
    </w:p>
    <w:p>
      <w:pPr>
        <w:pStyle w:val="FirstParagraph"/>
      </w:pPr>
      <w:r>
        <w:t xml:space="preserve">Sübut: SSRİ PMDD-də sürətli (1–2 gün ərzində) effekt göstərir — major depressiyadan fərqli farmakokinetik mexanizm; serotoninergik sistem birbaşa təsir.</w:t>
      </w:r>
    </w:p>
    <w:bookmarkEnd w:id="831"/>
    <w:bookmarkStart w:id="832"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832"/>
    <w:bookmarkStart w:id="833"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833"/>
    <w:bookmarkStart w:id="834"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834"/>
    <w:bookmarkStart w:id="835"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diaqnozun az qoyulması səbəbidir.</w:t>
      </w:r>
    </w:p>
    <w:bookmarkEnd w:id="835"/>
    <w:bookmarkEnd w:id="836"/>
    <w:bookmarkStart w:id="837" w:name="ga34-11-menbeler"/>
    <w:p>
      <w:pPr>
        <w:pStyle w:val="Heading3"/>
      </w:pPr>
      <w:r>
        <w:t xml:space="preserve">11. Mənbələr</w:t>
      </w:r>
    </w:p>
    <w:p>
      <w:pPr>
        <w:pStyle w:val="Compact"/>
        <w:numPr>
          <w:ilvl w:val="0"/>
          <w:numId w:val="1387"/>
        </w:numPr>
      </w:pPr>
      <w:r>
        <w:t xml:space="preserve">WHO. ICD-11. GA34.41 Premenstrual dysphoric disorder. 2024.</w:t>
      </w:r>
    </w:p>
    <w:p>
      <w:pPr>
        <w:pStyle w:val="Compact"/>
        <w:numPr>
          <w:ilvl w:val="0"/>
          <w:numId w:val="1387"/>
        </w:numPr>
      </w:pPr>
      <w:r>
        <w:t xml:space="preserve">APA. DSM-5-TR. 2022.</w:t>
      </w:r>
    </w:p>
    <w:p>
      <w:pPr>
        <w:pStyle w:val="Compact"/>
        <w:numPr>
          <w:ilvl w:val="0"/>
          <w:numId w:val="1387"/>
        </w:numPr>
      </w:pPr>
      <w:r>
        <w:t xml:space="preserve">Yonkers K.A., O'Brien P.M., Eriksson E. Premenstrual syndrome. Lancet 2008;371(9619):1200–1210.</w:t>
      </w:r>
    </w:p>
    <w:p>
      <w:pPr>
        <w:pStyle w:val="Compact"/>
        <w:numPr>
          <w:ilvl w:val="0"/>
          <w:numId w:val="138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pPr>
      <w:r>
        <w:t xml:space="preserve">Steiner M., Steinberg S., Stewart D. et al. Fluoxetine in the treatment of premenstrual dysphoria. NEJM 1995;332(23):1529–1534.</w:t>
      </w:r>
    </w:p>
    <w:p>
      <w:pPr>
        <w:pStyle w:val="Compact"/>
        <w:numPr>
          <w:ilvl w:val="0"/>
          <w:numId w:val="1387"/>
        </w:numPr>
      </w:pPr>
      <w:r>
        <w:t xml:space="preserve">Thys-Jacobs S., Starkey P., Bernstein D., Tian J. Calcium carbonate and the premenstrual syndrome. Am J Obstet Gynecol 1998;179(2):444–452.</w:t>
      </w:r>
    </w:p>
    <w:p>
      <w:pPr>
        <w:pStyle w:val="Compact"/>
        <w:numPr>
          <w:ilvl w:val="0"/>
          <w:numId w:val="1387"/>
        </w:numPr>
      </w:pPr>
      <w:r>
        <w:t xml:space="preserve">ACOG Practice Bulletin No. 15. Premenstrual syndrome. 2000 (reviewed).</w:t>
      </w:r>
    </w:p>
    <w:p>
      <w:pPr>
        <w:pStyle w:val="Compact"/>
        <w:numPr>
          <w:ilvl w:val="0"/>
          <w:numId w:val="1387"/>
        </w:numPr>
      </w:pPr>
      <w:r>
        <w:t xml:space="preserve">Nevatte T., O’Brien P.M.S., Bäckström T. et al. ISPMD consensus on the management of premenstrual disorders. Arch Womens Ment Health 2013;16(4):279–291.</w:t>
      </w:r>
    </w:p>
    <w:p>
      <w:pPr>
        <w:pStyle w:val="Compact"/>
        <w:numPr>
          <w:ilvl w:val="0"/>
          <w:numId w:val="1387"/>
        </w:numPr>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pPr>
      <w:r>
        <w:t xml:space="preserve">Treloar S.A., Heath A.C., Martin N.G. Genetic and environmental influences on premenstrual symptoms. Psychol Med 2002;32(1):25–38.</w:t>
      </w:r>
    </w:p>
    <w:p>
      <w:pPr>
        <w:pStyle w:val="Compact"/>
        <w:numPr>
          <w:ilvl w:val="0"/>
          <w:numId w:val="1387"/>
        </w:numPr>
      </w:pPr>
      <w:r>
        <w:t xml:space="preserve">Marjoribanks J., Brown J., O’Brien P.M.S., Wyatt K. Selective serotonin reuptake inhibitors for premenstrual syndrome. Cochrane Database Syst Rev 2013;(6):CD001396.</w:t>
      </w:r>
    </w:p>
    <w:p>
      <w:pPr>
        <w:pStyle w:val="Compact"/>
        <w:numPr>
          <w:ilvl w:val="0"/>
          <w:numId w:val="1387"/>
        </w:numPr>
      </w:pPr>
      <w:r>
        <w:t xml:space="preserve">Endicott J., Nee J., Harrison W. Daily Record of Severity of Problems (DRSP): reliability and validity. Arch Womens Ment Health 2006;9(1):41–49.</w:t>
      </w:r>
    </w:p>
    <w:p>
      <w:pPr>
        <w:pStyle w:val="Compact"/>
        <w:numPr>
          <w:ilvl w:val="0"/>
          <w:numId w:val="1387"/>
        </w:numPr>
      </w:pPr>
      <w:r>
        <w:t xml:space="preserve">Lustyk M.K.B., Gerrish W.G., Shaver S., Keys S.L. Cognitive-behavioral therapy for premenstrual syndrome and premenstrual dysphoric disorder: a systematic review. Arch Womens Ment Health 2009;12(2):85–96.</w:t>
      </w:r>
    </w:p>
    <w:bookmarkEnd w:id="837"/>
    <w:bookmarkStart w:id="838" w:name="m276b006b0z-təşviş-pozuntulari"/>
    <w:p>
      <w:pPr>
        <w:pageBreakBefore/>
        <w:pStyle w:val="Heading1"/>
      </w:pPr>
      <w:r>
        <w:t xml:space="preserve">6B00–6B0Z TƏŞVİŞ POZUNTULARI</w:t>
      </w:r>
    </w:p>
    <w:p>
      <w:pPr>
        <w:pStyle w:val="FirstParagraph"/>
      </w:pPr>
      <w:r>
        <w:t xml:space="preserve">Anxiety or fear-related disorders</w:t>
      </w:r>
    </w:p>
    <w:bookmarkEnd w:id="83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39" w:name="X006c99f20767f716df3fe5c3f142144a44a575a"/>
            <w:r>
              <w:t xml:space="preserve">6B00 GENERALİZƏ OLUNMUŞ TƏŞVİŞ POZUNTUSU (GAD)</w:t>
            </w:r>
            <w:bookmarkEnd w:id="839"/>
          </w:p>
          <w:p>
            <w:pPr>
              <w:pStyle w:val="Compact"/>
              <w:ind w:firstLine="0" w:left="0"/>
            </w:pPr>
            <w:r>
              <w:rPr>
                <w:lang w:val="en"/>
              </w:rPr>
              <w:t xml:space="preserve">Generalised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Generalizə edilmiş həyəcan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Generalizə olunmuş təşviş pozuntusu</w:t>
            </w:r>
          </w:p>
        </w:tc>
      </w:tr>
    </w:tbl>
    <w:bookmarkStart w:id="840" w:name="X04af5f4fd2e62ecaabbb3fbe6f7cf48b020f8b0"/>
    <w:p>
      <w:pPr>
        <w:pStyle w:val="Heading3"/>
      </w:pPr>
      <w:r>
        <w:t xml:space="preserve">1. Tərif və nozologiya</w:t>
      </w:r>
    </w:p>
    <w:p>
      <w:pPr>
        <w:pStyle w:val="FirstParagraph"/>
      </w:pPr>
      <w:r>
        <w:t xml:space="preserve">Generalizə olunmuş təşviş pozuntusu (XBT-11:</w:t>
      </w:r>
      <w:r>
        <w:t xml:space="preserve"> </w:t>
      </w:r>
      <w:r>
        <w:t xml:space="preserve">6B00</w:t>
      </w:r>
      <w:r>
        <w:t xml:space="preserve"> </w:t>
      </w:r>
      <w:r>
        <w:rPr>
          <w:lang w:val="en"/>
        </w:rPr>
        <w:t xml:space="preserve">Generalised Anxiety Disorder</w:t>
      </w:r>
      <w:r>
        <w:t xml:space="preserve">; DSM-5-TR: F41.1) — ən azı bir neçə ay (DSM-5-TR-də ≥ 6 ay) ərzində davam edən, çoxsaylı həyat sahələrini (iş, ailə, sağlamlıq, gündəlik mövzular) əhatə edən, idarə oluna bilməyən, yetərli səbəb olmadan yaranan həddən artıq narahatlıqla xarakterizə olunan pozuntudur. Əhəmiyyətli somatik simptomlar (gərginlik, yorğunluq, yuxu pozulması) müşayiət edir.</w:t>
      </w:r>
    </w:p>
    <w:bookmarkEnd w:id="840"/>
    <w:bookmarkStart w:id="841" w:name="X02074e49c1051ba39d7a567287b55ce3979061a"/>
    <w:p>
      <w:pPr>
        <w:pStyle w:val="Heading3"/>
      </w:pPr>
      <w:r>
        <w:t xml:space="preserve">2. Tarixçə</w:t>
      </w:r>
    </w:p>
    <w:p>
      <w:pPr>
        <w:pStyle w:val="Compact"/>
        <w:numPr>
          <w:ilvl w:val="0"/>
          <w:numId w:val="1388"/>
        </w:numPr>
      </w:pPr>
      <w:r>
        <w:t xml:space="preserve">1920–60-cı illər — «anxiety neurosis» termini, Freud təsirinə bağlı.</w:t>
      </w:r>
    </w:p>
    <w:p>
      <w:pPr>
        <w:pStyle w:val="Compact"/>
        <w:numPr>
          <w:ilvl w:val="0"/>
          <w:numId w:val="1388"/>
        </w:numPr>
      </w:pPr>
      <w:r>
        <w:t xml:space="preserve">DSM-III (1980) — «anxiety neurosis» → panik pozuntu və GAD ayrılması; GAD residual kateqoriya idi.</w:t>
      </w:r>
    </w:p>
    <w:p>
      <w:pPr>
        <w:pStyle w:val="Compact"/>
        <w:numPr>
          <w:ilvl w:val="0"/>
          <w:numId w:val="1388"/>
        </w:numPr>
      </w:pPr>
      <w:r>
        <w:t xml:space="preserve">DSM-IV (1994), DSM-5 (2013) — GAD ayrı pozuntu kimi; ≥ 6 aylıq müddət; xarakteristik somatik simptomlar.</w:t>
      </w:r>
    </w:p>
    <w:p>
      <w:pPr>
        <w:pStyle w:val="Compact"/>
        <w:numPr>
          <w:ilvl w:val="0"/>
          <w:numId w:val="1388"/>
        </w:numPr>
      </w:pPr>
      <w:r>
        <w:t xml:space="preserve">XBT-11 (2019) — diaqnoz üçün müddət tələbini «bir neçə ay» kimi formulə etmişdir (DSM-5-dən az sərt).</w:t>
      </w:r>
    </w:p>
    <w:bookmarkEnd w:id="841"/>
    <w:bookmarkStart w:id="842" w:name="Xa449269694381207437bd7b28e44beecfca2895"/>
    <w:p>
      <w:pPr>
        <w:pStyle w:val="Heading3"/>
      </w:pPr>
      <w:r>
        <w:t xml:space="preserve">3. Epidemiologiya</w:t>
      </w:r>
    </w:p>
    <w:p>
      <w:pPr>
        <w:pStyle w:val="Compact"/>
        <w:numPr>
          <w:ilvl w:val="0"/>
          <w:numId w:val="1389"/>
        </w:numPr>
      </w:pPr>
      <w:r>
        <w:t xml:space="preserve">Ömürlük yayılma: 3–9% (Kessler R.C. et al. WMH icmalları).</w:t>
      </w:r>
    </w:p>
    <w:p>
      <w:pPr>
        <w:pStyle w:val="Compact"/>
        <w:numPr>
          <w:ilvl w:val="0"/>
          <w:numId w:val="1389"/>
        </w:numPr>
      </w:pPr>
      <w:r>
        <w:t xml:space="preserve">İllik yayılma: ~2–3%.</w:t>
      </w:r>
    </w:p>
    <w:p>
      <w:pPr>
        <w:pStyle w:val="Compact"/>
        <w:numPr>
          <w:ilvl w:val="0"/>
          <w:numId w:val="1389"/>
        </w:numPr>
      </w:pPr>
      <w:r>
        <w:t xml:space="preserve">Cins: qadınlarda 2 dəfə yüksək.</w:t>
      </w:r>
    </w:p>
    <w:p>
      <w:pPr>
        <w:pStyle w:val="Compact"/>
        <w:numPr>
          <w:ilvl w:val="0"/>
          <w:numId w:val="1389"/>
        </w:numPr>
      </w:pPr>
      <w:r>
        <w:t xml:space="preserve">Başlanğıc — bimodal — yeniyetməlik və orta yaş; çox vaxt xronik gediş.</w:t>
      </w:r>
    </w:p>
    <w:p>
      <w:pPr>
        <w:pStyle w:val="Compact"/>
        <w:numPr>
          <w:ilvl w:val="0"/>
          <w:numId w:val="1389"/>
        </w:numPr>
      </w:pPr>
      <w:r>
        <w:t xml:space="preserve">Komorbidlik: MDD ~60%, sosial narahatlıq, panik, maddə istifadəsi, somatik (qıcıqlanmış bağırsaq sindromu, kardiak şikayətlər).</w:t>
      </w:r>
    </w:p>
    <w:bookmarkEnd w:id="842"/>
    <w:bookmarkStart w:id="843" w:name="X094a57f6c16b21374c4ee26c836fbd5a3b7de32"/>
    <w:p>
      <w:pPr>
        <w:pStyle w:val="Heading3"/>
      </w:pPr>
      <w:r>
        <w:t xml:space="preserve">4. Etiologiya və patogenez</w:t>
      </w:r>
    </w:p>
    <w:p>
      <w:pPr>
        <w:pStyle w:val="Compact"/>
        <w:numPr>
          <w:ilvl w:val="0"/>
          <w:numId w:val="1390"/>
        </w:numPr>
      </w:pPr>
      <w:r>
        <w:t xml:space="preserve">İrsilik 30–40% (Hettema J.M. et al. Am J Psychiatry 2001 meta-analiz).</w:t>
      </w:r>
    </w:p>
    <w:p>
      <w:pPr>
        <w:pStyle w:val="Compact"/>
        <w:numPr>
          <w:ilvl w:val="0"/>
          <w:numId w:val="1390"/>
        </w:numPr>
      </w:pPr>
      <w:r>
        <w:t xml:space="preserve">Neyrobioloji — amigdala hiperresponsivliyi, prefrontal-amigdala tənzimləməsinin pozulması; GABA-ergik və serotoninergik disregulasiya.</w:t>
      </w:r>
    </w:p>
    <w:p>
      <w:pPr>
        <w:pStyle w:val="Compact"/>
        <w:numPr>
          <w:ilvl w:val="0"/>
          <w:numId w:val="1390"/>
        </w:numPr>
      </w:pPr>
      <w:r>
        <w:t xml:space="preserve">Şəxsiyyət xüsusiyyətləri (nevrotizm, davranış tormozlanması) yüksək risk amilləri.</w:t>
      </w:r>
    </w:p>
    <w:p>
      <w:pPr>
        <w:pStyle w:val="Compact"/>
        <w:numPr>
          <w:ilvl w:val="0"/>
          <w:numId w:val="1390"/>
        </w:numPr>
      </w:pPr>
      <w:r>
        <w:t xml:space="preserve">Mühit — uşaqlıq travması, xronik stress, valideynin hədsiz himayəsi.</w:t>
      </w:r>
    </w:p>
    <w:bookmarkEnd w:id="843"/>
    <w:bookmarkStart w:id="846" w:name="X397ccdf86a1d38621ac62e250e5cc3bfa83f5ca"/>
    <w:p>
      <w:pPr>
        <w:pStyle w:val="Heading3"/>
      </w:pPr>
      <w:r>
        <w:t xml:space="preserve">5. Klinik təzahürlər</w:t>
      </w:r>
    </w:p>
    <w:bookmarkStart w:id="844" w:name="psixoloji-simptomlar"/>
    <w:p>
      <w:pPr>
        <w:pStyle w:val="Heading4"/>
      </w:pPr>
      <w:r>
        <w:t xml:space="preserve">5.1 Psixoloji simptomlar</w:t>
      </w:r>
    </w:p>
    <w:p>
      <w:pPr>
        <w:pStyle w:val="Compact"/>
        <w:numPr>
          <w:ilvl w:val="0"/>
          <w:numId w:val="1391"/>
        </w:numPr>
      </w:pPr>
      <w:r>
        <w:t xml:space="preserve">Çoxsaylı sahələri əhatə edən idarə oluna bilməyən narahatlıq.</w:t>
      </w:r>
    </w:p>
    <w:p>
      <w:pPr>
        <w:pStyle w:val="Compact"/>
        <w:numPr>
          <w:ilvl w:val="0"/>
          <w:numId w:val="1391"/>
        </w:numPr>
      </w:pPr>
      <w:r>
        <w:t xml:space="preserve">«Worry about worry» — meta-narahatlıq (Wells A. konsepsiyası).</w:t>
      </w:r>
    </w:p>
    <w:p>
      <w:pPr>
        <w:pStyle w:val="Compact"/>
        <w:numPr>
          <w:ilvl w:val="0"/>
          <w:numId w:val="1391"/>
        </w:numPr>
      </w:pPr>
      <w:r>
        <w:t xml:space="preserve">Konsentrasiya çətinliyi, fikrin boş qalması.</w:t>
      </w:r>
    </w:p>
    <w:p>
      <w:pPr>
        <w:pStyle w:val="Compact"/>
        <w:numPr>
          <w:ilvl w:val="0"/>
          <w:numId w:val="1391"/>
        </w:numPr>
      </w:pPr>
      <w:r>
        <w:t xml:space="preserve">İrritabellik.</w:t>
      </w:r>
    </w:p>
    <w:bookmarkEnd w:id="844"/>
    <w:bookmarkStart w:id="845" w:name="somatik-simptomlar"/>
    <w:p>
      <w:pPr>
        <w:pStyle w:val="Heading4"/>
      </w:pPr>
      <w:r>
        <w:t xml:space="preserve">5.2 Somatik simptomlar</w:t>
      </w:r>
    </w:p>
    <w:p>
      <w:pPr>
        <w:pStyle w:val="Compact"/>
        <w:numPr>
          <w:ilvl w:val="0"/>
          <w:numId w:val="1392"/>
        </w:numPr>
      </w:pPr>
      <w:r>
        <w:t xml:space="preserve">Əzələ gərginliyi.</w:t>
      </w:r>
    </w:p>
    <w:p>
      <w:pPr>
        <w:pStyle w:val="Compact"/>
        <w:numPr>
          <w:ilvl w:val="0"/>
          <w:numId w:val="1392"/>
        </w:numPr>
      </w:pPr>
      <w:r>
        <w:t xml:space="preserve">Yorğunluq.</w:t>
      </w:r>
    </w:p>
    <w:p>
      <w:pPr>
        <w:pStyle w:val="Compact"/>
        <w:numPr>
          <w:ilvl w:val="0"/>
          <w:numId w:val="1392"/>
        </w:numPr>
      </w:pPr>
      <w:r>
        <w:t xml:space="preserve">Yuxu pozulması (yatmaq çətinliyi, yuxunu saxlaya bilməmək).</w:t>
      </w:r>
    </w:p>
    <w:p>
      <w:pPr>
        <w:pStyle w:val="Compact"/>
        <w:numPr>
          <w:ilvl w:val="0"/>
          <w:numId w:val="1392"/>
        </w:numPr>
      </w:pPr>
      <w:r>
        <w:t xml:space="preserve">Avtonom simptomlar (taxikardiya, tər, ağız quruluğu, baş ağrısı).</w:t>
      </w:r>
    </w:p>
    <w:p>
      <w:pPr>
        <w:pStyle w:val="Compact"/>
        <w:numPr>
          <w:ilvl w:val="0"/>
          <w:numId w:val="1392"/>
        </w:numPr>
      </w:pPr>
      <w:r>
        <w:t xml:space="preserve">Qastrointestinal şikayətlər — IBS komorbidliyi sıxdır.</w:t>
      </w:r>
    </w:p>
    <w:bookmarkEnd w:id="845"/>
    <w:bookmarkEnd w:id="846"/>
    <w:bookmarkStart w:id="851" w:name="Xb95714e239480c48c24c59131d9de2d53d6c4dd"/>
    <w:p>
      <w:pPr>
        <w:pStyle w:val="Heading3"/>
      </w:pPr>
      <w:r>
        <w:t xml:space="preserve">6. Diaqnoz</w:t>
      </w:r>
    </w:p>
    <w:bookmarkStart w:id="847"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393"/>
        </w:numPr>
      </w:pPr>
      <w:r>
        <w:t xml:space="preserve">Daxili narahatlıq, gərginlik, «əsəbləri üstə» olma hissi;</w:t>
      </w:r>
    </w:p>
    <w:p>
      <w:pPr>
        <w:pStyle w:val="Compact"/>
        <w:numPr>
          <w:ilvl w:val="0"/>
          <w:numId w:val="1393"/>
        </w:numPr>
      </w:pPr>
      <w:r>
        <w:t xml:space="preserve">Asanlıqla yorulma;</w:t>
      </w:r>
    </w:p>
    <w:p>
      <w:pPr>
        <w:pStyle w:val="Compact"/>
        <w:numPr>
          <w:ilvl w:val="0"/>
          <w:numId w:val="1393"/>
        </w:numPr>
      </w:pPr>
      <w:r>
        <w:t xml:space="preserve">Konsentrasiya çətinliyi;</w:t>
      </w:r>
    </w:p>
    <w:p>
      <w:pPr>
        <w:pStyle w:val="Compact"/>
        <w:numPr>
          <w:ilvl w:val="0"/>
          <w:numId w:val="1393"/>
        </w:numPr>
      </w:pPr>
      <w:r>
        <w:t xml:space="preserve">İrritabellik;</w:t>
      </w:r>
    </w:p>
    <w:p>
      <w:pPr>
        <w:pStyle w:val="Compact"/>
        <w:numPr>
          <w:ilvl w:val="0"/>
          <w:numId w:val="1393"/>
        </w:numPr>
      </w:pPr>
      <w:r>
        <w:t xml:space="preserve">Əzələ gərginliyi;</w:t>
      </w:r>
    </w:p>
    <w:p>
      <w:pPr>
        <w:pStyle w:val="Compact"/>
        <w:numPr>
          <w:ilvl w:val="0"/>
          <w:numId w:val="1393"/>
        </w:numPr>
      </w:pPr>
      <w:r>
        <w:t xml:space="preserve">Yuxu pozulması.</w:t>
      </w:r>
    </w:p>
    <w:p>
      <w:pPr>
        <w:pStyle w:val="FirstParagraph"/>
      </w:pPr>
      <w:r>
        <w:t xml:space="preserve">D. Əhəmiyyətli distress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847"/>
    <w:bookmarkStart w:id="848" w:name="mənbələr-arasında-fərqlər-39"/>
    <w:p>
      <w:pPr>
        <w:pStyle w:val="Heading4"/>
      </w:pPr>
      <w:r>
        <w:t xml:space="preserve">6.2 Mənbələr arasında fərqlər</w:t>
      </w:r>
    </w:p>
    <w:p>
      <w:pPr>
        <w:pStyle w:val="Compact"/>
        <w:numPr>
          <w:ilvl w:val="0"/>
          <w:numId w:val="1394"/>
        </w:numPr>
      </w:pPr>
      <w:r>
        <w:t xml:space="preserve">DSM-5-TR: ≥ 6 aylıq müddət; ≥ 3 somatik simptom.</w:t>
      </w:r>
    </w:p>
    <w:p>
      <w:pPr>
        <w:pStyle w:val="Compact"/>
        <w:numPr>
          <w:ilvl w:val="0"/>
          <w:numId w:val="1394"/>
        </w:numPr>
      </w:pPr>
      <w:r>
        <w:t xml:space="preserve">XBT-11: müddət «bir neçə ay» — daha az sərt; somatik simptomlar tələb edilir, lakin spesifik say göstərilmir.</w:t>
      </w:r>
    </w:p>
    <w:p>
      <w:pPr>
        <w:pStyle w:val="Compact"/>
        <w:numPr>
          <w:ilvl w:val="0"/>
          <w:numId w:val="1394"/>
        </w:numPr>
      </w:pPr>
      <w:r>
        <w:t xml:space="preserve">NICE CG113 (Generalised anxiety disorder and panic disorder in adults: idarəetmə, 2011, 2020 update): pillə-pillə (pilləli yanaşma) — psixoedukasiya və müşahidə → rəhbərlik altında özünəyardım → KDT və ya farmakoterapiya → kombinasiya → ağır halda ixtisaslaşmış xidmət.</w:t>
      </w:r>
    </w:p>
    <w:bookmarkEnd w:id="848"/>
    <w:bookmarkStart w:id="849" w:name="diaqnostika-alqoritmi-20"/>
    <w:p>
      <w:pPr>
        <w:pStyle w:val="Heading4"/>
      </w:pPr>
      <w:r>
        <w:t xml:space="preserve">6.3 Diaqnostika alqoritmi</w:t>
      </w:r>
    </w:p>
    <w:p>
      <w:pPr>
        <w:pStyle w:val="Compact"/>
        <w:numPr>
          <w:ilvl w:val="0"/>
          <w:numId w:val="1395"/>
        </w:numPr>
      </w:pPr>
      <w:r>
        <w:t xml:space="preserve">Klinik müsahibə (narahatlıq sahələri, tətikləyicilər, somatik simptomlar, qaçınma).</w:t>
      </w:r>
    </w:p>
    <w:p>
      <w:pPr>
        <w:pStyle w:val="Compact"/>
        <w:numPr>
          <w:ilvl w:val="0"/>
          <w:numId w:val="1395"/>
        </w:numPr>
      </w:pPr>
      <w:r>
        <w:t xml:space="preserve">SCID-5, MINI.</w:t>
      </w:r>
    </w:p>
    <w:p>
      <w:pPr>
        <w:pStyle w:val="Compact"/>
        <w:numPr>
          <w:ilvl w:val="0"/>
          <w:numId w:val="1395"/>
        </w:numPr>
      </w:pPr>
      <w:r>
        <w:t xml:space="preserve">GAD-7 (skrininq, ilkin göstəricilər və izləmə) — ≥ 10 orta-ağır narahatlıq.</w:t>
      </w:r>
    </w:p>
    <w:p>
      <w:pPr>
        <w:pStyle w:val="Compact"/>
        <w:numPr>
          <w:ilvl w:val="0"/>
          <w:numId w:val="1395"/>
        </w:numPr>
      </w:pPr>
      <w:r>
        <w:t xml:space="preserve">HAM-A (Hamilton Anxiety) — klinikçi-rated.</w:t>
      </w:r>
    </w:p>
    <w:p>
      <w:pPr>
        <w:pStyle w:val="Compact"/>
        <w:numPr>
          <w:ilvl w:val="0"/>
          <w:numId w:val="1395"/>
        </w:numPr>
      </w:pPr>
      <w:r>
        <w:t xml:space="preserve">Komorbidlik skrininq (PHQ-9 depressiya, panik, sosial narahatlıq).</w:t>
      </w:r>
    </w:p>
    <w:p>
      <w:pPr>
        <w:pStyle w:val="Compact"/>
        <w:numPr>
          <w:ilvl w:val="0"/>
          <w:numId w:val="1395"/>
        </w:numPr>
      </w:pPr>
      <w:r>
        <w:t xml:space="preserve">Somatik səbəbi istisna — TSH, anemiya, kardiak, kafein və ya stimulyant istifadəsi.</w:t>
      </w:r>
    </w:p>
    <w:bookmarkEnd w:id="849"/>
    <w:bookmarkStart w:id="850"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kardiak və endokrin testlər.</w:t>
            </w:r>
          </w:p>
        </w:tc>
      </w:tr>
    </w:tbl>
    <w:bookmarkEnd w:id="850"/>
    <w:bookmarkEnd w:id="851"/>
    <w:bookmarkStart w:id="852" w:name="X483c99d78e2d6a872a10b2cd35ad1b74aea405f"/>
    <w:p>
      <w:pPr>
        <w:pStyle w:val="Heading3"/>
      </w:pPr>
      <w:r>
        <w:t xml:space="preserve">7. Müayinə və qiymətləndirmə</w:t>
      </w:r>
    </w:p>
    <w:p>
      <w:pPr>
        <w:pStyle w:val="Compact"/>
        <w:numPr>
          <w:ilvl w:val="0"/>
          <w:numId w:val="1396"/>
        </w:numPr>
      </w:pPr>
      <w:r>
        <w:t xml:space="preserve">GAD-7, HAM-A, PSWQ (</w:t>
      </w:r>
      <w:r>
        <w:rPr>
          <w:lang w:val="en"/>
        </w:rPr>
        <w:t xml:space="preserve">Penn State Worry Questionnaire</w:t>
      </w:r>
      <w:r>
        <w:t xml:space="preserve">).</w:t>
      </w:r>
    </w:p>
    <w:p>
      <w:pPr>
        <w:pStyle w:val="Compact"/>
        <w:numPr>
          <w:ilvl w:val="0"/>
          <w:numId w:val="1396"/>
        </w:numPr>
      </w:pPr>
      <w:r>
        <w:t xml:space="preserve">Tibbi və laborator (TSH, tam qan, kafein və alkohol istifadəsi qiymətləndirməsi).</w:t>
      </w:r>
    </w:p>
    <w:p>
      <w:pPr>
        <w:pStyle w:val="Compact"/>
        <w:numPr>
          <w:ilvl w:val="0"/>
          <w:numId w:val="1396"/>
        </w:numPr>
      </w:pPr>
      <w:r>
        <w:t xml:space="preserve">EKG (kardiak şikayət varsa).</w:t>
      </w:r>
    </w:p>
    <w:bookmarkEnd w:id="852"/>
    <w:bookmarkStart w:id="860" w:name="Xf829a50095f4661a2174b63cac043cdb2324dd9"/>
    <w:p>
      <w:pPr>
        <w:pStyle w:val="Heading3"/>
      </w:pPr>
      <w:r>
        <w:t xml:space="preserve">8. Müalicə</w:t>
      </w:r>
    </w:p>
    <w:bookmarkStart w:id="853" w:name="pilləli-yanaşma-nice-cg113-canmat-2014"/>
    <w:p>
      <w:pPr>
        <w:pStyle w:val="Heading4"/>
      </w:pPr>
      <w:r>
        <w:t xml:space="preserve">8.1 Pilləli yanaşma (NICE CG113 · CANMAT 2014)</w:t>
      </w:r>
    </w:p>
    <w:p>
      <w:pPr>
        <w:pStyle w:val="Compact"/>
        <w:numPr>
          <w:ilvl w:val="0"/>
          <w:numId w:val="1397"/>
        </w:numPr>
      </w:pPr>
      <w:r>
        <w:t xml:space="preserve">Pillə 1 — psixoedukasiya və aktiv müşahidə.</w:t>
      </w:r>
    </w:p>
    <w:p>
      <w:pPr>
        <w:pStyle w:val="Compact"/>
        <w:numPr>
          <w:ilvl w:val="0"/>
          <w:numId w:val="1397"/>
        </w:numPr>
      </w:pPr>
      <w:r>
        <w:t xml:space="preserve">Pillə 2 — rəhbərlik altında özünəyardım (internet əsaslı KDT), psixoedukasiya qrupları.</w:t>
      </w:r>
    </w:p>
    <w:p>
      <w:pPr>
        <w:pStyle w:val="Compact"/>
        <w:numPr>
          <w:ilvl w:val="0"/>
          <w:numId w:val="1397"/>
        </w:numPr>
      </w:pPr>
      <w:r>
        <w:t xml:space="preserve">Pillə 3 — yüksək intensivlikli KDT və ya farmakoterapiya.</w:t>
      </w:r>
    </w:p>
    <w:p>
      <w:pPr>
        <w:pStyle w:val="Compact"/>
        <w:numPr>
          <w:ilvl w:val="0"/>
          <w:numId w:val="1397"/>
        </w:numPr>
      </w:pPr>
      <w:r>
        <w:t xml:space="preserve">Pillə 4 — ixtisaslaşmış xidmət: kombinasiya müalicəsi, refrakter hallar.</w:t>
      </w:r>
    </w:p>
    <w:bookmarkEnd w:id="853"/>
    <w:bookmarkStart w:id="854" w:name="birinci-sıra"/>
    <w:p>
      <w:pPr>
        <w:pStyle w:val="Heading4"/>
      </w:pPr>
      <w:r>
        <w:t xml:space="preserve">8.2 Birinci sıra</w:t>
      </w:r>
    </w:p>
    <w:p>
      <w:pPr>
        <w:pStyle w:val="FirstParagraph"/>
      </w:pPr>
      <w:r>
        <w:t xml:space="preserve">Psixoterapiya — koqnitiv-davranış terapiyası (KDT). Ən güclü sübut bazasına malik metod; 12–20 seans. Tərkib hissələri:</w:t>
      </w:r>
    </w:p>
    <w:p>
      <w:pPr>
        <w:pStyle w:val="Compact"/>
        <w:numPr>
          <w:ilvl w:val="0"/>
          <w:numId w:val="1398"/>
        </w:numPr>
      </w:pPr>
      <w:r>
        <w:t xml:space="preserve">Koqnitiv yenidən strukturlaşdırma — təşviş haqqında inancların yoxlanması: «narahat olmaq məni hazırlıqlı saxlayır» tipli qənaətlərin faktla üzləşdirilməsi.</w:t>
      </w:r>
    </w:p>
    <w:p>
      <w:pPr>
        <w:pStyle w:val="Compact"/>
        <w:numPr>
          <w:ilvl w:val="0"/>
          <w:numId w:val="1398"/>
        </w:numPr>
      </w:pPr>
      <w:r>
        <w:t xml:space="preserve">Qeyri-müəyyənliyə dözümsüzlüklə iş (Dugas M.J. modeli) — pasiyent nəticəsi bilinməyən vəziyyətləri qəsdən yaşayır və dözümlülüyünü artırır.</w:t>
      </w:r>
    </w:p>
    <w:p>
      <w:pPr>
        <w:pStyle w:val="Compact"/>
        <w:numPr>
          <w:ilvl w:val="0"/>
          <w:numId w:val="1398"/>
        </w:numPr>
      </w:pPr>
      <w:r>
        <w:t xml:space="preserve">Ekspozisiya — təşviş doğuran situasiyalardan qaçınmanın pilləli şəkildə dayandırılması; təxirə salınmış qərarların icrası.</w:t>
      </w:r>
    </w:p>
    <w:p>
      <w:pPr>
        <w:pStyle w:val="Compact"/>
        <w:numPr>
          <w:ilvl w:val="0"/>
          <w:numId w:val="1398"/>
        </w:numPr>
      </w:pPr>
      <w:r>
        <w:t xml:space="preserve">Problem-həll təlimi — real problemi həll edilə bilən addımlara bölmək, həll edilməyəni qəbul etmək.</w:t>
      </w:r>
    </w:p>
    <w:p>
      <w:pPr>
        <w:pStyle w:val="Compact"/>
        <w:numPr>
          <w:ilvl w:val="0"/>
          <w:numId w:val="1398"/>
        </w:numPr>
      </w:pPr>
      <w:r>
        <w:t xml:space="preserve">Relaksasiya — proqressiv əzələ boşalması, diafraqmal tənəffüs.</w:t>
      </w:r>
    </w:p>
    <w:p>
      <w:pPr>
        <w:pStyle w:val="FirstParagraph"/>
      </w:pPr>
      <w:r>
        <w:t xml:space="preserve">Effekt: Cuijpers P. və müəlliflərin icmallarında orta-böyük effekt həcmi; nəticə farmakoterapiya ilə müqayisə edilə biləndir, residiv riski isə daha aşağıdır.</w:t>
      </w:r>
    </w:p>
    <w:p>
      <w:pPr>
        <w:pStyle w:val="BodyText"/>
      </w:pPr>
      <w:r>
        <w:t xml:space="preserve">Farmakoterapiya. Effekt 4–6 həftədə qiymətləndirilir, tam cavab üçün 8–12 həftə lazım ola bilər:</w:t>
      </w:r>
    </w:p>
    <w:p>
      <w:pPr>
        <w:pStyle w:val="Compact"/>
        <w:numPr>
          <w:ilvl w:val="0"/>
          <w:numId w:val="1399"/>
        </w:numPr>
      </w:pPr>
      <w:r>
        <w:t xml:space="preserve">SSRİ — sertralin, esitalopram, paroksetin.</w:t>
      </w:r>
    </w:p>
    <w:p>
      <w:pPr>
        <w:pStyle w:val="Compact"/>
        <w:numPr>
          <w:ilvl w:val="0"/>
          <w:numId w:val="1399"/>
        </w:numPr>
      </w:pPr>
      <w:r>
        <w:t xml:space="preserve">SNRİ — venlafaksin, duloksetin.</w:t>
      </w:r>
    </w:p>
    <w:p>
      <w:pPr>
        <w:pStyle w:val="Compact"/>
        <w:numPr>
          <w:ilvl w:val="0"/>
          <w:numId w:val="1399"/>
        </w:numPr>
      </w:pPr>
      <w:r>
        <w:t xml:space="preserve">Başlanğıc doza aşağı götürülür: ilk günlərdə təşvişin müvəqqəti güclənməsi mümkündür.</w:t>
      </w:r>
    </w:p>
    <w:p>
      <w:pPr>
        <w:pStyle w:val="FirstParagraph"/>
      </w:pPr>
      <w:r>
        <w:t xml:space="preserve">Slee A. və müəlliflər (Lancet 2019) şəbəkə meta-analizində duloksetin, preqabalin və venlafaksin yüksək effekt göstərmişdir; dözümlülük profili isə preparatdan asılı olaraq dəyişir.</w:t>
      </w:r>
    </w:p>
    <w:bookmarkEnd w:id="854"/>
    <w:bookmarkStart w:id="855" w:name="ikinci-sıra"/>
    <w:p>
      <w:pPr>
        <w:pStyle w:val="Heading4"/>
      </w:pPr>
      <w:r>
        <w:t xml:space="preserve">8.3 İkinci sıra</w:t>
      </w:r>
    </w:p>
    <w:p>
      <w:pPr>
        <w:pStyle w:val="Compact"/>
        <w:numPr>
          <w:ilvl w:val="0"/>
          <w:numId w:val="1400"/>
        </w:numPr>
      </w:pPr>
      <w:r>
        <w:t xml:space="preserve">Preqabalin — Avropada bu diaqnoz üçün təsdiqlidir; effekti sürətli, lakin asılılıq potensialı var.</w:t>
      </w:r>
    </w:p>
    <w:p>
      <w:pPr>
        <w:pStyle w:val="Compact"/>
        <w:numPr>
          <w:ilvl w:val="0"/>
          <w:numId w:val="1400"/>
        </w:numPr>
      </w:pPr>
      <w:r>
        <w:t xml:space="preserve">Buspiron — qismən effekt; benzodiazepinə alternativ kimi.</w:t>
      </w:r>
    </w:p>
    <w:p>
      <w:pPr>
        <w:pStyle w:val="Compact"/>
        <w:numPr>
          <w:ilvl w:val="0"/>
          <w:numId w:val="1400"/>
        </w:numPr>
      </w:pPr>
      <w:r>
        <w:t xml:space="preserve">Mirtazapin — əlavə preparat kimi, yuxu pozulması müşayiət edərsə.</w:t>
      </w:r>
    </w:p>
    <w:p>
      <w:pPr>
        <w:pStyle w:val="Compact"/>
        <w:numPr>
          <w:ilvl w:val="0"/>
          <w:numId w:val="1400"/>
        </w:numPr>
      </w:pPr>
      <w:r>
        <w:t xml:space="preserve">Kvetiapin — CANMAT 2014-də ikinci sıra; metabolik yan təsirlərə görə məhdud istifadə.</w:t>
      </w:r>
    </w:p>
    <w:bookmarkEnd w:id="855"/>
    <w:bookmarkStart w:id="856" w:name="qısamüddətli-istifadə-və-məhdudiyyətlər"/>
    <w:p>
      <w:pPr>
        <w:pStyle w:val="Heading4"/>
      </w:pPr>
      <w:r>
        <w:t xml:space="preserve">8.4 Qısamüddətli istifadə və məhdudiyyətlər</w:t>
      </w:r>
    </w:p>
    <w:p>
      <w:pPr>
        <w:pStyle w:val="Compact"/>
        <w:numPr>
          <w:ilvl w:val="0"/>
          <w:numId w:val="1401"/>
        </w:numPr>
      </w:pPr>
      <w:r>
        <w:t xml:space="preserve">Benzodiazepinlər — yalnız kəskin dövrdə, 2–4 həftədən artıq olmayaraq. Asılılıq potensialı yüksəkdir, davamlı istifadə tövsiyə edilmir.</w:t>
      </w:r>
    </w:p>
    <w:bookmarkEnd w:id="856"/>
    <w:bookmarkStart w:id="857" w:name="əlavə-metodlar"/>
    <w:p>
      <w:pPr>
        <w:pStyle w:val="Heading4"/>
      </w:pPr>
      <w:r>
        <w:t xml:space="preserve">8.5 Əlavə metodlar</w:t>
      </w:r>
    </w:p>
    <w:p>
      <w:pPr>
        <w:pStyle w:val="Compact"/>
        <w:numPr>
          <w:ilvl w:val="0"/>
          <w:numId w:val="1402"/>
        </w:numPr>
      </w:pPr>
      <w:r>
        <w:t xml:space="preserve">Mayndfulnes əsaslı stressin azaldılması və koqnitiv terapiya (MBSR / MBCT) — 8 həftəlik qrup proqramı; bu pozuntuda mülayim effekt. Hofmann S.G. və müəlliflər, J Consult Clin Psychol 2010 meta-analiz.</w:t>
      </w:r>
    </w:p>
    <w:p>
      <w:pPr>
        <w:pStyle w:val="Compact"/>
        <w:numPr>
          <w:ilvl w:val="0"/>
          <w:numId w:val="1402"/>
        </w:numPr>
      </w:pPr>
      <w:r>
        <w:t xml:space="preserve">Qəbul və öhdəlik terapiyası (ACT) — simptomla mübarizə əvəzinə onunla birlikdə dəyərlərə uyğun yaşamağı öyrədir; psixoloji çevikliyi artırır. Roemer L. və müəlliflərin randomizə tədqiqatları.</w:t>
      </w:r>
    </w:p>
    <w:p>
      <w:pPr>
        <w:pStyle w:val="Compact"/>
        <w:numPr>
          <w:ilvl w:val="0"/>
          <w:numId w:val="1402"/>
        </w:numPr>
      </w:pPr>
      <w:r>
        <w:t xml:space="preserve">Tətbiqi relaksasiya (Öst L.G. metodu) — strukturlaşdırılmış proqressiv əzələ boşalması, təşviş tətikləyicisi qarşısında tətbiq edilir.</w:t>
      </w:r>
    </w:p>
    <w:p>
      <w:pPr>
        <w:pStyle w:val="Compact"/>
        <w:numPr>
          <w:ilvl w:val="0"/>
          <w:numId w:val="1402"/>
        </w:numPr>
      </w:pPr>
      <w:r>
        <w:t xml:space="preserve">Yaşam tərzi — kofeinin məhdudlaşdırılması, müntəzəm fiziki aktivlik, yuxu gigiyenası, alkohol və psixoaktiv maddələrdən imtina.</w:t>
      </w:r>
    </w:p>
    <w:bookmarkEnd w:id="857"/>
    <w:bookmarkStart w:id="858" w:name="müalicənin-müddəti"/>
    <w:p>
      <w:pPr>
        <w:pStyle w:val="Heading4"/>
      </w:pPr>
      <w:r>
        <w:t xml:space="preserve">8.6 Müalicənin müddəti</w:t>
      </w:r>
    </w:p>
    <w:p>
      <w:pPr>
        <w:pStyle w:val="Compact"/>
        <w:numPr>
          <w:ilvl w:val="0"/>
          <w:numId w:val="1403"/>
        </w:numPr>
      </w:pPr>
      <w:r>
        <w:t xml:space="preserve">Remissiyadan sonra ən azı 12 ay davam etdirilir.</w:t>
      </w:r>
    </w:p>
    <w:p>
      <w:pPr>
        <w:pStyle w:val="Compact"/>
        <w:numPr>
          <w:ilvl w:val="0"/>
          <w:numId w:val="1403"/>
        </w:numPr>
      </w:pPr>
      <w:r>
        <w:t xml:space="preserve">Xronik gediş və ya çoxsaylı residiv halında müalicə uzunmüddətli planlaşdırılır.</w:t>
      </w:r>
    </w:p>
    <w:p>
      <w:pPr>
        <w:pStyle w:val="Compact"/>
        <w:numPr>
          <w:ilvl w:val="0"/>
          <w:numId w:val="1403"/>
        </w:numPr>
      </w:pPr>
      <w:r>
        <w:t xml:space="preserve">Dayandırma pilləli aparılır: kəskin kəsmə geri qayıdış riskini artırır.</w:t>
      </w:r>
    </w:p>
    <w:bookmarkEnd w:id="858"/>
    <w:bookmarkStart w:id="859" w:name="mənbələr-arasında-fərqlər-40"/>
    <w:p>
      <w:pPr>
        <w:pStyle w:val="Heading4"/>
      </w:pPr>
      <w:r>
        <w:t xml:space="preserve">8.7 Mənbələr arasında fərqlər</w:t>
      </w:r>
    </w:p>
    <w:p>
      <w:pPr>
        <w:pStyle w:val="Compact"/>
        <w:numPr>
          <w:ilvl w:val="0"/>
          <w:numId w:val="1404"/>
        </w:numPr>
      </w:pPr>
      <w:r>
        <w:t xml:space="preserve">NICE CG113 (2011, 2020-də təsdiqlənib) — pilləli yanaşma; birinci sıra farmakoterapiya SSRİ və SNRİ; benzodiazepin yalnız kəskin, qısa müddətə.</w:t>
      </w:r>
    </w:p>
    <w:p>
      <w:pPr>
        <w:pStyle w:val="Compact"/>
        <w:numPr>
          <w:ilvl w:val="0"/>
          <w:numId w:val="1404"/>
        </w:numPr>
      </w:pPr>
      <w:r>
        <w:t xml:space="preserve">APA — bu pozuntu üzrə ayrıca göstərişi yoxdur; ailədə yeganə sənəd panik pozuntuya aiddir (2009, arxiv statusunda). Buna görə istinad NICE CG113 və CANMAT 2014-ə edilir.</w:t>
      </w:r>
    </w:p>
    <w:p>
      <w:pPr>
        <w:pStyle w:val="Compact"/>
        <w:numPr>
          <w:ilvl w:val="0"/>
          <w:numId w:val="1404"/>
        </w:numPr>
      </w:pPr>
      <w:r>
        <w:t xml:space="preserve">CANMAT 2014 (Katzman M.A. və müəlliflər) — birinci sıra esitalopram, sertralin, venlafaksin, duloksetin; ikinci sıra preqabalin, buspiron, mirtazapin, kvetiapin.</w:t>
      </w:r>
    </w:p>
    <w:bookmarkEnd w:id="859"/>
    <w:bookmarkEnd w:id="860"/>
    <w:bookmarkStart w:id="861" w:name="Xfd7cae85a0b5b85af67cf2a30346adc9ea44f97"/>
    <w:p>
      <w:pPr>
        <w:pStyle w:val="Heading3"/>
      </w:pPr>
      <w:r>
        <w:t xml:space="preserve">9. Proqnoz</w:t>
      </w:r>
    </w:p>
    <w:p>
      <w:pPr>
        <w:pStyle w:val="Compact"/>
        <w:numPr>
          <w:ilvl w:val="0"/>
          <w:numId w:val="1405"/>
        </w:numPr>
      </w:pPr>
      <w:r>
        <w:t xml:space="preserve">Xronik gediş; spontan remisya az.</w:t>
      </w:r>
    </w:p>
    <w:p>
      <w:pPr>
        <w:pStyle w:val="Compact"/>
        <w:numPr>
          <w:ilvl w:val="0"/>
          <w:numId w:val="1405"/>
        </w:numPr>
      </w:pPr>
      <w:r>
        <w:t xml:space="preserve">Adekvat müalicə ilə əhəmiyyətli simptom azalması və funksional yaxşılaşma.</w:t>
      </w:r>
    </w:p>
    <w:p>
      <w:pPr>
        <w:pStyle w:val="Compact"/>
        <w:numPr>
          <w:ilvl w:val="0"/>
          <w:numId w:val="1405"/>
        </w:numPr>
      </w:pPr>
      <w:r>
        <w:t xml:space="preserve">Komorbid MDD pis proqnoz markeri.</w:t>
      </w:r>
    </w:p>
    <w:p>
      <w:pPr>
        <w:pStyle w:val="Compact"/>
        <w:numPr>
          <w:ilvl w:val="0"/>
          <w:numId w:val="1405"/>
        </w:numPr>
      </w:pPr>
      <w:r>
        <w:t xml:space="preserve">İzləmə — GAD-7 ilə monitorinq, yan təsirlər, kompliyans, komorbidlik.</w:t>
      </w:r>
    </w:p>
    <w:bookmarkEnd w:id="861"/>
    <w:bookmarkStart w:id="872" w:name="X0458ee014c84e106c22d3bafdeb0a7ddb14ce2a"/>
    <w:p>
      <w:pPr>
        <w:pStyle w:val="Heading3"/>
      </w:pPr>
      <w:r>
        <w:t xml:space="preserve">10. Mif və yanlış inanclar</w:t>
      </w:r>
    </w:p>
    <w:bookmarkStart w:id="862"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862"/>
    <w:bookmarkStart w:id="863"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863"/>
    <w:bookmarkStart w:id="864"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864"/>
    <w:bookmarkStart w:id="865" w:name="X69c6ca88222ed7f7027ce7788c923f38666c08b"/>
    <w:p>
      <w:pPr>
        <w:pStyle w:val="Heading5"/>
      </w:pPr>
      <w:r>
        <w:t xml:space="preserve">Mif 4: «Antidepressant narahatlıq üçün effektsizdir — depressiya üçündür»</w:t>
      </w:r>
    </w:p>
    <w:p>
      <w:pPr>
        <w:pStyle w:val="FirstParagraph"/>
      </w:pPr>
      <w:r>
        <w:t xml:space="preserve">Sübut: SSRİ və SNRİ təşviş pozuntularında effektivdir; serotoninergik sistemin amiqdala fəaliyyətinə təsiri ilə. CANMAT 2014, Slee Lancet 2019.</w:t>
      </w:r>
    </w:p>
    <w:bookmarkEnd w:id="865"/>
    <w:bookmarkStart w:id="866"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866"/>
    <w:bookmarkStart w:id="867"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867"/>
    <w:bookmarkStart w:id="868"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868"/>
    <w:bookmarkStart w:id="869"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869"/>
    <w:bookmarkStart w:id="870" w:name="X056a612663ccf8317caa60a06b5687a2f42bcf4"/>
    <w:p>
      <w:pPr>
        <w:pStyle w:val="Heading5"/>
      </w:pPr>
      <w:r>
        <w:t xml:space="preserve">Mif 9: «Antidepressant ömürlük istifadə etməli olacaqsan»</w:t>
      </w:r>
    </w:p>
    <w:p>
      <w:pPr>
        <w:pStyle w:val="FirstParagraph"/>
      </w:pPr>
      <w:r>
        <w:t xml:space="preserve">Sübut: remisyadan sonra 12 ay; sonra tədricən kəsmə mümkündür; residiv halda yenidən başlanılır.</w:t>
      </w:r>
    </w:p>
    <w:bookmarkEnd w:id="870"/>
    <w:bookmarkStart w:id="871"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871"/>
    <w:bookmarkEnd w:id="872"/>
    <w:bookmarkStart w:id="2984" w:name="Xf72c721c14b5ec8caadd85afbcba9fe178f812e"/>
    <w:p>
      <w:pPr>
        <w:pStyle w:val="Heading3"/>
      </w:pPr>
      <w:r>
        <w:t xml:space="preserve">11. Mənbələr</w:t>
      </w:r>
    </w:p>
    <w:p>
      <w:pPr>
        <w:pStyle w:val="Compact"/>
        <w:numPr>
          <w:ilvl w:val="0"/>
          <w:numId w:val="1406"/>
        </w:numPr>
      </w:pPr>
      <w:r>
        <w:t xml:space="preserve">WHO. ICD-11. 6B00 Generalised anxiety disorder. 2024.</w:t>
      </w:r>
    </w:p>
    <w:p>
      <w:pPr>
        <w:pStyle w:val="Compact"/>
        <w:numPr>
          <w:ilvl w:val="0"/>
          <w:numId w:val="1406"/>
        </w:numPr>
      </w:pPr>
      <w:r>
        <w:t xml:space="preserve">APA. DSM-5-TR. 2022.</w:t>
      </w:r>
    </w:p>
    <w:p>
      <w:pPr>
        <w:pStyle w:val="Compact"/>
        <w:numPr>
          <w:ilvl w:val="0"/>
          <w:numId w:val="1406"/>
        </w:numPr>
      </w:pPr>
      <w:r>
        <w:t xml:space="preserve">NICE CG113. Generalised anxiety disorder and panic disorder in adults: management. 2011, 2020 update.</w:t>
      </w:r>
    </w:p>
    <w:p>
      <w:pPr>
        <w:pStyle w:val="Compact"/>
        <w:numPr>
          <w:ilvl w:val="0"/>
          <w:numId w:val="1406"/>
        </w:numPr>
      </w:pPr>
      <w:r>
        <w:t xml:space="preserve">Katzman M.A. et al. Canadian clinical practice guidelines for the management of anxiety, posttraumatic stress and obsessive-compulsive disorders. BMC Psychiatry 2014;14(Suppl 1):S1.</w:t>
      </w:r>
    </w:p>
    <w:p>
      <w:pPr>
        <w:pStyle w:val="Compact"/>
        <w:numPr>
          <w:ilvl w:val="0"/>
          <w:numId w:val="1406"/>
        </w:numPr>
      </w:pPr>
      <w:r>
        <w:t xml:space="preserve">Slee A., Nazareth I., Bondaronek P. et al. Pharmacological treatments for generalised anxiety disorder: a systematic review and network meta-analysis. Lancet 2019;393(10173):768–777.</w:t>
      </w:r>
    </w:p>
    <w:p>
      <w:pPr>
        <w:pStyle w:val="Compact"/>
        <w:numPr>
          <w:ilvl w:val="0"/>
          <w:numId w:val="1406"/>
        </w:numPr>
      </w:pPr>
      <w:r>
        <w:t xml:space="preserve">Hettema J.M., Neale M.C., Kendler K.S. A review and meta-analysis of the genetic epidemiology of anxiety disorders. Am J Psychiatry 2001;158(10):1568–1578.</w:t>
      </w:r>
    </w:p>
    <w:p>
      <w:pPr>
        <w:pStyle w:val="Compact"/>
        <w:numPr>
          <w:ilvl w:val="0"/>
          <w:numId w:val="1406"/>
        </w:numPr>
      </w:pPr>
      <w:r>
        <w:t xml:space="preserve">Hofmann S.G., Sawyer A.T., Witt A.A., Oh D. The effect of mindfulness-based therapy on anxiety and depression. J Consult Clin Psychol 2010;78(2):169–183.</w:t>
      </w:r>
    </w:p>
    <w:p>
      <w:pPr>
        <w:pStyle w:val="Compact"/>
        <w:numPr>
          <w:ilvl w:val="0"/>
          <w:numId w:val="1406"/>
        </w:numPr>
      </w:pPr>
      <w:r>
        <w:t xml:space="preserve">Spitzer R.L., Kroenke K., Williams J.B., Löwe B. A brief measure for assessing generalized anxiety disorder: the GAD-7. Arch Intern Med 2006;166(10):1092–1097.</w:t>
      </w:r>
    </w:p>
    <w:p>
      <w:pPr>
        <w:pStyle w:val="Compact"/>
        <w:numPr>
          <w:ilvl w:val="0"/>
          <w:numId w:val="1406"/>
        </w:numPr>
      </w:pPr>
      <w:r>
        <w:t xml:space="preserve">Cuijpers P., Sijbrandij M., Koole S. et al. Psychological treatment of generalized anxiety disorder: a meta-analysis. Clin Psychol Rev 2014;34(2):130–140.</w:t>
      </w:r>
    </w:p>
    <w:p>
      <w:pPr>
        <w:pStyle w:val="Compact"/>
        <w:numPr>
          <w:ilvl w:val="0"/>
          <w:numId w:val="1406"/>
        </w:numPr>
      </w:pPr>
      <w:r>
        <w:t xml:space="preserve">Dugas M.J., Robichaud M. Cognitive-Behavioral Treatment for Generalized Anxiety Disorder. New York: Routledge, 2007.</w:t>
      </w:r>
    </w:p>
    <w:p>
      <w:pPr>
        <w:pStyle w:val="Compact"/>
        <w:numPr>
          <w:ilvl w:val="0"/>
          <w:numId w:val="1406"/>
        </w:numPr>
      </w:pPr>
      <w:r>
        <w:t xml:space="preserve">Meyer T.J., Miller M.L., Metzger R.L., Borkovec T.D. Development and validation of the Penn State Worry Questionnaire. Behav Res Ther 1990;28(6):487–495.</w:t>
      </w:r>
    </w:p>
    <w:p>
      <w:pPr>
        <w:pStyle w:val="Compact"/>
        <w:numPr>
          <w:ilvl w:val="0"/>
          <w:numId w:val="1406"/>
        </w:numPr>
      </w:pPr>
      <w:r>
        <w:t xml:space="preserve">Roemer L., Orsillo S.M. An open trial of an acceptance-based behavior therapy for generalized anxiety disorder. Behav Ther 2007;38(1):72–85.</w:t>
      </w:r>
    </w:p>
    <w:p>
      <w:pPr>
        <w:pStyle w:val="Compact"/>
        <w:numPr>
          <w:ilvl w:val="0"/>
          <w:numId w:val="1406"/>
        </w:numPr>
      </w:pPr>
      <w:r>
        <w:t xml:space="preserve">Wells A. Metacognitive Therapy for Anxiety and Depression. New York: Guilford Press, 2009.</w:t>
      </w:r>
    </w:p>
    <w:p>
      <w:pPr>
        <w:pStyle w:val="Compact"/>
        <w:numPr>
          <w:ilvl w:val="0"/>
          <w:numId w:val="1406"/>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73" w:name="m296b01-panik-pozuntu"/>
            <w:r>
              <w:t xml:space="preserve">6B01 PANİK POZUNTU</w:t>
            </w:r>
            <w:bookmarkEnd w:id="873"/>
          </w:p>
          <w:p>
            <w:pPr>
              <w:pStyle w:val="Compact"/>
              <w:ind w:firstLine="0" w:left="0"/>
            </w:pPr>
            <w:r>
              <w:rPr>
                <w:lang w:val="en"/>
              </w:rPr>
              <w:t xml:space="preserve">Panic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Vəlvələ pozuntusu [epizodik paroksizmal həyəcanlılıq]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pozuntu</w:t>
            </w:r>
          </w:p>
        </w:tc>
      </w:tr>
    </w:tbl>
    <w:bookmarkStart w:id="874"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F41.0) — təkrarlanan, gözlənilməyən panik atakaları (zirvəsinə 10 dəqiqə ərzində çatan kəskin qorxu və ya narahatlıq epizodları) və bu atakaların təkrarı haqqında davamlı narahatlıq, davranış dəyişiklikləri ilə xarakterizə olunan pozuntudur.</w:t>
      </w:r>
    </w:p>
    <w:bookmarkEnd w:id="874"/>
    <w:bookmarkStart w:id="875" w:name="Xc7083bd00b950c539f21ebf054fcf50a258c17f"/>
    <w:p>
      <w:pPr>
        <w:pStyle w:val="Heading3"/>
      </w:pPr>
      <w:r>
        <w:t xml:space="preserve">2. Tarixçə</w:t>
      </w:r>
    </w:p>
    <w:p>
      <w:pPr>
        <w:pStyle w:val="Compact"/>
        <w:numPr>
          <w:ilvl w:val="0"/>
          <w:numId w:val="1407"/>
        </w:numPr>
      </w:pPr>
      <w:r>
        <w:t xml:space="preserve">Da Costa J.M. (1871) «</w:t>
      </w:r>
      <w:r>
        <w:rPr>
          <w:lang w:val="en"/>
        </w:rPr>
        <w:t xml:space="preserve">irritable heart</w:t>
      </w:r>
      <w:r>
        <w:t xml:space="preserve">» — Amerika Vətəndaş müharibəsi əsgərlərində.</w:t>
      </w:r>
    </w:p>
    <w:p>
      <w:pPr>
        <w:pStyle w:val="Compact"/>
        <w:numPr>
          <w:ilvl w:val="0"/>
          <w:numId w:val="1407"/>
        </w:numPr>
      </w:pPr>
      <w:r>
        <w:t xml:space="preserve">Freud (1894) «anxiety neurosis».</w:t>
      </w:r>
    </w:p>
    <w:p>
      <w:pPr>
        <w:pStyle w:val="Compact"/>
        <w:numPr>
          <w:ilvl w:val="0"/>
          <w:numId w:val="1407"/>
        </w:numPr>
      </w:pPr>
      <w:r>
        <w:t xml:space="preserve">Klein D.F. (1964) — panik atakaların antidepressant cavabını ayırma; «anxiety neurosis» parçalanmasının əsası.</w:t>
      </w:r>
    </w:p>
    <w:p>
      <w:pPr>
        <w:pStyle w:val="Compact"/>
        <w:numPr>
          <w:ilvl w:val="0"/>
          <w:numId w:val="1407"/>
        </w:numPr>
      </w:pPr>
      <w:r>
        <w:t xml:space="preserve">DSM-III (1980) — Panik pozuntu rəsmi diaqnoz.</w:t>
      </w:r>
    </w:p>
    <w:p>
      <w:pPr>
        <w:pStyle w:val="Compact"/>
        <w:numPr>
          <w:ilvl w:val="0"/>
          <w:numId w:val="1407"/>
        </w:numPr>
      </w:pPr>
      <w:r>
        <w:t xml:space="preserve">DSM-5 (2013), XBT-11 — Aqorafobiya panik pozuntudan ayrı kateqoriyadır.</w:t>
      </w:r>
    </w:p>
    <w:bookmarkEnd w:id="875"/>
    <w:bookmarkStart w:id="876" w:name="Xda8dc573d5d3bd67e8809fe892622144931de2e"/>
    <w:p>
      <w:pPr>
        <w:pStyle w:val="Heading3"/>
      </w:pPr>
      <w:r>
        <w:t xml:space="preserve">3. Epidemiologiya</w:t>
      </w:r>
    </w:p>
    <w:p>
      <w:pPr>
        <w:pStyle w:val="Compact"/>
        <w:numPr>
          <w:ilvl w:val="0"/>
          <w:numId w:val="1408"/>
        </w:numPr>
      </w:pPr>
      <w:r>
        <w:t xml:space="preserve">Ömürlük yayılma: 2–5%; illik ~2,7% (Kessler R.C. WMH).</w:t>
      </w:r>
    </w:p>
    <w:p>
      <w:pPr>
        <w:pStyle w:val="Compact"/>
        <w:numPr>
          <w:ilvl w:val="0"/>
          <w:numId w:val="1408"/>
        </w:numPr>
      </w:pPr>
      <w:r>
        <w:t xml:space="preserve">Cins: qadınlarda 2 dəfə yüksək.</w:t>
      </w:r>
    </w:p>
    <w:p>
      <w:pPr>
        <w:pStyle w:val="Compact"/>
        <w:numPr>
          <w:ilvl w:val="0"/>
          <w:numId w:val="1408"/>
        </w:numPr>
      </w:pPr>
      <w:r>
        <w:t xml:space="preserve">Başlanğıc: gənc-orta yetkinlik (20–30 yaş); ikinci pik orta yaşda.</w:t>
      </w:r>
    </w:p>
    <w:p>
      <w:pPr>
        <w:pStyle w:val="Compact"/>
        <w:numPr>
          <w:ilvl w:val="0"/>
          <w:numId w:val="1408"/>
        </w:numPr>
      </w:pPr>
      <w:r>
        <w:t xml:space="preserve">Komorbidlik: aqorafobiya 30–50%, MDD 50–60%, başqa təşviş pozuntuları, maddə istifadəsi, mitral valv prolapsı.</w:t>
      </w:r>
    </w:p>
    <w:bookmarkEnd w:id="876"/>
    <w:bookmarkStart w:id="877" w:name="X4130b67c72fd85be1c85698fc120d1881b1af6e"/>
    <w:p>
      <w:pPr>
        <w:pStyle w:val="Heading3"/>
      </w:pPr>
      <w:r>
        <w:t xml:space="preserve">4. Etiologiya və patogenez</w:t>
      </w:r>
    </w:p>
    <w:p>
      <w:pPr>
        <w:pStyle w:val="Compact"/>
        <w:numPr>
          <w:ilvl w:val="0"/>
          <w:numId w:val="1409"/>
        </w:numPr>
      </w:pPr>
      <w:r>
        <w:t xml:space="preserve">İrsilik ~40% (Hettema 2001 meta-analiz).</w:t>
      </w:r>
    </w:p>
    <w:p>
      <w:pPr>
        <w:pStyle w:val="Compact"/>
        <w:numPr>
          <w:ilvl w:val="0"/>
          <w:numId w:val="1409"/>
        </w:numPr>
      </w:pPr>
      <w:r>
        <w:t xml:space="preserve">Neyrobioloji — amigdala-locus coeruleus-prefrontal dövrə hiperreaktivliyi; serotoninergik, noradrenergik, GABA-ergik disregulasiya.</w:t>
      </w:r>
    </w:p>
    <w:p>
      <w:pPr>
        <w:pStyle w:val="Compact"/>
        <w:numPr>
          <w:ilvl w:val="0"/>
          <w:numId w:val="1409"/>
        </w:numPr>
      </w:pPr>
      <w:r>
        <w:t xml:space="preserve">CO₂ həssaslıq hipotezi (Klein D.F. «boğulma yalançı siqnalı») — pasiyentlər hiperventilyasiya və CO₂ yığılmasına həssaslıq göstərir.</w:t>
      </w:r>
    </w:p>
    <w:p>
      <w:pPr>
        <w:pStyle w:val="Compact"/>
        <w:numPr>
          <w:ilvl w:val="0"/>
          <w:numId w:val="1409"/>
        </w:numPr>
      </w:pPr>
      <w:r>
        <w:t xml:space="preserve">Şəxsiyyət — narahatlığa həssaslıq (anxiety sensitivity — Reiss S.); uşaqlıqda ayrılma narahatlığı tarixçəsi.</w:t>
      </w:r>
    </w:p>
    <w:bookmarkEnd w:id="877"/>
    <w:bookmarkStart w:id="879" w:name="X65d16223ebbb393acb0a3e1c01e43748a46ccc4"/>
    <w:p>
      <w:pPr>
        <w:pStyle w:val="Heading3"/>
      </w:pPr>
      <w:r>
        <w:t xml:space="preserve">5. Klinik təzahürlər</w:t>
      </w:r>
    </w:p>
    <w:bookmarkStart w:id="878" w:name="panik-atak-4-simptom-10-dəqiqədə-zirvə"/>
    <w:p>
      <w:pPr>
        <w:pStyle w:val="Heading4"/>
      </w:pPr>
      <w:r>
        <w:t xml:space="preserve">Panik atak — 4+ simptom 10 dəqiqədə zirvə</w:t>
      </w:r>
    </w:p>
    <w:p>
      <w:pPr>
        <w:pStyle w:val="Compact"/>
        <w:numPr>
          <w:ilvl w:val="0"/>
          <w:numId w:val="1410"/>
        </w:numPr>
      </w:pPr>
      <w:r>
        <w:t xml:space="preserve">Ürək döyüntüsü, çırpıntı, taxikardiya.</w:t>
      </w:r>
    </w:p>
    <w:p>
      <w:pPr>
        <w:pStyle w:val="Compact"/>
        <w:numPr>
          <w:ilvl w:val="0"/>
          <w:numId w:val="1410"/>
        </w:numPr>
      </w:pPr>
      <w:r>
        <w:t xml:space="preserve">Tər basması, titrəmə.</w:t>
      </w:r>
    </w:p>
    <w:p>
      <w:pPr>
        <w:pStyle w:val="Compact"/>
        <w:numPr>
          <w:ilvl w:val="0"/>
          <w:numId w:val="1410"/>
        </w:numPr>
      </w:pPr>
      <w:r>
        <w:t xml:space="preserve">Təngənəfəslik, hava çatışmazlığı hissi.</w:t>
      </w:r>
    </w:p>
    <w:p>
      <w:pPr>
        <w:pStyle w:val="Compact"/>
        <w:numPr>
          <w:ilvl w:val="0"/>
          <w:numId w:val="1410"/>
        </w:numPr>
      </w:pPr>
      <w:r>
        <w:t xml:space="preserve">Boğulma hissi.</w:t>
      </w:r>
    </w:p>
    <w:p>
      <w:pPr>
        <w:pStyle w:val="Compact"/>
        <w:numPr>
          <w:ilvl w:val="0"/>
          <w:numId w:val="1410"/>
        </w:numPr>
      </w:pPr>
      <w:r>
        <w:t xml:space="preserve">Sinə ağrısı və ya rahatsızlıq.</w:t>
      </w:r>
    </w:p>
    <w:p>
      <w:pPr>
        <w:pStyle w:val="Compact"/>
        <w:numPr>
          <w:ilvl w:val="0"/>
          <w:numId w:val="1410"/>
        </w:numPr>
      </w:pPr>
      <w:r>
        <w:t xml:space="preserve">Ürəkbulanma, qarında narahatlıq.</w:t>
      </w:r>
    </w:p>
    <w:p>
      <w:pPr>
        <w:pStyle w:val="Compact"/>
        <w:numPr>
          <w:ilvl w:val="0"/>
          <w:numId w:val="1410"/>
        </w:numPr>
      </w:pPr>
      <w:r>
        <w:t xml:space="preserve">Başgicəllənmə, qeyri-real hissi.</w:t>
      </w:r>
    </w:p>
    <w:p>
      <w:pPr>
        <w:pStyle w:val="Compact"/>
        <w:numPr>
          <w:ilvl w:val="0"/>
          <w:numId w:val="1410"/>
        </w:numPr>
      </w:pPr>
      <w:r>
        <w:t xml:space="preserve">Soyuq və ya isti dalğalar; paresteziya.</w:t>
      </w:r>
    </w:p>
    <w:p>
      <w:pPr>
        <w:pStyle w:val="Compact"/>
        <w:numPr>
          <w:ilvl w:val="0"/>
          <w:numId w:val="1410"/>
        </w:numPr>
      </w:pPr>
      <w:r>
        <w:t xml:space="preserve">Derealizasiya, depersonalizasiya.</w:t>
      </w:r>
    </w:p>
    <w:p>
      <w:pPr>
        <w:pStyle w:val="Compact"/>
        <w:numPr>
          <w:ilvl w:val="0"/>
          <w:numId w:val="1410"/>
        </w:numPr>
      </w:pPr>
      <w:r>
        <w:t xml:space="preserve">Nəzarət itkisi və ya «dəli olmaq» qorxusu.</w:t>
      </w:r>
    </w:p>
    <w:p>
      <w:pPr>
        <w:pStyle w:val="Compact"/>
        <w:numPr>
          <w:ilvl w:val="0"/>
          <w:numId w:val="1410"/>
        </w:numPr>
      </w:pPr>
      <w:r>
        <w:t xml:space="preserve">Ölüm qorxusu.</w:t>
      </w:r>
    </w:p>
    <w:p>
      <w:pPr>
        <w:pStyle w:val="FirstParagraph"/>
      </w:pPr>
      <w:r>
        <w:t xml:space="preserve">Atak 5–20 dəqiqə davam edir; xəstəxana qəbulu sıxdır (kardiak şikayət ilə).</w:t>
      </w:r>
    </w:p>
    <w:bookmarkEnd w:id="878"/>
    <w:bookmarkEnd w:id="879"/>
    <w:bookmarkStart w:id="884" w:name="X5cceaddb153927a12cc7acfa49eb96d3296c835"/>
    <w:p>
      <w:pPr>
        <w:pStyle w:val="Heading3"/>
      </w:pPr>
      <w:r>
        <w:t xml:space="preserve">6. Diaqnoz</w:t>
      </w:r>
    </w:p>
    <w:bookmarkStart w:id="880"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411"/>
        </w:numPr>
      </w:pPr>
      <w:r>
        <w:t xml:space="preserve">Növbəti atakdan davamlı narahatlıq;</w:t>
      </w:r>
    </w:p>
    <w:p>
      <w:pPr>
        <w:pStyle w:val="Compact"/>
        <w:numPr>
          <w:ilvl w:val="0"/>
          <w:numId w:val="1411"/>
        </w:numPr>
      </w:pPr>
      <w:r>
        <w:t xml:space="preserve">Atakların nəticələri haqqında qorxu (ürək tutması, dəli olmaq);</w:t>
      </w:r>
    </w:p>
    <w:p>
      <w:pPr>
        <w:pStyle w:val="Compact"/>
        <w:numPr>
          <w:ilvl w:val="0"/>
          <w:numId w:val="1411"/>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880"/>
    <w:bookmarkStart w:id="881" w:name="mənbələr-arasında-fərqlər-41"/>
    <w:p>
      <w:pPr>
        <w:pStyle w:val="Heading4"/>
      </w:pPr>
      <w:r>
        <w:t xml:space="preserve">6.2 Mənbələr arasında fərqlər</w:t>
      </w:r>
    </w:p>
    <w:p>
      <w:pPr>
        <w:pStyle w:val="Compact"/>
        <w:numPr>
          <w:ilvl w:val="0"/>
          <w:numId w:val="1412"/>
        </w:numPr>
      </w:pPr>
      <w:r>
        <w:t xml:space="preserve">DSM-5-TR — aqorafobiya ayrı diaqnoz (F40.00); birgə baş verə bilər.</w:t>
      </w:r>
    </w:p>
    <w:p>
      <w:pPr>
        <w:pStyle w:val="Compact"/>
        <w:numPr>
          <w:ilvl w:val="0"/>
          <w:numId w:val="1412"/>
        </w:numPr>
      </w:pPr>
      <w:r>
        <w:t xml:space="preserve">XBT-11 — aqorafobiya 6B02 ayrı kod; lakin bir aylıq narahatlıq müddəti tələb olunmur — «davamlı narahatlıq» kifayətdir.</w:t>
      </w:r>
    </w:p>
    <w:p>
      <w:pPr>
        <w:pStyle w:val="Compact"/>
        <w:numPr>
          <w:ilvl w:val="0"/>
          <w:numId w:val="1412"/>
        </w:numPr>
      </w:pPr>
      <w:r>
        <w:t xml:space="preserve">NICE CG113 — diaqnoz somatik səbəb istisnasından sonra.</w:t>
      </w:r>
    </w:p>
    <w:bookmarkEnd w:id="881"/>
    <w:bookmarkStart w:id="882" w:name="diaqnostika-alqoritmi-21"/>
    <w:p>
      <w:pPr>
        <w:pStyle w:val="Heading4"/>
      </w:pPr>
      <w:r>
        <w:t xml:space="preserve">6.3 Diaqnostika alqoritmi</w:t>
      </w:r>
    </w:p>
    <w:p>
      <w:pPr>
        <w:pStyle w:val="Compact"/>
        <w:numPr>
          <w:ilvl w:val="0"/>
          <w:numId w:val="1413"/>
        </w:numPr>
      </w:pPr>
      <w:r>
        <w:t xml:space="preserve">Klinik müsahibə + atak tarixçəsi.</w:t>
      </w:r>
    </w:p>
    <w:p>
      <w:pPr>
        <w:pStyle w:val="Compact"/>
        <w:numPr>
          <w:ilvl w:val="0"/>
          <w:numId w:val="1413"/>
        </w:numPr>
      </w:pPr>
      <w:r>
        <w:t xml:space="preserve">SCID-5, MINI.</w:t>
      </w:r>
    </w:p>
    <w:p>
      <w:pPr>
        <w:pStyle w:val="Compact"/>
        <w:numPr>
          <w:ilvl w:val="0"/>
          <w:numId w:val="1413"/>
        </w:numPr>
      </w:pPr>
      <w:r>
        <w:t xml:space="preserve">PDSS (</w:t>
      </w:r>
      <w:r>
        <w:rPr>
          <w:lang w:val="en"/>
        </w:rPr>
        <w:t xml:space="preserve">Panic Disorder Severity Scale</w:t>
      </w:r>
      <w:r>
        <w:t xml:space="preserve">), GAD-7 komorbidlik.</w:t>
      </w:r>
    </w:p>
    <w:p>
      <w:pPr>
        <w:pStyle w:val="Compact"/>
        <w:numPr>
          <w:ilvl w:val="0"/>
          <w:numId w:val="1413"/>
        </w:numPr>
      </w:pPr>
      <w:r>
        <w:t xml:space="preserve">Tibbi: EKG, TSH, tam qan, qlükoza, kafein/stimulyant; feoxromositoma şübhəsi — 24 saatlıq sidik metanefrin.</w:t>
      </w:r>
    </w:p>
    <w:p>
      <w:pPr>
        <w:pStyle w:val="Compact"/>
        <w:numPr>
          <w:ilvl w:val="0"/>
          <w:numId w:val="1413"/>
        </w:numPr>
      </w:pPr>
      <w:r>
        <w:t xml:space="preserve">Komorbidlik (aqorafobiya, MDD, maddə istifadəsi).</w:t>
      </w:r>
    </w:p>
    <w:bookmarkEnd w:id="882"/>
    <w:bookmarkStart w:id="883"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tətikləyicisi.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883"/>
    <w:bookmarkEnd w:id="884"/>
    <w:bookmarkStart w:id="885" w:name="Xf1cfee24ae5905590a6a98a9c40bd62bca253bc"/>
    <w:p>
      <w:pPr>
        <w:pStyle w:val="Heading3"/>
      </w:pPr>
      <w:r>
        <w:t xml:space="preserve">7. Müayinə və qiymətləndirmə</w:t>
      </w:r>
    </w:p>
    <w:p>
      <w:pPr>
        <w:pStyle w:val="Compact"/>
        <w:numPr>
          <w:ilvl w:val="0"/>
          <w:numId w:val="1414"/>
        </w:numPr>
      </w:pPr>
      <w:r>
        <w:t xml:space="preserve">PDSS, ACQ (</w:t>
      </w:r>
      <w:r>
        <w:rPr>
          <w:lang w:val="en"/>
        </w:rPr>
        <w:t xml:space="preserve">Agoraphobic Cognitions</w:t>
      </w:r>
      <w:r>
        <w:t xml:space="preserve">), BSQ (</w:t>
      </w:r>
      <w:r>
        <w:rPr>
          <w:lang w:val="en"/>
        </w:rPr>
        <w:t xml:space="preserve">Body Sensations Questionnaire</w:t>
      </w:r>
      <w:r>
        <w:t xml:space="preserve">).</w:t>
      </w:r>
    </w:p>
    <w:p>
      <w:pPr>
        <w:pStyle w:val="Compact"/>
        <w:numPr>
          <w:ilvl w:val="0"/>
          <w:numId w:val="1414"/>
        </w:numPr>
      </w:pPr>
      <w:r>
        <w:t xml:space="preserve">EKG, TSH, tam qan, qlükoza.</w:t>
      </w:r>
    </w:p>
    <w:p>
      <w:pPr>
        <w:pStyle w:val="Compact"/>
        <w:numPr>
          <w:ilvl w:val="0"/>
          <w:numId w:val="1414"/>
        </w:numPr>
      </w:pPr>
      <w:r>
        <w:t xml:space="preserve">Holter EKG (aritmiya şübhəsi).</w:t>
      </w:r>
    </w:p>
    <w:p>
      <w:pPr>
        <w:pStyle w:val="Compact"/>
        <w:numPr>
          <w:ilvl w:val="0"/>
          <w:numId w:val="1414"/>
        </w:numPr>
      </w:pPr>
      <w:r>
        <w:t xml:space="preserve">Toksikoloji.</w:t>
      </w:r>
    </w:p>
    <w:bookmarkEnd w:id="885"/>
    <w:bookmarkStart w:id="889" w:name="Xc5d0d386cf02b1700d6842266545de4b1d97489"/>
    <w:p>
      <w:pPr>
        <w:pStyle w:val="Heading3"/>
      </w:pPr>
      <w:r>
        <w:t xml:space="preserve">8. Müalicə</w:t>
      </w:r>
    </w:p>
    <w:bookmarkStart w:id="886" w:name="ümumi-prinsiplər-nice-cg113-canmat-2014"/>
    <w:p>
      <w:pPr>
        <w:pStyle w:val="Heading4"/>
      </w:pPr>
      <w:r>
        <w:t xml:space="preserve">8.1 Ümumi prinsiplər (NICE CG113 · CANMAT 2014)</w:t>
      </w:r>
    </w:p>
    <w:p>
      <w:pPr>
        <w:pStyle w:val="Compact"/>
        <w:numPr>
          <w:ilvl w:val="0"/>
          <w:numId w:val="1415"/>
        </w:numPr>
      </w:pPr>
      <w:r>
        <w:t xml:space="preserve">KDT panik üçün — psixoedukasiya, interoseptiv ekspozisiya (bədən siqnallarına dözümün artırılması), in vivo ekspozisiya (qaçınılan situasiyalara), koqnitiv yenidən strukturlaşdırma. 12–16 seans. Sübut: Cuijpers P. et al. icmalları — böyük effekt.</w:t>
      </w:r>
    </w:p>
    <w:p>
      <w:pPr>
        <w:pStyle w:val="Compact"/>
        <w:numPr>
          <w:ilvl w:val="0"/>
          <w:numId w:val="1415"/>
        </w:numPr>
      </w:pPr>
      <w:r>
        <w:t xml:space="preserve">Farmakoterapiya: SSRİ (sertralin, paroksetin, fluoksetin — FDA-nın panik pozuntu göstərişi; esitalopram off-label) və ya SNRİ (venlafaksin) — birinci sıra. Başlanğıc aşağı dozada — «aktivasiya» effekti (əsəbilik, daxili narahatlıq) paniki gücləndirə bilər.</w:t>
      </w:r>
    </w:p>
    <w:p>
      <w:pPr>
        <w:pStyle w:val="Compact"/>
        <w:numPr>
          <w:ilvl w:val="0"/>
          <w:numId w:val="1415"/>
        </w:numPr>
      </w:pPr>
      <w:r>
        <w:t xml:space="preserve">Benzodiazepin (klonazepam, lorazepam) — qısamüddətli ilkin stabilizasiya; ≤ 4 həftə; asılılıq potensialı.</w:t>
      </w:r>
    </w:p>
    <w:p>
      <w:pPr>
        <w:pStyle w:val="Compact"/>
        <w:numPr>
          <w:ilvl w:val="0"/>
          <w:numId w:val="1415"/>
        </w:numPr>
      </w:pPr>
      <w:r>
        <w:t xml:space="preserve">Müalicə müddəti — remisyadan sonra ≥ 12 ay.</w:t>
      </w:r>
    </w:p>
    <w:p>
      <w:pPr>
        <w:pStyle w:val="Compact"/>
        <w:numPr>
          <w:ilvl w:val="0"/>
          <w:numId w:val="1415"/>
        </w:numPr>
      </w:pPr>
      <w:r>
        <w:t xml:space="preserve">Kafein, alkohol, marixuana məhdudlaşdırma.</w:t>
      </w:r>
    </w:p>
    <w:bookmarkEnd w:id="886"/>
    <w:bookmarkStart w:id="887" w:name="müalicə-metodikaları-21"/>
    <w:p>
      <w:pPr>
        <w:pStyle w:val="Heading4"/>
      </w:pPr>
      <w:r>
        <w:t xml:space="preserve">8.2 Müalicə metodikaları</w:t>
      </w:r>
    </w:p>
    <w:p>
      <w:pPr>
        <w:pStyle w:val="Compact"/>
        <w:numPr>
          <w:ilvl w:val="0"/>
          <w:numId w:val="1416"/>
        </w:numPr>
      </w:pPr>
      <w:r>
        <w:t xml:space="preserve">Panik üçün KDT — Klark (Clark D.M.), Barlou (Barlow D.) — İnteroseptiv ekspozisiya (qəsdən bədən hissi yaratma — hiperventilyasiya, fırlanma, kafein) + in vivo ekspozisiya + koqnitiv yenidən strukturlaşdırma. Sübut: Barlow D.H. et al. JAMA 2000 RKİ.</w:t>
      </w:r>
    </w:p>
    <w:p>
      <w:pPr>
        <w:pStyle w:val="Compact"/>
        <w:numPr>
          <w:ilvl w:val="0"/>
          <w:numId w:val="1416"/>
        </w:numPr>
      </w:pPr>
      <w:r>
        <w:t xml:space="preserve">Panika Nəzarəti Müalicəsi (PCT —</w:t>
      </w:r>
      <w:r>
        <w:t xml:space="preserve"> </w:t>
      </w:r>
      <w:r>
        <w:rPr>
          <w:lang w:val="en"/>
        </w:rPr>
        <w:t xml:space="preserve">Panic Control Treatment</w:t>
      </w:r>
      <w:r>
        <w:t xml:space="preserve">) — Barlou (Barlow D.) — 11 seanslı manualizə edilmiş protokol; ABŞ-da geniş istifadə.</w:t>
      </w:r>
    </w:p>
    <w:p>
      <w:pPr>
        <w:pStyle w:val="Compact"/>
        <w:numPr>
          <w:ilvl w:val="0"/>
          <w:numId w:val="1416"/>
        </w:numPr>
      </w:pPr>
      <w:r>
        <w:t xml:space="preserve">Panik Pozuntu Şiddət Şkalası (PDSS —</w:t>
      </w:r>
      <w:r>
        <w:t xml:space="preserve"> </w:t>
      </w:r>
      <w:r>
        <w:rPr>
          <w:lang w:val="en"/>
        </w:rPr>
        <w:t xml:space="preserve">Panic Disorder Severity Scale</w:t>
      </w:r>
      <w:r>
        <w:t xml:space="preserve">) — Şir (Shear M.K.) — 7 maddə; ilkin göstəricilər və izləmə.</w:t>
      </w:r>
    </w:p>
    <w:p>
      <w:pPr>
        <w:pStyle w:val="Compact"/>
        <w:numPr>
          <w:ilvl w:val="0"/>
          <w:numId w:val="1416"/>
        </w:numPr>
      </w:pPr>
      <w:r>
        <w:t xml:space="preserve">İnternet-əsaslı KDT (iCBT — internet-based CBT) — Andersson G. et al. RKİ-ləri — fərdi KDT-yə müqayisəli effekt göstərmişdir.</w:t>
      </w:r>
    </w:p>
    <w:bookmarkEnd w:id="887"/>
    <w:bookmarkStart w:id="888" w:name="mənbələr-arasında-fərqlər-42"/>
    <w:p>
      <w:pPr>
        <w:pStyle w:val="Heading4"/>
      </w:pPr>
      <w:r>
        <w:t xml:space="preserve">8.3 Mənbələr arasında fərqlər</w:t>
      </w:r>
    </w:p>
    <w:p>
      <w:pPr>
        <w:pStyle w:val="Compact"/>
        <w:numPr>
          <w:ilvl w:val="0"/>
          <w:numId w:val="1417"/>
        </w:numPr>
      </w:pPr>
      <w:r>
        <w:t xml:space="preserve">NICE CG113 — KDT və SSRİ birinci sıra; benzodiazepin yalnız qısamüddətli.</w:t>
      </w:r>
    </w:p>
    <w:p>
      <w:pPr>
        <w:pStyle w:val="Compact"/>
        <w:numPr>
          <w:ilvl w:val="0"/>
          <w:numId w:val="1417"/>
        </w:numPr>
      </w:pPr>
      <w:r>
        <w:t xml:space="preserve">APA Anxiety Guidelines — KDT və farmakoterapiya bərabər effektiv.</w:t>
      </w:r>
    </w:p>
    <w:p>
      <w:pPr>
        <w:pStyle w:val="Compact"/>
        <w:numPr>
          <w:ilvl w:val="0"/>
          <w:numId w:val="1417"/>
        </w:numPr>
      </w:pPr>
      <w:r>
        <w:t xml:space="preserve">Mitte K. J Affect Disord 2005 meta-analiz — KDT plasebodan və gözləmə siyahısı qrupundan üstün.</w:t>
      </w:r>
    </w:p>
    <w:bookmarkEnd w:id="888"/>
    <w:bookmarkEnd w:id="889"/>
    <w:bookmarkStart w:id="890" w:name="X8b65b8039d6772945e4c42fcd4b7e7487c49eb1"/>
    <w:p>
      <w:pPr>
        <w:pStyle w:val="Heading3"/>
      </w:pPr>
      <w:r>
        <w:t xml:space="preserve">9. Proqnoz</w:t>
      </w:r>
    </w:p>
    <w:p>
      <w:pPr>
        <w:pStyle w:val="Compact"/>
        <w:numPr>
          <w:ilvl w:val="0"/>
          <w:numId w:val="1418"/>
        </w:numPr>
      </w:pPr>
      <w:r>
        <w:t xml:space="preserve">Müalicə ilə remisya əksər pasiyentlərdə.</w:t>
      </w:r>
    </w:p>
    <w:p>
      <w:pPr>
        <w:pStyle w:val="Compact"/>
        <w:numPr>
          <w:ilvl w:val="0"/>
          <w:numId w:val="1418"/>
        </w:numPr>
      </w:pPr>
      <w:r>
        <w:t xml:space="preserve">Komorbid aqorafobiya və ya MDD pis proqnoz.</w:t>
      </w:r>
    </w:p>
    <w:p>
      <w:pPr>
        <w:pStyle w:val="Compact"/>
        <w:numPr>
          <w:ilvl w:val="0"/>
          <w:numId w:val="1418"/>
        </w:numPr>
      </w:pPr>
      <w:r>
        <w:t xml:space="preserve">Erkən müdaxilə qaçınma davranışının kristallaşmasının qarşısını alır.</w:t>
      </w:r>
    </w:p>
    <w:bookmarkEnd w:id="890"/>
    <w:bookmarkStart w:id="896" w:name="X1e3ceb3151fc27fee4e4b42c10926ec0061b00e"/>
    <w:p>
      <w:pPr>
        <w:pStyle w:val="Heading3"/>
      </w:pPr>
      <w:r>
        <w:t xml:space="preserve">10. Mif və yanlış inanclar</w:t>
      </w:r>
    </w:p>
    <w:bookmarkStart w:id="891"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«boğulma yalançı siqnalı» hipotezi mexanizm izah edir.</w:t>
      </w:r>
    </w:p>
    <w:bookmarkEnd w:id="891"/>
    <w:bookmarkStart w:id="892"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892"/>
    <w:bookmarkStart w:id="893"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893"/>
    <w:bookmarkStart w:id="894"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894"/>
    <w:bookmarkStart w:id="895"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895"/>
    <w:bookmarkEnd w:id="896"/>
    <w:bookmarkStart w:id="2983" w:name="X3c700fca5f343355baa534d364f15e74946c8aa"/>
    <w:p>
      <w:pPr>
        <w:pStyle w:val="Heading3"/>
      </w:pPr>
      <w:r>
        <w:t xml:space="preserve">11. Mənbələr</w:t>
      </w:r>
    </w:p>
    <w:p>
      <w:pPr>
        <w:pStyle w:val="Compact"/>
        <w:numPr>
          <w:ilvl w:val="0"/>
          <w:numId w:val="1419"/>
        </w:numPr>
      </w:pPr>
      <w:r>
        <w:t xml:space="preserve">WHO. ICD-11. 6B01 Panic disorder. 2024.</w:t>
      </w:r>
    </w:p>
    <w:p>
      <w:pPr>
        <w:pStyle w:val="Compact"/>
        <w:numPr>
          <w:ilvl w:val="0"/>
          <w:numId w:val="1419"/>
        </w:numPr>
      </w:pPr>
      <w:r>
        <w:t xml:space="preserve">APA. DSM-5-TR. 2022.</w:t>
      </w:r>
    </w:p>
    <w:p>
      <w:pPr>
        <w:pStyle w:val="Compact"/>
        <w:numPr>
          <w:ilvl w:val="0"/>
          <w:numId w:val="1419"/>
        </w:numPr>
      </w:pPr>
      <w:r>
        <w:t xml:space="preserve">NICE CG113. 2011/2020.</w:t>
      </w:r>
    </w:p>
    <w:p>
      <w:pPr>
        <w:pStyle w:val="Compact"/>
        <w:numPr>
          <w:ilvl w:val="0"/>
          <w:numId w:val="1419"/>
        </w:numPr>
      </w:pPr>
      <w:r>
        <w:t xml:space="preserve">Katzman M.A. et al. CANMAT 2014. BMC Psychiatry 2014;14(Suppl 1):S1.</w:t>
      </w:r>
    </w:p>
    <w:p>
      <w:pPr>
        <w:pStyle w:val="Compact"/>
        <w:numPr>
          <w:ilvl w:val="0"/>
          <w:numId w:val="1419"/>
        </w:numPr>
      </w:pPr>
      <w:r>
        <w:t xml:space="preserve">Barlow D.H. et al. Cognitive-behavioral therapy, imipramine, or their combination for panic disorder. JAMA 2000;283(19):2529–2536.</w:t>
      </w:r>
    </w:p>
    <w:p>
      <w:pPr>
        <w:pStyle w:val="Compact"/>
        <w:numPr>
          <w:ilvl w:val="0"/>
          <w:numId w:val="1419"/>
        </w:numPr>
      </w:pPr>
      <w:r>
        <w:t xml:space="preserve">Shear M.K. et al. Multicenter collaborative panic disorder severity scale. Am J Psychiatry 1997;154(11):1571–1575.</w:t>
      </w:r>
    </w:p>
    <w:p>
      <w:pPr>
        <w:pStyle w:val="Compact"/>
        <w:numPr>
          <w:ilvl w:val="0"/>
          <w:numId w:val="1419"/>
        </w:numPr>
      </w:pPr>
      <w:r>
        <w:t xml:space="preserve">Klein D.F. False suffocation alarms, spontaneous panics, and related conditions. Arch Gen Psychiatry 1993;50(4):306–317.</w:t>
      </w:r>
    </w:p>
    <w:p>
      <w:pPr>
        <w:pStyle w:val="Compact"/>
        <w:numPr>
          <w:ilvl w:val="0"/>
          <w:numId w:val="1419"/>
        </w:numPr>
      </w:pPr>
      <w:r>
        <w:t xml:space="preserve">Clark D.M. A cognitive approach to panic. Behav Res Ther 1986;24(4):461–470.</w:t>
      </w:r>
    </w:p>
    <w:p>
      <w:pPr>
        <w:pStyle w:val="Compact"/>
        <w:numPr>
          <w:ilvl w:val="0"/>
          <w:numId w:val="1419"/>
        </w:numPr>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pPr>
      <w:r>
        <w:t xml:space="preserve">Reiss S., Peterson R.A., Gursky D.M., McNally R.J. Anxiety sensitivity, anxiety frequency and the prediction of fearfulness. Behav Res Ther 1986;24(1):1–8.</w:t>
      </w:r>
    </w:p>
    <w:p>
      <w:pPr>
        <w:pStyle w:val="Compact"/>
        <w:numPr>
          <w:ilvl w:val="0"/>
          <w:numId w:val="141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97" w:name="m306b02-aqorafobiya"/>
            <w:r>
              <w:t xml:space="preserve">6B02 AQORAFOBİYA</w:t>
            </w:r>
            <w:bookmarkEnd w:id="897"/>
          </w:p>
          <w:p>
            <w:pPr>
              <w:pStyle w:val="Compact"/>
              <w:ind w:firstLine="0" w:left="0"/>
            </w:pPr>
            <w:r>
              <w:rPr>
                <w:lang w:val="en"/>
              </w:rPr>
              <w:t xml:space="preserve">Agoraphobia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Aqorafobiya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Aqorafobiya</w:t>
            </w:r>
          </w:p>
        </w:tc>
      </w:tr>
    </w:tbl>
    <w:bookmarkStart w:id="898"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F40.00) — qaçışın çətin olduğu və ya kömək əldə oluna bilməyəcəyi situasiyalardan (ictimai nəqliyyat, açıq sahələr, qapalı sahələr, izdiham, evdən tək çıxma) həddən artıq qorxu və qaçınmadır. Pasiyent panik atak və ya digər fəaliyyəti pozan simptomların inkişaf etməsindən qorxur.</w:t>
      </w:r>
    </w:p>
    <w:bookmarkEnd w:id="898"/>
    <w:bookmarkStart w:id="899" w:name="X8dbde86d7b617b049205937ed68accd946804ff"/>
    <w:p>
      <w:pPr>
        <w:pStyle w:val="Heading3"/>
      </w:pPr>
      <w:r>
        <w:t xml:space="preserve">2. Tarixçə</w:t>
      </w:r>
    </w:p>
    <w:p>
      <w:pPr>
        <w:pStyle w:val="Compact"/>
        <w:numPr>
          <w:ilvl w:val="0"/>
          <w:numId w:val="1420"/>
        </w:numPr>
      </w:pPr>
      <w:r>
        <w:t xml:space="preserve">Westphal C. (1872) «</w:t>
      </w:r>
      <w:r>
        <w:rPr>
          <w:lang w:val="en"/>
        </w:rPr>
        <w:t xml:space="preserve">agoraphobia</w:t>
      </w:r>
      <w:r>
        <w:t xml:space="preserve">» — yunan «agora» (meydan) + qorxu.</w:t>
      </w:r>
    </w:p>
    <w:p>
      <w:pPr>
        <w:pStyle w:val="Compact"/>
        <w:numPr>
          <w:ilvl w:val="0"/>
          <w:numId w:val="1420"/>
        </w:numPr>
      </w:pPr>
      <w:r>
        <w:t xml:space="preserve">DSM-III (1980) — panik pozuntu ilə birlikdə.</w:t>
      </w:r>
    </w:p>
    <w:p>
      <w:pPr>
        <w:pStyle w:val="Compact"/>
        <w:numPr>
          <w:ilvl w:val="0"/>
          <w:numId w:val="1420"/>
        </w:numPr>
      </w:pPr>
      <w:r>
        <w:t xml:space="preserve">DSM-5 (2013), XBT-11 — aqorafobiya panik pozuntudan ayrıca kateqoriya kimi rəsmiləşdirilib (komorbid mümkündür, lakin ayrı diaqnoz əsasında).</w:t>
      </w:r>
    </w:p>
    <w:bookmarkEnd w:id="899"/>
    <w:bookmarkStart w:id="900" w:name="X25b0514d9f267de2f53c979776ee7fef974f041"/>
    <w:p>
      <w:pPr>
        <w:pStyle w:val="Heading3"/>
      </w:pPr>
      <w:r>
        <w:t xml:space="preserve">3. Epidemiologiya</w:t>
      </w:r>
    </w:p>
    <w:p>
      <w:pPr>
        <w:pStyle w:val="Compact"/>
        <w:numPr>
          <w:ilvl w:val="0"/>
          <w:numId w:val="1421"/>
        </w:numPr>
      </w:pPr>
      <w:r>
        <w:t xml:space="preserve">Ömürlük yayılma: 1–2,5%.</w:t>
      </w:r>
    </w:p>
    <w:p>
      <w:pPr>
        <w:pStyle w:val="Compact"/>
        <w:numPr>
          <w:ilvl w:val="0"/>
          <w:numId w:val="1421"/>
        </w:numPr>
      </w:pPr>
      <w:r>
        <w:t xml:space="preserve">Cins: qadınlarda 2 dəfə yüksək.</w:t>
      </w:r>
    </w:p>
    <w:p>
      <w:pPr>
        <w:pStyle w:val="Compact"/>
        <w:numPr>
          <w:ilvl w:val="0"/>
          <w:numId w:val="1421"/>
        </w:numPr>
      </w:pPr>
      <w:r>
        <w:t xml:space="preserve">Başlanğıc: gənc-orta yetkinlik.</w:t>
      </w:r>
    </w:p>
    <w:p>
      <w:pPr>
        <w:pStyle w:val="Compact"/>
        <w:numPr>
          <w:ilvl w:val="0"/>
          <w:numId w:val="1421"/>
        </w:numPr>
      </w:pPr>
      <w:r>
        <w:t xml:space="preserve">Komorbidlik: panik pozuntu 50%, MDD, başqa narahatlıq, maddə istifadəsi.</w:t>
      </w:r>
    </w:p>
    <w:bookmarkEnd w:id="900"/>
    <w:bookmarkStart w:id="901" w:name="X418308eb2abafbe61b6f6e1efebb7b9898cf367"/>
    <w:p>
      <w:pPr>
        <w:pStyle w:val="Heading3"/>
      </w:pPr>
      <w:r>
        <w:t xml:space="preserve">4. Etiologiya və patogenez</w:t>
      </w:r>
    </w:p>
    <w:p>
      <w:pPr>
        <w:pStyle w:val="Compact"/>
        <w:numPr>
          <w:ilvl w:val="0"/>
          <w:numId w:val="1422"/>
        </w:numPr>
      </w:pPr>
      <w:r>
        <w:t xml:space="preserve">İrsilik ~48% (Mosing M.A. et al. Depress Anxiety 2009;26(11):1004–1011).</w:t>
      </w:r>
    </w:p>
    <w:p>
      <w:pPr>
        <w:pStyle w:val="Compact"/>
        <w:numPr>
          <w:ilvl w:val="0"/>
          <w:numId w:val="1422"/>
        </w:numPr>
      </w:pPr>
      <w:r>
        <w:t xml:space="preserve">Klassik şərtləndirmə — panik atak konkret situasiyada baş verdikdə həmin situasiyaya qorxu transferi.</w:t>
      </w:r>
    </w:p>
    <w:p>
      <w:pPr>
        <w:pStyle w:val="Compact"/>
        <w:numPr>
          <w:ilvl w:val="0"/>
          <w:numId w:val="1422"/>
        </w:numPr>
      </w:pPr>
      <w:r>
        <w:t xml:space="preserve">Koqnitiv amillər — fəlakətə salma («kömək gəlməyəcək»).</w:t>
      </w:r>
    </w:p>
    <w:bookmarkEnd w:id="901"/>
    <w:bookmarkStart w:id="902"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423"/>
        </w:numPr>
      </w:pPr>
      <w:r>
        <w:t xml:space="preserve">İctimai nəqliyyat (avtobus, qatar, təyyarə).</w:t>
      </w:r>
    </w:p>
    <w:p>
      <w:pPr>
        <w:pStyle w:val="Compact"/>
        <w:numPr>
          <w:ilvl w:val="0"/>
          <w:numId w:val="1423"/>
        </w:numPr>
      </w:pPr>
      <w:r>
        <w:t xml:space="preserve">Açıq sahələr (meydan, körpü, geniş ərazi).</w:t>
      </w:r>
    </w:p>
    <w:p>
      <w:pPr>
        <w:pStyle w:val="Compact"/>
        <w:numPr>
          <w:ilvl w:val="0"/>
          <w:numId w:val="1423"/>
        </w:numPr>
      </w:pPr>
      <w:r>
        <w:t xml:space="preserve">Qapalı sahələr (mağaza, kinoteatr).</w:t>
      </w:r>
    </w:p>
    <w:p>
      <w:pPr>
        <w:pStyle w:val="Compact"/>
        <w:numPr>
          <w:ilvl w:val="0"/>
          <w:numId w:val="1423"/>
        </w:numPr>
      </w:pPr>
      <w:r>
        <w:t xml:space="preserve">Növbə durmaq və ya izdiham.</w:t>
      </w:r>
    </w:p>
    <w:p>
      <w:pPr>
        <w:pStyle w:val="Compact"/>
        <w:numPr>
          <w:ilvl w:val="0"/>
          <w:numId w:val="1423"/>
        </w:numPr>
      </w:pPr>
      <w:r>
        <w:t xml:space="preserve">Evdən tək çıxma.</w:t>
      </w:r>
    </w:p>
    <w:p>
      <w:pPr>
        <w:pStyle w:val="FirstParagraph"/>
      </w:pPr>
      <w:r>
        <w:t xml:space="preserve">Pasiyentdə qaçınma, «təhlükəsizlik» davranışları (yoldaş, mobil telefon, dərman daşıması), qismən və ya tam evə qapanma müşahidə olunur; ağır halda pasiyent ümumiyyətlə evdən çıxa bilmir.</w:t>
      </w:r>
    </w:p>
    <w:bookmarkEnd w:id="902"/>
    <w:bookmarkStart w:id="907" w:name="X88a812e86c089146ff3bab5a95c50dad42c74d3"/>
    <w:p>
      <w:pPr>
        <w:pStyle w:val="Heading3"/>
      </w:pPr>
      <w:r>
        <w:t xml:space="preserve">6. Diaqnoz</w:t>
      </w:r>
    </w:p>
    <w:bookmarkStart w:id="903"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424"/>
        </w:numPr>
      </w:pPr>
      <w:r>
        <w:t xml:space="preserve">İctimai nəqliyyat;</w:t>
      </w:r>
    </w:p>
    <w:p>
      <w:pPr>
        <w:pStyle w:val="Compact"/>
        <w:numPr>
          <w:ilvl w:val="0"/>
          <w:numId w:val="1424"/>
        </w:numPr>
      </w:pPr>
      <w:r>
        <w:t xml:space="preserve">Açıq sahələr;</w:t>
      </w:r>
    </w:p>
    <w:p>
      <w:pPr>
        <w:pStyle w:val="Compact"/>
        <w:numPr>
          <w:ilvl w:val="0"/>
          <w:numId w:val="1424"/>
        </w:numPr>
      </w:pPr>
      <w:r>
        <w:t xml:space="preserve">Qapalı sahələr;</w:t>
      </w:r>
    </w:p>
    <w:p>
      <w:pPr>
        <w:pStyle w:val="Compact"/>
        <w:numPr>
          <w:ilvl w:val="0"/>
          <w:numId w:val="1424"/>
        </w:numPr>
      </w:pPr>
      <w:r>
        <w:t xml:space="preserve">Növbə və ya izdiham;</w:t>
      </w:r>
    </w:p>
    <w:p>
      <w:pPr>
        <w:pStyle w:val="Compact"/>
        <w:numPr>
          <w:ilvl w:val="0"/>
          <w:numId w:val="1424"/>
        </w:numPr>
      </w:pPr>
      <w:r>
        <w:t xml:space="preserve">Evdən tək çıxma.</w:t>
      </w:r>
    </w:p>
    <w:p>
      <w:pPr>
        <w:pStyle w:val="FirstParagraph"/>
      </w:pPr>
      <w:r>
        <w:t xml:space="preserve">B. Bu situasiyalar qorxulur, çünki qaçış çətin və ya kömək gəlməyəcək — panik atak və ya fəaliyyəti pozan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903"/>
    <w:bookmarkStart w:id="904" w:name="mənbələr-arasında-fərqlər-43"/>
    <w:p>
      <w:pPr>
        <w:pStyle w:val="Heading4"/>
      </w:pPr>
      <w:r>
        <w:t xml:space="preserve">6.2 Mənbələr arasında fərqlər</w:t>
      </w:r>
    </w:p>
    <w:p>
      <w:pPr>
        <w:pStyle w:val="Compact"/>
        <w:numPr>
          <w:ilvl w:val="0"/>
          <w:numId w:val="1425"/>
        </w:numPr>
      </w:pPr>
      <w:r>
        <w:t xml:space="preserve">DSM-5-TR / XBT-11 — aqorafobiya panik pozuntudan ayrı; komorbid hər iki diaqnoz qoyulur.</w:t>
      </w:r>
    </w:p>
    <w:p>
      <w:pPr>
        <w:pStyle w:val="Compact"/>
        <w:numPr>
          <w:ilvl w:val="0"/>
          <w:numId w:val="1425"/>
        </w:numPr>
      </w:pPr>
      <w:r>
        <w:t xml:space="preserve">NICE CG113 — aqorafobiya panik pozuntu ilə oxşar müdaxilə.</w:t>
      </w:r>
    </w:p>
    <w:bookmarkEnd w:id="904"/>
    <w:bookmarkStart w:id="905" w:name="diaqnostika-alqoritmi-22"/>
    <w:p>
      <w:pPr>
        <w:pStyle w:val="Heading4"/>
      </w:pPr>
      <w:r>
        <w:t xml:space="preserve">6.3 Diaqnostika alqoritmi</w:t>
      </w:r>
    </w:p>
    <w:p>
      <w:pPr>
        <w:pStyle w:val="Compact"/>
        <w:numPr>
          <w:ilvl w:val="0"/>
          <w:numId w:val="1426"/>
        </w:numPr>
      </w:pPr>
      <w:r>
        <w:t xml:space="preserve">Klinik müsahibə — qaçınılan situasiyalar, panik atak tarixçəsi, funksional yük.</w:t>
      </w:r>
    </w:p>
    <w:p>
      <w:pPr>
        <w:pStyle w:val="Compact"/>
        <w:numPr>
          <w:ilvl w:val="0"/>
          <w:numId w:val="1426"/>
        </w:numPr>
      </w:pPr>
      <w:r>
        <w:t xml:space="preserve">SCID-5, MINI.</w:t>
      </w:r>
    </w:p>
    <w:p>
      <w:pPr>
        <w:pStyle w:val="Compact"/>
        <w:numPr>
          <w:ilvl w:val="0"/>
          <w:numId w:val="1426"/>
        </w:numPr>
      </w:pPr>
      <w:r>
        <w:rPr>
          <w:lang w:val="en"/>
        </w:rPr>
        <w:t xml:space="preserve">Mobility Inventory for Agoraphobia</w:t>
      </w:r>
      <w:r>
        <w:t xml:space="preserve"> </w:t>
      </w:r>
      <w:r>
        <w:t xml:space="preserve">(MIA) — qaçınma şiddəti.</w:t>
      </w:r>
    </w:p>
    <w:p>
      <w:pPr>
        <w:pStyle w:val="Compact"/>
        <w:numPr>
          <w:ilvl w:val="0"/>
          <w:numId w:val="1426"/>
        </w:numPr>
      </w:pPr>
      <w:r>
        <w:t xml:space="preserve">Komorbidlik (panik, MDD, maddə).</w:t>
      </w:r>
    </w:p>
    <w:p>
      <w:pPr>
        <w:pStyle w:val="Compact"/>
        <w:numPr>
          <w:ilvl w:val="0"/>
          <w:numId w:val="1426"/>
        </w:numPr>
      </w:pPr>
      <w:r>
        <w:t xml:space="preserve">Tibbi müayinə.</w:t>
      </w:r>
    </w:p>
    <w:bookmarkEnd w:id="905"/>
    <w:bookmarkStart w:id="906"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Yaxın şəxsdən ayrılma qorxusu dominant.</w:t>
            </w:r>
          </w:p>
        </w:tc>
      </w:tr>
    </w:tbl>
    <w:bookmarkEnd w:id="906"/>
    <w:bookmarkEnd w:id="907"/>
    <w:bookmarkStart w:id="908" w:name="X29a329eb89f0d48c35932f4f364b90fa32e3a4f"/>
    <w:p>
      <w:pPr>
        <w:pStyle w:val="Heading3"/>
      </w:pPr>
      <w:r>
        <w:t xml:space="preserve">7. Müayinə və qiymətləndirmə</w:t>
      </w:r>
    </w:p>
    <w:p>
      <w:pPr>
        <w:pStyle w:val="Compact"/>
        <w:numPr>
          <w:ilvl w:val="0"/>
          <w:numId w:val="1427"/>
        </w:numPr>
      </w:pPr>
      <w:r>
        <w:t xml:space="preserve">MIA, ACQ, BSQ.</w:t>
      </w:r>
    </w:p>
    <w:p>
      <w:pPr>
        <w:pStyle w:val="Compact"/>
        <w:numPr>
          <w:ilvl w:val="0"/>
          <w:numId w:val="1427"/>
        </w:numPr>
      </w:pPr>
      <w:r>
        <w:t xml:space="preserve">GAD-7, PHQ-9, PDSS komorbidlik.</w:t>
      </w:r>
    </w:p>
    <w:bookmarkEnd w:id="908"/>
    <w:bookmarkStart w:id="911" w:name="X5a37743612c9848ae1eb8731a7de68b28361eee"/>
    <w:p>
      <w:pPr>
        <w:pStyle w:val="Heading3"/>
      </w:pPr>
      <w:r>
        <w:t xml:space="preserve">8. Müalicə</w:t>
      </w:r>
    </w:p>
    <w:p>
      <w:pPr>
        <w:pStyle w:val="Compact"/>
        <w:numPr>
          <w:ilvl w:val="0"/>
          <w:numId w:val="1428"/>
        </w:numPr>
      </w:pPr>
      <w:r>
        <w:t xml:space="preserve">KDT — ekspozisiya əsaslı; pilləli in vivo ekspozisiya qaçınılan situasiyalara; koqnitiv yenidən strukturlaşdırma. Birinci sıra; effekt böyük.</w:t>
      </w:r>
    </w:p>
    <w:p>
      <w:pPr>
        <w:pStyle w:val="Compact"/>
        <w:numPr>
          <w:ilvl w:val="0"/>
          <w:numId w:val="1428"/>
        </w:numPr>
      </w:pPr>
      <w:r>
        <w:t xml:space="preserve">SSRİ və ya SNRİ — birinci sıra farmakoterapiya (panik pozuntu kimi).</w:t>
      </w:r>
    </w:p>
    <w:p>
      <w:pPr>
        <w:pStyle w:val="Compact"/>
        <w:numPr>
          <w:ilvl w:val="0"/>
          <w:numId w:val="1428"/>
        </w:numPr>
      </w:pPr>
      <w:r>
        <w:t xml:space="preserve">Benzodiazepin — yalnız qısamüddətli.</w:t>
      </w:r>
    </w:p>
    <w:p>
      <w:pPr>
        <w:pStyle w:val="Compact"/>
        <w:numPr>
          <w:ilvl w:val="0"/>
          <w:numId w:val="1428"/>
        </w:numPr>
      </w:pPr>
      <w:r>
        <w:t xml:space="preserve">Virtual reality ekspozisiya — alternativ vasitə; sübut bazası inkişaf etməkdə.</w:t>
      </w:r>
    </w:p>
    <w:p>
      <w:pPr>
        <w:pStyle w:val="Compact"/>
        <w:numPr>
          <w:ilvl w:val="0"/>
          <w:numId w:val="1428"/>
        </w:numPr>
      </w:pPr>
      <w:r>
        <w:t xml:space="preserve">Müalicə müddəti — remisyadan sonra ≥ 12 ay.</w:t>
      </w:r>
    </w:p>
    <w:bookmarkStart w:id="909" w:name="müalicə-metodikaları-22"/>
    <w:p>
      <w:pPr>
        <w:pStyle w:val="Heading4"/>
      </w:pPr>
      <w:r>
        <w:t xml:space="preserve">8.1 Müalicə metodikaları</w:t>
      </w:r>
    </w:p>
    <w:p>
      <w:pPr>
        <w:pStyle w:val="Compact"/>
        <w:numPr>
          <w:ilvl w:val="0"/>
          <w:numId w:val="1429"/>
        </w:numPr>
      </w:pPr>
      <w:r>
        <w:t xml:space="preserve">İn vivo ekspozisiya — Pilləli yaxınlaşma — pasiyent qaçınılan situasiyalara strukturlaşdırılmış şəkildə daxil olur; terapevt müşayiət edə bilər (terapevtin müşayiəti ilə ekspozisiya). Birinci sıra metod.</w:t>
      </w:r>
    </w:p>
    <w:p>
      <w:pPr>
        <w:pStyle w:val="Compact"/>
        <w:numPr>
          <w:ilvl w:val="0"/>
          <w:numId w:val="1429"/>
        </w:numPr>
      </w:pPr>
      <w:r>
        <w:t xml:space="preserve">Virtual Reallıq Ekspozisiya Terapiyası (VRET —</w:t>
      </w:r>
      <w:r>
        <w:t xml:space="preserve"> </w:t>
      </w:r>
      <w:r>
        <w:rPr>
          <w:lang w:val="en"/>
        </w:rPr>
        <w:t xml:space="preserve">Virtual Reality Exposure Therapy</w:t>
      </w:r>
      <w:r>
        <w:t xml:space="preserve">) — Klinik kontekstdə virtual mühit yaradılır; in vivo ekspozisiyaya alternativ. Botella C. et al. Behav Res Ther 2007.</w:t>
      </w:r>
    </w:p>
    <w:p>
      <w:pPr>
        <w:pStyle w:val="Compact"/>
        <w:numPr>
          <w:ilvl w:val="0"/>
          <w:numId w:val="1429"/>
        </w:numPr>
      </w:pPr>
      <w:r>
        <w:t xml:space="preserve">KDT panik üçün (Clark, Barlow) — aqorafobiyaya uyğunlaşdırılmış — İnteroseptiv + in vivo ekspozisiya.</w:t>
      </w:r>
    </w:p>
    <w:p>
      <w:pPr>
        <w:pStyle w:val="Compact"/>
        <w:numPr>
          <w:ilvl w:val="0"/>
          <w:numId w:val="1429"/>
        </w:numPr>
      </w:pPr>
      <w:r>
        <w:t xml:space="preserve">Mobillik Sorğusu (MIA —</w:t>
      </w:r>
      <w:r>
        <w:t xml:space="preserve"> </w:t>
      </w:r>
      <w:r>
        <w:rPr>
          <w:lang w:val="en"/>
        </w:rPr>
        <w:t xml:space="preserve">Mobility Inventory</w:t>
      </w:r>
      <w:r>
        <w:t xml:space="preserve">) — Çemblis (Chambless D.L.) — 27 situasiya; tək və yoldaşla qaçınma dərəcəsi.</w:t>
      </w:r>
    </w:p>
    <w:bookmarkEnd w:id="909"/>
    <w:bookmarkStart w:id="910" w:name="mənbələr-arasında-fərqlər-44"/>
    <w:p>
      <w:pPr>
        <w:pStyle w:val="Heading4"/>
      </w:pPr>
      <w:r>
        <w:t xml:space="preserve">8.2 Mənbələr arasında fərqlər</w:t>
      </w:r>
    </w:p>
    <w:p>
      <w:pPr>
        <w:pStyle w:val="Compact"/>
        <w:numPr>
          <w:ilvl w:val="0"/>
          <w:numId w:val="1430"/>
        </w:numPr>
      </w:pPr>
      <w:r>
        <w:t xml:space="preserve">NICE CG113 — KDT və SSRİ.</w:t>
      </w:r>
    </w:p>
    <w:p>
      <w:pPr>
        <w:pStyle w:val="Compact"/>
        <w:numPr>
          <w:ilvl w:val="0"/>
          <w:numId w:val="1430"/>
        </w:numPr>
      </w:pPr>
      <w:r>
        <w:t xml:space="preserve">CANMAT 2014 — eyni.</w:t>
      </w:r>
    </w:p>
    <w:p>
      <w:pPr>
        <w:pStyle w:val="Compact"/>
        <w:numPr>
          <w:ilvl w:val="0"/>
          <w:numId w:val="1430"/>
        </w:numPr>
      </w:pPr>
      <w:r>
        <w:t xml:space="preserve">Sánchez-Meca J. et al.</w:t>
      </w:r>
      <w:r>
        <w:t xml:space="preserve"> </w:t>
      </w:r>
      <w:r>
        <w:rPr>
          <w:lang w:val="en"/>
        </w:rPr>
        <w:t xml:space="preserve">Clin Psychol Rev</w:t>
      </w:r>
      <w:r>
        <w:t xml:space="preserve"> </w:t>
      </w:r>
      <w:r>
        <w:t xml:space="preserve">2010 meta-analiz — KDT ekspozisiya əsasında böyük effekt göstərib.</w:t>
      </w:r>
    </w:p>
    <w:bookmarkEnd w:id="910"/>
    <w:bookmarkEnd w:id="911"/>
    <w:bookmarkStart w:id="912" w:name="X13819268017fffa70d73e1e01d789e4c2f7cd4f"/>
    <w:p>
      <w:pPr>
        <w:pStyle w:val="Heading3"/>
      </w:pPr>
      <w:r>
        <w:t xml:space="preserve">9. Proqnoz</w:t>
      </w:r>
    </w:p>
    <w:p>
      <w:pPr>
        <w:pStyle w:val="Compact"/>
        <w:numPr>
          <w:ilvl w:val="0"/>
          <w:numId w:val="1431"/>
        </w:numPr>
      </w:pPr>
      <w:r>
        <w:t xml:space="preserve">Ekspozisiya KDT ilə əksər pasiyentlər funksional bərpa.</w:t>
      </w:r>
    </w:p>
    <w:p>
      <w:pPr>
        <w:pStyle w:val="Compact"/>
        <w:numPr>
          <w:ilvl w:val="0"/>
          <w:numId w:val="1431"/>
        </w:numPr>
      </w:pPr>
      <w:r>
        <w:t xml:space="preserve">Erkən müdaxilə olmadan xronikləşmə — pasiyent evdən çıxa bilmir.</w:t>
      </w:r>
    </w:p>
    <w:p>
      <w:pPr>
        <w:pStyle w:val="Compact"/>
        <w:numPr>
          <w:ilvl w:val="0"/>
          <w:numId w:val="1431"/>
        </w:numPr>
      </w:pPr>
      <w:r>
        <w:t xml:space="preserve">Komorbid MDD pis proqnoz.</w:t>
      </w:r>
    </w:p>
    <w:bookmarkEnd w:id="912"/>
    <w:bookmarkStart w:id="918" w:name="X26a0239362c05a396ccc63df5c887f10ca9c006"/>
    <w:p>
      <w:pPr>
        <w:pStyle w:val="Heading3"/>
      </w:pPr>
      <w:r>
        <w:t xml:space="preserve">10. Mif və yanlış inanclar</w:t>
      </w:r>
    </w:p>
    <w:bookmarkStart w:id="913"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913"/>
    <w:bookmarkStart w:id="914" w:name="X08b77744f0949841982dc840921f4afd932f69c"/>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914"/>
    <w:bookmarkStart w:id="915"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915"/>
    <w:bookmarkStart w:id="916"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916"/>
    <w:bookmarkStart w:id="917" w:name="X7fe5bbb78852b6a6ba343638cffdf329cf3f10a"/>
    <w:p>
      <w:pPr>
        <w:pStyle w:val="Heading5"/>
      </w:pPr>
      <w:r>
        <w:t xml:space="preserve">Mif 5: «İnternetdən sifariş və distant təhsil sayəsində evdən çıxmamaq aqorafobiyalı pasiyent üçün uyğun həyat tərzidir»</w:t>
      </w:r>
    </w:p>
    <w:p>
      <w:pPr>
        <w:pStyle w:val="FirstParagraph"/>
      </w:pPr>
      <w:r>
        <w:t xml:space="preserve">Sübut: akkomodasiya qısamüddətli rahatlıq verir, lakin xəstəliyi gücləndirir və funksional səviyyəni azaldır.</w:t>
      </w:r>
    </w:p>
    <w:bookmarkEnd w:id="917"/>
    <w:bookmarkEnd w:id="918"/>
    <w:bookmarkStart w:id="2982" w:name="Xe81fde3c3cdfb8e67aa9dad274b5ec095189364"/>
    <w:p>
      <w:pPr>
        <w:pStyle w:val="Heading3"/>
      </w:pPr>
      <w:r>
        <w:t xml:space="preserve">11. Mənbələr</w:t>
      </w:r>
    </w:p>
    <w:p>
      <w:pPr>
        <w:pStyle w:val="Compact"/>
        <w:numPr>
          <w:ilvl w:val="0"/>
          <w:numId w:val="1432"/>
        </w:numPr>
      </w:pPr>
      <w:r>
        <w:t xml:space="preserve">WHO. ICD-11. 6B02 Agoraphobia. 2024.</w:t>
      </w:r>
    </w:p>
    <w:p>
      <w:pPr>
        <w:pStyle w:val="Compact"/>
        <w:numPr>
          <w:ilvl w:val="0"/>
          <w:numId w:val="1432"/>
        </w:numPr>
      </w:pPr>
      <w:r>
        <w:t xml:space="preserve">APA. DSM-5-TR. 2022.</w:t>
      </w:r>
    </w:p>
    <w:p>
      <w:pPr>
        <w:pStyle w:val="Compact"/>
        <w:numPr>
          <w:ilvl w:val="0"/>
          <w:numId w:val="1432"/>
        </w:numPr>
      </w:pPr>
      <w:r>
        <w:t xml:space="preserve">NICE CG113. 2011/2020.</w:t>
      </w:r>
    </w:p>
    <w:p>
      <w:pPr>
        <w:pStyle w:val="Compact"/>
        <w:numPr>
          <w:ilvl w:val="0"/>
          <w:numId w:val="1432"/>
        </w:numPr>
      </w:pPr>
      <w:r>
        <w:t xml:space="preserve">Sánchez-Meca J. et al. Psychological treatment of panic disorder with or without agoraphobia: a meta-analysis. Clin Psychol Rev 2010;30(1):37–50.</w:t>
      </w:r>
    </w:p>
    <w:p>
      <w:pPr>
        <w:pStyle w:val="Compact"/>
        <w:numPr>
          <w:ilvl w:val="0"/>
          <w:numId w:val="1432"/>
        </w:numPr>
      </w:pPr>
      <w:r>
        <w:t xml:space="preserve">Chambless D.L., Caputo G.C., Jasin S.E. et al. The Mobility Inventory for Agoraphobia. Behav Res Ther 1985;23(1):35–44.</w:t>
      </w:r>
    </w:p>
    <w:p>
      <w:pPr>
        <w:pStyle w:val="Compact"/>
        <w:numPr>
          <w:ilvl w:val="0"/>
          <w:numId w:val="1432"/>
        </w:numPr>
      </w:pPr>
      <w:r>
        <w:t xml:space="preserve">Botella C., García-Palacios A., Villa H. et al. Virtual reality exposure in the treatment of panic disorder and agoraphobia. Clin Psychol Psychother 2007;14(3):164–175.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19" w:name="m316b03-spesifik-fobiya"/>
            <w:r>
              <w:t xml:space="preserve">6B03 SPESİFİK FOBİYA</w:t>
            </w:r>
            <w:bookmarkEnd w:id="919"/>
          </w:p>
          <w:p>
            <w:pPr>
              <w:pStyle w:val="Compact"/>
              <w:ind w:firstLine="0" w:left="0"/>
            </w:pPr>
            <w:r>
              <w:rPr>
                <w:lang w:val="en"/>
              </w:rPr>
              <w:t xml:space="preserve">Specific 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(izolə olunmuş) fobiyalar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fobiya</w:t>
            </w:r>
          </w:p>
        </w:tc>
      </w:tr>
    </w:tbl>
    <w:bookmarkStart w:id="920"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F40.2xx) — müəyyən obyekt və ya situasiyaya (heyvanlar, qan-inyeksiya, yüksəklik, uçuş, qapalı yer) qarşı kəskin, qeyri-rasional qorxu və qaçınmadır. Pasiyent qorxunun həddən artıq olduğunu adətən qəbul edir.</w:t>
      </w:r>
    </w:p>
    <w:bookmarkEnd w:id="920"/>
    <w:bookmarkStart w:id="921" w:name="X34309e383c6a0324c58881ed781b4243ee48580"/>
    <w:p>
      <w:pPr>
        <w:pStyle w:val="Heading3"/>
      </w:pPr>
      <w:r>
        <w:t xml:space="preserve">2. Tarixçə</w:t>
      </w:r>
    </w:p>
    <w:p>
      <w:pPr>
        <w:pStyle w:val="Compact"/>
        <w:numPr>
          <w:ilvl w:val="0"/>
          <w:numId w:val="1433"/>
        </w:numPr>
      </w:pPr>
      <w:r>
        <w:t xml:space="preserve">Hippokrat (e.ə. V–IV əsrlər) — fobiya təsvirləri.</w:t>
      </w:r>
    </w:p>
    <w:p>
      <w:pPr>
        <w:pStyle w:val="Compact"/>
        <w:numPr>
          <w:ilvl w:val="0"/>
          <w:numId w:val="1433"/>
        </w:numPr>
      </w:pPr>
      <w:r>
        <w:t xml:space="preserve">Westphal C. (1872) — sistematik təsnif.</w:t>
      </w:r>
    </w:p>
    <w:p>
      <w:pPr>
        <w:pStyle w:val="Compact"/>
        <w:numPr>
          <w:ilvl w:val="0"/>
          <w:numId w:val="1433"/>
        </w:numPr>
      </w:pPr>
      <w:r>
        <w:t xml:space="preserve">Marks I.M. (1969) — sistematik desensibilizasiya və ekspozisiya tədqiqatları.</w:t>
      </w:r>
    </w:p>
    <w:p>
      <w:pPr>
        <w:pStyle w:val="Compact"/>
        <w:numPr>
          <w:ilvl w:val="0"/>
          <w:numId w:val="1433"/>
        </w:numPr>
      </w:pPr>
      <w:r>
        <w:t xml:space="preserve">DSM-5 (2013), XBT-11 — alt-tiplər: heyvan, təbii mühit, qan-inyeksiya-yaralanma, situasiya, digər.</w:t>
      </w:r>
    </w:p>
    <w:bookmarkEnd w:id="921"/>
    <w:bookmarkStart w:id="922" w:name="X2667d594a274b31b39fe142f10eafc2c8bdabdf"/>
    <w:p>
      <w:pPr>
        <w:pStyle w:val="Heading3"/>
      </w:pPr>
      <w:r>
        <w:t xml:space="preserve">3. Epidemiologiya</w:t>
      </w:r>
    </w:p>
    <w:p>
      <w:pPr>
        <w:pStyle w:val="Compact"/>
        <w:numPr>
          <w:ilvl w:val="0"/>
          <w:numId w:val="1434"/>
        </w:numPr>
      </w:pPr>
      <w:r>
        <w:t xml:space="preserve">Ömürlük yayılma 7–12% — ən sıx təşviş pozuntularındandır.</w:t>
      </w:r>
    </w:p>
    <w:p>
      <w:pPr>
        <w:pStyle w:val="Compact"/>
        <w:numPr>
          <w:ilvl w:val="0"/>
          <w:numId w:val="1434"/>
        </w:numPr>
      </w:pPr>
      <w:r>
        <w:t xml:space="preserve">Cins: qadınlarda 2–3 dəfə yüksək (qan-inyeksiya alt-tipi istisna — fərq az).</w:t>
      </w:r>
    </w:p>
    <w:p>
      <w:pPr>
        <w:pStyle w:val="Compact"/>
        <w:numPr>
          <w:ilvl w:val="0"/>
          <w:numId w:val="1434"/>
        </w:numPr>
      </w:pPr>
      <w:r>
        <w:t xml:space="preserve">Başlanğıc: uşaqlıq (heyvan, qan-inyeksiya), gənc yetkinlik (situasion).</w:t>
      </w:r>
    </w:p>
    <w:bookmarkEnd w:id="922"/>
    <w:bookmarkStart w:id="923" w:name="Xfb04c8b2b2c2cb03f59310ec2ffa4434b2c7c58"/>
    <w:p>
      <w:pPr>
        <w:pStyle w:val="Heading3"/>
      </w:pPr>
      <w:r>
        <w:t xml:space="preserve">4. Etiologiya və patogenez</w:t>
      </w:r>
    </w:p>
    <w:p>
      <w:pPr>
        <w:pStyle w:val="Compact"/>
        <w:numPr>
          <w:ilvl w:val="0"/>
          <w:numId w:val="1435"/>
        </w:numPr>
      </w:pPr>
      <w:r>
        <w:t xml:space="preserve">İrsilik ~30% (Hettema 2001).</w:t>
      </w:r>
    </w:p>
    <w:p>
      <w:pPr>
        <w:pStyle w:val="Compact"/>
        <w:numPr>
          <w:ilvl w:val="0"/>
          <w:numId w:val="1435"/>
        </w:numPr>
      </w:pPr>
      <w:r>
        <w:t xml:space="preserve">Klassik şərtləndirmə (Watson J.B. «</w:t>
      </w:r>
      <w:r>
        <w:rPr>
          <w:lang w:val="en"/>
        </w:rPr>
        <w:t xml:space="preserve">Little Albert</w:t>
      </w:r>
      <w:r>
        <w:t xml:space="preserve">», 1920), vicarious öyrənmə, məlumat ötürmə.</w:t>
      </w:r>
    </w:p>
    <w:p>
      <w:pPr>
        <w:pStyle w:val="Compact"/>
        <w:numPr>
          <w:ilvl w:val="0"/>
          <w:numId w:val="1435"/>
        </w:numPr>
      </w:pPr>
      <w:r>
        <w:t xml:space="preserve">Bioloji hazırlıq (Seligman M.E. «preparedness») — filogenetik cəhətdən əhəmiyyətli stimullara (məs., ilan, hörümçək) qarşı qorxuya genetik yatkınlıq.</w:t>
      </w:r>
    </w:p>
    <w:p>
      <w:pPr>
        <w:pStyle w:val="Compact"/>
        <w:numPr>
          <w:ilvl w:val="0"/>
          <w:numId w:val="1435"/>
        </w:numPr>
      </w:pPr>
      <w:r>
        <w:t xml:space="preserve">Qan-inyeksiya alt-tipində — vazovaqal cavab (bradikardiya, hipotenziya, huşunu itirmə) digər fobiyalardan fərqlənir.</w:t>
      </w:r>
    </w:p>
    <w:bookmarkEnd w:id="923"/>
    <w:bookmarkStart w:id="925" w:name="Xeab6874fabdcee071b667459fdacd9bb35887db"/>
    <w:p>
      <w:pPr>
        <w:pStyle w:val="Heading3"/>
      </w:pPr>
      <w:r>
        <w:t xml:space="preserve">5. Klinik təzahürlər</w:t>
      </w:r>
    </w:p>
    <w:bookmarkStart w:id="924" w:name="alt-tiplər"/>
    <w:p>
      <w:pPr>
        <w:pStyle w:val="Heading4"/>
      </w:pPr>
      <w:r>
        <w:t xml:space="preserve">Alt-tiplər</w:t>
      </w:r>
    </w:p>
    <w:p>
      <w:pPr>
        <w:pStyle w:val="Compact"/>
        <w:numPr>
          <w:ilvl w:val="0"/>
          <w:numId w:val="1436"/>
        </w:numPr>
      </w:pPr>
      <w:r>
        <w:t xml:space="preserve">Heyvan — hörümçək, ilan, it, böcəklər.</w:t>
      </w:r>
    </w:p>
    <w:p>
      <w:pPr>
        <w:pStyle w:val="Compact"/>
        <w:numPr>
          <w:ilvl w:val="0"/>
          <w:numId w:val="1436"/>
        </w:numPr>
      </w:pPr>
      <w:r>
        <w:t xml:space="preserve">Təbii mühit — yüksəklik, su, fırtına.</w:t>
      </w:r>
    </w:p>
    <w:p>
      <w:pPr>
        <w:pStyle w:val="Compact"/>
        <w:numPr>
          <w:ilvl w:val="0"/>
          <w:numId w:val="1436"/>
        </w:numPr>
      </w:pPr>
      <w:r>
        <w:t xml:space="preserve">Qan-inyeksiya-yaralanma — vazovaqal reaksiya (huşunu itirmə xarakter).</w:t>
      </w:r>
    </w:p>
    <w:p>
      <w:pPr>
        <w:pStyle w:val="Compact"/>
        <w:numPr>
          <w:ilvl w:val="0"/>
          <w:numId w:val="1436"/>
        </w:numPr>
      </w:pPr>
      <w:r>
        <w:t xml:space="preserve">Situasion — uçuş, lift, tunel, sürmək, qapalı yer.</w:t>
      </w:r>
    </w:p>
    <w:p>
      <w:pPr>
        <w:pStyle w:val="Compact"/>
        <w:numPr>
          <w:ilvl w:val="0"/>
          <w:numId w:val="1436"/>
        </w:numPr>
      </w:pPr>
      <w:r>
        <w:t xml:space="preserve">Digər — boğulma, qusma, klounlar, müəyyən səslər.</w:t>
      </w:r>
    </w:p>
    <w:bookmarkEnd w:id="924"/>
    <w:bookmarkEnd w:id="925"/>
    <w:bookmarkStart w:id="930" w:name="Xd7d911196ed430c1516007a05b95431c25d6c85"/>
    <w:p>
      <w:pPr>
        <w:pStyle w:val="Heading3"/>
      </w:pPr>
      <w:r>
        <w:t xml:space="preserve">6. Diaqnoz</w:t>
      </w:r>
    </w:p>
    <w:bookmarkStart w:id="926"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real riskə uyğun olmayan dərəcədə.</w:t>
      </w:r>
    </w:p>
    <w:p>
      <w:pPr>
        <w:pStyle w:val="BodyText"/>
      </w:pPr>
      <w:r>
        <w:t xml:space="preserve">E. ≥ 6 ay davam edir (DSM-5-TR).</w:t>
      </w:r>
    </w:p>
    <w:p>
      <w:pPr>
        <w:pStyle w:val="BodyText"/>
      </w:pPr>
      <w:r>
        <w:t xml:space="preserve">F. Əhəmiyyətli distress və ya funksional pozulma.</w:t>
      </w:r>
    </w:p>
    <w:p>
      <w:pPr>
        <w:pStyle w:val="BodyText"/>
      </w:pPr>
      <w:r>
        <w:t xml:space="preserve">G. Başqa psixi pozuntu ilə daha yaxşı izah olunmur.</w:t>
      </w:r>
    </w:p>
    <w:bookmarkEnd w:id="926"/>
    <w:bookmarkStart w:id="927" w:name="mənbələr-arasında-fərqlər-45"/>
    <w:p>
      <w:pPr>
        <w:pStyle w:val="Heading4"/>
      </w:pPr>
      <w:r>
        <w:t xml:space="preserve">6.2 Mənbələr arasında fərqlər</w:t>
      </w:r>
    </w:p>
    <w:p>
      <w:pPr>
        <w:pStyle w:val="Compact"/>
        <w:numPr>
          <w:ilvl w:val="0"/>
          <w:numId w:val="1437"/>
        </w:numPr>
      </w:pPr>
      <w:r>
        <w:t xml:space="preserve">DSM-5-TR / XBT-11 — alt-tip kvalifikatoru məcburidir.</w:t>
      </w:r>
    </w:p>
    <w:p>
      <w:pPr>
        <w:pStyle w:val="Compact"/>
        <w:numPr>
          <w:ilvl w:val="0"/>
          <w:numId w:val="1437"/>
        </w:numPr>
      </w:pPr>
      <w:r>
        <w:t xml:space="preserve">NICE — ayrıca spesifik fobiya göstərişi yox; ümumi narahatlıq prinsipləri.</w:t>
      </w:r>
    </w:p>
    <w:bookmarkEnd w:id="927"/>
    <w:bookmarkStart w:id="928" w:name="diaqnostika-alqoritmi-23"/>
    <w:p>
      <w:pPr>
        <w:pStyle w:val="Heading4"/>
      </w:pPr>
      <w:r>
        <w:t xml:space="preserve">6.3 Diaqnostika alqoritmi</w:t>
      </w:r>
    </w:p>
    <w:p>
      <w:pPr>
        <w:pStyle w:val="Compact"/>
        <w:numPr>
          <w:ilvl w:val="0"/>
          <w:numId w:val="1438"/>
        </w:numPr>
      </w:pPr>
      <w:r>
        <w:t xml:space="preserve">Klinik müsahibə.</w:t>
      </w:r>
    </w:p>
    <w:p>
      <w:pPr>
        <w:pStyle w:val="Compact"/>
        <w:numPr>
          <w:ilvl w:val="0"/>
          <w:numId w:val="1438"/>
        </w:numPr>
      </w:pPr>
      <w:r>
        <w:t xml:space="preserve">FSS (</w:t>
      </w:r>
      <w:r>
        <w:rPr>
          <w:lang w:val="en"/>
        </w:rPr>
        <w:t xml:space="preserve">Fear Survey Schedule</w:t>
      </w:r>
      <w:r>
        <w:t xml:space="preserve">), spesifik fobiya alt-şkalaları.</w:t>
      </w:r>
    </w:p>
    <w:p>
      <w:pPr>
        <w:pStyle w:val="Compact"/>
        <w:numPr>
          <w:ilvl w:val="0"/>
          <w:numId w:val="1438"/>
        </w:numPr>
      </w:pPr>
      <w:r>
        <w:t xml:space="preserve">Funksional yük qiymətləndirməsi.</w:t>
      </w:r>
    </w:p>
    <w:bookmarkEnd w:id="928"/>
    <w:bookmarkStart w:id="929"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təşviş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Xəstəlik qorxusu.</w:t>
            </w:r>
          </w:p>
        </w:tc>
      </w:tr>
    </w:tbl>
    <w:bookmarkEnd w:id="929"/>
    <w:bookmarkEnd w:id="930"/>
    <w:bookmarkStart w:id="931" w:name="X7d4f4789d2a0c3c94a9294a99c07c3923f8024e"/>
    <w:p>
      <w:pPr>
        <w:pStyle w:val="Heading3"/>
      </w:pPr>
      <w:r>
        <w:t xml:space="preserve">7. Müayinə və qiymətləndirmə</w:t>
      </w:r>
    </w:p>
    <w:p>
      <w:pPr>
        <w:pStyle w:val="Compact"/>
        <w:numPr>
          <w:ilvl w:val="0"/>
          <w:numId w:val="1439"/>
        </w:numPr>
      </w:pPr>
      <w:r>
        <w:t xml:space="preserve">FSS, spesifik fobiya şkalası.</w:t>
      </w:r>
    </w:p>
    <w:p>
      <w:pPr>
        <w:pStyle w:val="Compact"/>
        <w:numPr>
          <w:ilvl w:val="0"/>
          <w:numId w:val="1439"/>
        </w:numPr>
      </w:pPr>
      <w:r>
        <w:t xml:space="preserve">BAT (</w:t>
      </w:r>
      <w:r>
        <w:rPr>
          <w:lang w:val="en"/>
        </w:rPr>
        <w:t xml:space="preserve">Behavioral Avoidance Test</w:t>
      </w:r>
      <w:r>
        <w:t xml:space="preserve">) — pasiyentin fobik obyektə yaxınlaşmaq dərəcəsi.</w:t>
      </w:r>
    </w:p>
    <w:bookmarkEnd w:id="931"/>
    <w:bookmarkStart w:id="934" w:name="Xb4c7d810d3cf594b4d271fdb650289ba333ee20"/>
    <w:p>
      <w:pPr>
        <w:pStyle w:val="Heading3"/>
      </w:pPr>
      <w:r>
        <w:t xml:space="preserve">8. Müalicə</w:t>
      </w:r>
    </w:p>
    <w:p>
      <w:pPr>
        <w:pStyle w:val="Compact"/>
        <w:numPr>
          <w:ilvl w:val="0"/>
          <w:numId w:val="1440"/>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440"/>
        </w:numPr>
      </w:pPr>
      <w:r>
        <w:t xml:space="preserve">Pilləli in vivo ekspozisiya — pasiyentin tempinə uyğunlaşdırılmış.</w:t>
      </w:r>
    </w:p>
    <w:p>
      <w:pPr>
        <w:pStyle w:val="Compact"/>
        <w:numPr>
          <w:ilvl w:val="0"/>
          <w:numId w:val="1440"/>
        </w:numPr>
      </w:pPr>
      <w:r>
        <w:rPr>
          <w:lang w:val="en"/>
        </w:rPr>
        <w:t xml:space="preserve">Virtual Reality Exposure</w:t>
      </w:r>
      <w:r>
        <w:t xml:space="preserve"> </w:t>
      </w:r>
      <w:r>
        <w:t xml:space="preserve">— uçuş, yüksəklik üçün xüsusilə uyğun.</w:t>
      </w:r>
    </w:p>
    <w:p>
      <w:pPr>
        <w:pStyle w:val="Compact"/>
        <w:numPr>
          <w:ilvl w:val="0"/>
          <w:numId w:val="1440"/>
        </w:numPr>
      </w:pPr>
      <w:r>
        <w:t xml:space="preserve">Qan-inyeksiya alt-tipində — applied tension (Öst) — pasiyentə əzələlərini gərginləşdirmək öyrədilir, vazovaqal cavabın qarşısını alır.</w:t>
      </w:r>
    </w:p>
    <w:p>
      <w:pPr>
        <w:pStyle w:val="Compact"/>
        <w:numPr>
          <w:ilvl w:val="0"/>
          <w:numId w:val="1440"/>
        </w:numPr>
      </w:pPr>
      <w:r>
        <w:t xml:space="preserve">Farmakoterapiyanın əsas rolu yoxdur; benzodiazepin yalnız konkret hadisə üçün (məs. uçuş öncəsi) qısamüddətli adjunkt; bəzən KDT ekspozisiyasının səmərəliliyini azalda bilər.</w:t>
      </w:r>
    </w:p>
    <w:p>
      <w:pPr>
        <w:pStyle w:val="Compact"/>
        <w:numPr>
          <w:ilvl w:val="0"/>
          <w:numId w:val="1440"/>
        </w:numPr>
      </w:pPr>
      <w:r>
        <w:t xml:space="preserve">D-sikloserin adjunkt — ekspozisiyanın effektivliyini gücləndirə bilər (sübut bazası inkişaf etməkdə).</w:t>
      </w:r>
    </w:p>
    <w:bookmarkStart w:id="932" w:name="müalicə-metodikaları-23"/>
    <w:p>
      <w:pPr>
        <w:pStyle w:val="Heading4"/>
      </w:pPr>
      <w:r>
        <w:t xml:space="preserve">8.1 Müalicə metodikaları</w:t>
      </w:r>
    </w:p>
    <w:p>
      <w:pPr>
        <w:pStyle w:val="Compact"/>
        <w:numPr>
          <w:ilvl w:val="0"/>
          <w:numId w:val="1441"/>
        </w:numPr>
      </w:pPr>
      <w:r>
        <w:t xml:space="preserve">Tək Seanslı Ekspozisiya (One-Session Treatment) — Öst (Öst L.G.) — 2–3 saatlıq strukturlaşdırılmış in vivo ekspozisiya; əksər heyvan və situasion fobiyalar üçün 80–90% effektivlik. Öst L.G. Behav Res Ther 1989.</w:t>
      </w:r>
    </w:p>
    <w:p>
      <w:pPr>
        <w:pStyle w:val="Compact"/>
        <w:numPr>
          <w:ilvl w:val="0"/>
          <w:numId w:val="1441"/>
        </w:numPr>
      </w:pPr>
      <w:r>
        <w:t xml:space="preserve">Sistematik Desensibilizasiya (</w:t>
      </w:r>
      <w:r>
        <w:rPr>
          <w:lang w:val="en"/>
        </w:rPr>
        <w:t xml:space="preserve">Systematic Desensitization</w:t>
      </w:r>
      <w:r>
        <w:t xml:space="preserve">) — Volpe (Wolpe J.) — Tarixi metod — relaksasiya + tədricən fobik stimul; in vivo ekspozisiya tərəfindən üstələnmişdir.</w:t>
      </w:r>
    </w:p>
    <w:p>
      <w:pPr>
        <w:pStyle w:val="Compact"/>
        <w:numPr>
          <w:ilvl w:val="0"/>
          <w:numId w:val="1441"/>
        </w:numPr>
      </w:pPr>
      <w:r>
        <w:rPr>
          <w:lang w:val="en"/>
        </w:rPr>
        <w:t xml:space="preserve">Applied Tension</w:t>
      </w:r>
      <w:r>
        <w:t xml:space="preserve"> </w:t>
      </w:r>
      <w:r>
        <w:t xml:space="preserve">(Öst — qan-inyeksiya) — Əzələləri 10–15 saniyə gərginləşdirmək — vazovaqal sinkop qarşısını alır; spesifik qan-inyeksiya fobiyasında.</w:t>
      </w:r>
    </w:p>
    <w:p>
      <w:pPr>
        <w:pStyle w:val="Compact"/>
        <w:numPr>
          <w:ilvl w:val="0"/>
          <w:numId w:val="1441"/>
        </w:numPr>
      </w:pPr>
      <w:r>
        <w:t xml:space="preserve">Virtual Reallıq Ekspozisiya Terapiyası (VRET —</w:t>
      </w:r>
      <w:r>
        <w:t xml:space="preserve"> </w:t>
      </w:r>
      <w:r>
        <w:rPr>
          <w:lang w:val="en"/>
        </w:rPr>
        <w:t xml:space="preserve">Virtual Reality Exposure Therapy</w:t>
      </w:r>
      <w:r>
        <w:t xml:space="preserve">) — Uçuş, yüksəklik, hörümçək fobiyaları üçün. Botella C. et al. icmalları.</w:t>
      </w:r>
    </w:p>
    <w:p>
      <w:pPr>
        <w:pStyle w:val="Compact"/>
        <w:numPr>
          <w:ilvl w:val="0"/>
          <w:numId w:val="1441"/>
        </w:numPr>
      </w:pPr>
      <w:r>
        <w:t xml:space="preserve">D-sikloserin adjunkt — NMDA reseptorunun parsial aqonisti; ekspozisiya seansından əvvəl qəbul edildikdə sönmə (extinction) öyrənməsini gücləndirə bilər. Hofmann S.G. et al. icmalları — mülayim sübut.</w:t>
      </w:r>
    </w:p>
    <w:bookmarkEnd w:id="932"/>
    <w:bookmarkStart w:id="933" w:name="mənbələr-arasında-fərqlər-46"/>
    <w:p>
      <w:pPr>
        <w:pStyle w:val="Heading4"/>
      </w:pPr>
      <w:r>
        <w:t xml:space="preserve">8.2 Mənbələr arasında fərqlər</w:t>
      </w:r>
    </w:p>
    <w:p>
      <w:pPr>
        <w:pStyle w:val="Compact"/>
        <w:numPr>
          <w:ilvl w:val="0"/>
          <w:numId w:val="1442"/>
        </w:numPr>
      </w:pPr>
      <w:r>
        <w:t xml:space="preserve">Öst L.G. — bir-seanslı ekspozisiya 80–90% effektivlik nümayiş etdirir (Behav Res Ther 1989).</w:t>
      </w:r>
    </w:p>
    <w:p>
      <w:pPr>
        <w:pStyle w:val="Compact"/>
        <w:numPr>
          <w:ilvl w:val="0"/>
          <w:numId w:val="1442"/>
        </w:numPr>
      </w:pPr>
      <w:r>
        <w:t xml:space="preserve">Wolitzky-Taylor K.B. et al.</w:t>
      </w:r>
      <w:r>
        <w:t xml:space="preserve"> </w:t>
      </w:r>
      <w:r>
        <w:rPr>
          <w:lang w:val="en"/>
        </w:rPr>
        <w:t xml:space="preserve">Clin Psychol Rev</w:t>
      </w:r>
      <w:r>
        <w:t xml:space="preserve"> </w:t>
      </w:r>
      <w:r>
        <w:t xml:space="preserve">2008 meta-analiz (33 RKİ) — ekspozisiya gözləmə siyahısına qarşı böyük, plaseboya qarşı orta effekt; in vivo kontakt digər ekspozisiya formalarından üstün. Farmakoterapiya ilə müqayisə bu meta-analizdə aparılmayıb.</w:t>
      </w:r>
    </w:p>
    <w:p>
      <w:pPr>
        <w:pStyle w:val="Compact"/>
        <w:numPr>
          <w:ilvl w:val="0"/>
          <w:numId w:val="1442"/>
        </w:numPr>
      </w:pPr>
      <w:r>
        <w:t xml:space="preserve">APA Anxiety Guidelines — ekspozisiya birinci sıra.</w:t>
      </w:r>
    </w:p>
    <w:bookmarkEnd w:id="933"/>
    <w:bookmarkEnd w:id="934"/>
    <w:bookmarkStart w:id="935" w:name="Xd9a7733da5e67e6a17d605e865cbc280bb752d3"/>
    <w:p>
      <w:pPr>
        <w:pStyle w:val="Heading3"/>
      </w:pPr>
      <w:r>
        <w:t xml:space="preserve">9. Proqnoz</w:t>
      </w:r>
    </w:p>
    <w:p>
      <w:pPr>
        <w:pStyle w:val="Compact"/>
        <w:numPr>
          <w:ilvl w:val="0"/>
          <w:numId w:val="1443"/>
        </w:numPr>
      </w:pPr>
      <w:r>
        <w:t xml:space="preserve">Ekspozisiya KDT — əksəriyyət pasiyentdə remisya.</w:t>
      </w:r>
    </w:p>
    <w:p>
      <w:pPr>
        <w:pStyle w:val="Compact"/>
        <w:numPr>
          <w:ilvl w:val="0"/>
          <w:numId w:val="1443"/>
        </w:numPr>
      </w:pPr>
      <w:r>
        <w:t xml:space="preserve">Müalicəsiz xronikləşmə.</w:t>
      </w:r>
    </w:p>
    <w:bookmarkEnd w:id="935"/>
    <w:bookmarkStart w:id="941" w:name="X559df13b98199db9821b7a18cfbcd0d2ed56356"/>
    <w:p>
      <w:pPr>
        <w:pStyle w:val="Heading3"/>
      </w:pPr>
      <w:r>
        <w:t xml:space="preserve">10. Mif və yanlış inanclar</w:t>
      </w:r>
    </w:p>
    <w:bookmarkStart w:id="936"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936"/>
    <w:bookmarkStart w:id="937"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937"/>
    <w:bookmarkStart w:id="938"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938"/>
    <w:bookmarkStart w:id="939" w:name="X22b9edd6bfdcc9ea54b12c597eac76e3dfb0fe0"/>
    <w:p>
      <w:pPr>
        <w:pStyle w:val="Heading5"/>
      </w:pPr>
      <w:r>
        <w:t xml:space="preserve">Mif 4: «Pasiyent fobik obyektdən tam qaçınaraq normal həyat sürə bilər»</w:t>
      </w:r>
    </w:p>
    <w:p>
      <w:pPr>
        <w:pStyle w:val="FirstParagraph"/>
      </w:pPr>
      <w:r>
        <w:t xml:space="preserve">Sübut: qaçınma fobiyanı gücləndirir; situasion fobiyalar (uçuş, lift) tibbi və sosial məhdudiyyətlər yaradır.</w:t>
      </w:r>
    </w:p>
    <w:bookmarkEnd w:id="939"/>
    <w:bookmarkStart w:id="940"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w:t>
      </w:r>
      <w:r>
        <w:rPr>
          <w:lang w:val="en"/>
        </w:rPr>
        <w:t xml:space="preserve">state-dependent learning</w:t>
      </w:r>
      <w:r>
        <w:t xml:space="preserve">).</w:t>
      </w:r>
    </w:p>
    <w:bookmarkEnd w:id="940"/>
    <w:bookmarkEnd w:id="941"/>
    <w:bookmarkStart w:id="2981" w:name="Xa52064c60af195514ed1b0c087121fa5447ecc0"/>
    <w:p>
      <w:pPr>
        <w:pStyle w:val="Heading3"/>
      </w:pPr>
      <w:r>
        <w:t xml:space="preserve">11. Mənbələr</w:t>
      </w:r>
    </w:p>
    <w:p>
      <w:pPr>
        <w:pStyle w:val="Compact"/>
        <w:numPr>
          <w:ilvl w:val="0"/>
          <w:numId w:val="1444"/>
        </w:numPr>
      </w:pPr>
      <w:r>
        <w:t xml:space="preserve">WHO. ICD-11. 6B03 Specific phobia. 2024.</w:t>
      </w:r>
    </w:p>
    <w:p>
      <w:pPr>
        <w:pStyle w:val="Compact"/>
        <w:numPr>
          <w:ilvl w:val="0"/>
          <w:numId w:val="1444"/>
        </w:numPr>
      </w:pPr>
      <w:r>
        <w:t xml:space="preserve">APA. DSM-5-TR. 2022.</w:t>
      </w:r>
    </w:p>
    <w:p>
      <w:pPr>
        <w:pStyle w:val="Compact"/>
        <w:numPr>
          <w:ilvl w:val="0"/>
          <w:numId w:val="1444"/>
        </w:numPr>
      </w:pPr>
      <w:r>
        <w:t xml:space="preserve">Öst L.G. One-session treatment for specific phobias. Behav Res Ther 1989;27(1):1–7.</w:t>
      </w:r>
    </w:p>
    <w:p>
      <w:pPr>
        <w:pStyle w:val="Compact"/>
        <w:numPr>
          <w:ilvl w:val="0"/>
          <w:numId w:val="1444"/>
        </w:numPr>
      </w:pPr>
      <w:r>
        <w:t xml:space="preserve">Wolitzky-Taylor K.B., Horowitz J.D., Powers M.B., Telch M.J. Psychological approaches in the treatment of specific phobias: a meta-analysis. Clin Psychol Rev 2008;28(6):1021–1037.</w:t>
      </w:r>
    </w:p>
    <w:p>
      <w:pPr>
        <w:pStyle w:val="Compact"/>
        <w:numPr>
          <w:ilvl w:val="0"/>
          <w:numId w:val="1444"/>
        </w:numPr>
      </w:pPr>
      <w:r>
        <w:t xml:space="preserve">Hettema J.M., Neale M.C., Kendler K.S. A review and meta-analysis of the genetic epidemiology of anxiety disorders. Am J Psychiatry 2001;158(10):1568–1578.</w:t>
      </w:r>
    </w:p>
    <w:p>
      <w:pPr>
        <w:pStyle w:val="Compact"/>
        <w:numPr>
          <w:ilvl w:val="0"/>
          <w:numId w:val="1444"/>
        </w:numPr>
      </w:pPr>
      <w:r>
        <w:t xml:space="preserve">Wolpe J. Psychotherapy by Reciprocal Inhibition. Stanford: Stanford University Press, 1958.</w:t>
      </w:r>
    </w:p>
    <w:p>
      <w:pPr>
        <w:pStyle w:val="Compact"/>
        <w:numPr>
          <w:ilvl w:val="0"/>
          <w:numId w:val="1444"/>
        </w:numPr>
      </w:pPr>
      <w:r>
        <w:t xml:space="preserve">Seligman M.E.P. Phobias and preparedness. Behav Ther 1971;2(3):307–320.</w:t>
      </w:r>
    </w:p>
    <w:p>
      <w:pPr>
        <w:pStyle w:val="Compact"/>
        <w:numPr>
          <w:ilvl w:val="0"/>
          <w:numId w:val="1444"/>
        </w:numPr>
      </w:pPr>
      <w:r>
        <w:t xml:space="preserve">Hofmann S.G. Enhancing exposure-based therapy from a translational research perspective. Behav Res Ther 2007;45(9):1987–2001.</w:t>
      </w:r>
    </w:p>
    <w:p>
      <w:pPr>
        <w:pStyle w:val="Compact"/>
        <w:numPr>
          <w:ilvl w:val="0"/>
          <w:numId w:val="1444"/>
        </w:numPr>
      </w:pPr>
      <w:r>
        <w:t xml:space="preserve">Botella C., Fernández-Álvarez J., Guillén V. et al. Recent progress in virtual reality exposure therapy for phobias: a systematic review. Curr Psychiatry Rep 2017;19(7):42.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42" w:name="m326b04-sosial-təşviş-pozuntusu"/>
            <w:r>
              <w:t xml:space="preserve">6B04 SOSİAL TƏŞVİŞ POZUNTUSU</w:t>
            </w:r>
            <w:bookmarkEnd w:id="942"/>
          </w:p>
          <w:p>
            <w:pPr>
              <w:pStyle w:val="Compact"/>
              <w:ind w:firstLine="0" w:left="0"/>
            </w:pPr>
            <w:r>
              <w:rPr>
                <w:lang w:val="en"/>
              </w:rPr>
              <w:t xml:space="preserve">Social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fobiyalar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təşviş pozuntusu (sosial fobiya)</w:t>
            </w:r>
          </w:p>
        </w:tc>
      </w:tr>
    </w:tbl>
    <w:bookmarkStart w:id="943" w:name="X86672f811a17d665ab3951d1eb1a41c884166fb"/>
    <w:p>
      <w:pPr>
        <w:pStyle w:val="Heading3"/>
      </w:pPr>
      <w:r>
        <w:t xml:space="preserve">1. Tərif və nozologiya</w:t>
      </w:r>
    </w:p>
    <w:p>
      <w:pPr>
        <w:pStyle w:val="FirstParagraph"/>
      </w:pPr>
      <w:r>
        <w:t xml:space="preserve">Sosial təşviş pozuntusu (XBT-11:</w:t>
      </w:r>
      <w:r>
        <w:t xml:space="preserve"> </w:t>
      </w:r>
      <w:r>
        <w:t xml:space="preserve">6B04</w:t>
      </w:r>
      <w:r>
        <w:t xml:space="preserve"> </w:t>
      </w:r>
      <w:r>
        <w:t xml:space="preserve">Social Anxiety Disorder; DSM-5-TR: F40.10) — sosial situasiyalarda başqaları tərəfindən mənfi qiymətləndirilməkdən və ya rüsvay olmaqdan kəskin və davamlı qorxudur. Pasiyent çıxış, qarşılıqlı təsir və müşahidə altında olmaq kimi situasiyalardan qaçır.</w:t>
      </w:r>
    </w:p>
    <w:bookmarkEnd w:id="943"/>
    <w:bookmarkStart w:id="944" w:name="X64a238b3693b5dc831cefeba6897194cb3dc6a5"/>
    <w:p>
      <w:pPr>
        <w:pStyle w:val="Heading3"/>
      </w:pPr>
      <w:r>
        <w:t xml:space="preserve">2. Tarixçə</w:t>
      </w:r>
    </w:p>
    <w:p>
      <w:pPr>
        <w:pStyle w:val="Compact"/>
        <w:numPr>
          <w:ilvl w:val="0"/>
          <w:numId w:val="1445"/>
        </w:numPr>
      </w:pPr>
      <w:r>
        <w:t xml:space="preserve">Janet P. (1903) — «</w:t>
      </w:r>
      <w:r>
        <w:rPr>
          <w:lang w:val="en"/>
        </w:rPr>
        <w:t xml:space="preserve">phobie des situations sociales</w:t>
      </w:r>
      <w:r>
        <w:t xml:space="preserve">».</w:t>
      </w:r>
    </w:p>
    <w:p>
      <w:pPr>
        <w:pStyle w:val="Compact"/>
        <w:numPr>
          <w:ilvl w:val="0"/>
          <w:numId w:val="1445"/>
        </w:numPr>
      </w:pPr>
      <w:r>
        <w:t xml:space="preserve">Marks I.M., Gelder M.G. (1966) — sosial fobiyanın aqorafobiyadan ayrılması.</w:t>
      </w:r>
    </w:p>
    <w:p>
      <w:pPr>
        <w:pStyle w:val="Compact"/>
        <w:numPr>
          <w:ilvl w:val="0"/>
          <w:numId w:val="1445"/>
        </w:numPr>
      </w:pPr>
      <w:r>
        <w:t xml:space="preserve">DSM-III (1980) — «Social Phobia» rəsmi diaqnoz.</w:t>
      </w:r>
    </w:p>
    <w:p>
      <w:pPr>
        <w:pStyle w:val="Compact"/>
        <w:numPr>
          <w:ilvl w:val="0"/>
          <w:numId w:val="1445"/>
        </w:numPr>
      </w:pPr>
      <w:r>
        <w:t xml:space="preserve">DSM-5 (2013) — «Social Anxiety Disorder» — daha geniş və dəqiq termin; yalnız çıxış situasiyaları («yalnız çıxış zamanı») alt-tipi əlavə edilib.</w:t>
      </w:r>
    </w:p>
    <w:p>
      <w:pPr>
        <w:pStyle w:val="Compact"/>
        <w:numPr>
          <w:ilvl w:val="0"/>
          <w:numId w:val="1445"/>
        </w:numPr>
      </w:pPr>
      <w:r>
        <w:t xml:space="preserve">XBT-11 — paralel.</w:t>
      </w:r>
    </w:p>
    <w:bookmarkEnd w:id="944"/>
    <w:bookmarkStart w:id="945" w:name="X67c5086e579af4654a2f328e5e95f90bcc2c633"/>
    <w:p>
      <w:pPr>
        <w:pStyle w:val="Heading3"/>
      </w:pPr>
      <w:r>
        <w:t xml:space="preserve">3. Epidemiologiya</w:t>
      </w:r>
    </w:p>
    <w:p>
      <w:pPr>
        <w:pStyle w:val="Compact"/>
        <w:numPr>
          <w:ilvl w:val="0"/>
          <w:numId w:val="1446"/>
        </w:numPr>
      </w:pPr>
      <w:r>
        <w:t xml:space="preserve">Ömürlük yayılma: 7–13% (</w:t>
      </w:r>
      <w:r>
        <w:rPr>
          <w:lang w:val="en"/>
        </w:rPr>
        <w:t xml:space="preserve">Kessler WMH</w:t>
      </w:r>
      <w:r>
        <w:t xml:space="preserve">; mədəni dəyişkənlik).</w:t>
      </w:r>
    </w:p>
    <w:p>
      <w:pPr>
        <w:pStyle w:val="Compact"/>
        <w:numPr>
          <w:ilvl w:val="0"/>
          <w:numId w:val="1446"/>
        </w:numPr>
      </w:pPr>
      <w:r>
        <w:t xml:space="preserve">Cins: qadınlarda nisbətən yüksək, lakin kişilər klinikaya daha çox müraciət edir.</w:t>
      </w:r>
    </w:p>
    <w:p>
      <w:pPr>
        <w:pStyle w:val="Compact"/>
        <w:numPr>
          <w:ilvl w:val="0"/>
          <w:numId w:val="1446"/>
        </w:numPr>
      </w:pPr>
      <w:r>
        <w:t xml:space="preserve">Başlanğıc: yeniyetməlik (orta 13 yaş) — ən erkən başlayan təşviş pozuntularındandır.</w:t>
      </w:r>
    </w:p>
    <w:p>
      <w:pPr>
        <w:pStyle w:val="Compact"/>
        <w:numPr>
          <w:ilvl w:val="0"/>
          <w:numId w:val="1446"/>
        </w:numPr>
      </w:pPr>
      <w:r>
        <w:t xml:space="preserve">Komorbidlik: MDD 60%, başqa narahatlıq, alkohol istifadəsi (özünü müalicə kimi).</w:t>
      </w:r>
    </w:p>
    <w:bookmarkEnd w:id="945"/>
    <w:bookmarkStart w:id="946" w:name="X254026bb836e179af4a92a1c4a9e1ce873b7b91"/>
    <w:p>
      <w:pPr>
        <w:pStyle w:val="Heading3"/>
      </w:pPr>
      <w:r>
        <w:t xml:space="preserve">4. Etiologiya və patogenez</w:t>
      </w:r>
    </w:p>
    <w:p>
      <w:pPr>
        <w:pStyle w:val="Compact"/>
        <w:numPr>
          <w:ilvl w:val="0"/>
          <w:numId w:val="1447"/>
        </w:numPr>
      </w:pPr>
      <w:r>
        <w:t xml:space="preserve">İrsilik ~30–40%.</w:t>
      </w:r>
    </w:p>
    <w:p>
      <w:pPr>
        <w:pStyle w:val="Compact"/>
        <w:numPr>
          <w:ilvl w:val="0"/>
          <w:numId w:val="1447"/>
        </w:numPr>
      </w:pPr>
      <w:r>
        <w:t xml:space="preserve">Behavioral inhibition (Kagan J.) — uşaqlıq temperamenti güclü risk amili.</w:t>
      </w:r>
    </w:p>
    <w:p>
      <w:pPr>
        <w:pStyle w:val="Compact"/>
        <w:numPr>
          <w:ilvl w:val="0"/>
          <w:numId w:val="1447"/>
        </w:numPr>
      </w:pPr>
      <w:r>
        <w:t xml:space="preserve">Neyrobioloji — amigdala hiperreaktivliyi sosial stimullar qarşısında; serotoninergik disregulasiya.</w:t>
      </w:r>
    </w:p>
    <w:p>
      <w:pPr>
        <w:pStyle w:val="Compact"/>
        <w:numPr>
          <w:ilvl w:val="0"/>
          <w:numId w:val="1447"/>
        </w:numPr>
      </w:pPr>
      <w:r>
        <w:t xml:space="preserve">Koqnitiv — özünə fokuslaşdırılmış diqqət, mənfi öz-imaj, fəlakətə salma (Clark D.M., Wells A. modeli).</w:t>
      </w:r>
    </w:p>
    <w:p>
      <w:pPr>
        <w:pStyle w:val="Compact"/>
        <w:numPr>
          <w:ilvl w:val="0"/>
          <w:numId w:val="1447"/>
        </w:numPr>
      </w:pPr>
      <w:r>
        <w:t xml:space="preserve">Mühit — uşaqlıq peer viktimizasiyası, valideynin hədsiz himayəsi.</w:t>
      </w:r>
    </w:p>
    <w:bookmarkEnd w:id="946"/>
    <w:bookmarkStart w:id="947" w:name="X743be2bcb61e0ff6b302083fdd7cf0e7296b412"/>
    <w:p>
      <w:pPr>
        <w:pStyle w:val="Heading3"/>
      </w:pPr>
      <w:r>
        <w:t xml:space="preserve">5. Klinik təzahürlər</w:t>
      </w:r>
    </w:p>
    <w:p>
      <w:pPr>
        <w:pStyle w:val="Compact"/>
        <w:numPr>
          <w:ilvl w:val="0"/>
          <w:numId w:val="1448"/>
        </w:numPr>
      </w:pPr>
      <w:r>
        <w:t xml:space="preserve">Qorxulan situasiyalar — çıxış, sual vermə, naharın paylaşılması, başqaları qarşısında yazma və ya yemə, ictimai tualet, telefonla danışma.</w:t>
      </w:r>
    </w:p>
    <w:p>
      <w:pPr>
        <w:pStyle w:val="Compact"/>
        <w:numPr>
          <w:ilvl w:val="0"/>
          <w:numId w:val="1448"/>
        </w:numPr>
      </w:pPr>
      <w:r>
        <w:t xml:space="preserve">Somatik — qızarma, titrəmə, tər basması, taxikardiya, ağız quruluğu, səsin titrəməsi.</w:t>
      </w:r>
    </w:p>
    <w:p>
      <w:pPr>
        <w:pStyle w:val="Compact"/>
        <w:numPr>
          <w:ilvl w:val="0"/>
          <w:numId w:val="1448"/>
        </w:numPr>
      </w:pPr>
      <w:r>
        <w:t xml:space="preserve">Koqnitiv — özü haqqında mənfi düşüncələr, «</w:t>
      </w:r>
      <w:r>
        <w:rPr>
          <w:lang w:val="en"/>
        </w:rPr>
        <w:t xml:space="preserve">post-event processing</w:t>
      </w:r>
      <w:r>
        <w:t xml:space="preserve">» (situasiyadan sonra uzunmüddətli özünü tənqid).</w:t>
      </w:r>
    </w:p>
    <w:p>
      <w:pPr>
        <w:pStyle w:val="Compact"/>
        <w:numPr>
          <w:ilvl w:val="0"/>
          <w:numId w:val="1448"/>
        </w:numPr>
      </w:pPr>
      <w:r>
        <w:t xml:space="preserve">Qaçınma və «təhlükəsizlik» davranışları (göz təması qaçırma, az danışma, alkohol istifadəsi).</w:t>
      </w:r>
    </w:p>
    <w:p>
      <w:pPr>
        <w:pStyle w:val="Compact"/>
        <w:numPr>
          <w:ilvl w:val="0"/>
          <w:numId w:val="1448"/>
        </w:numPr>
      </w:pPr>
      <w:r>
        <w:t xml:space="preserve">Funksional yük — akademik və peşə inkişafı, dostlar, romantik münasibətlər.</w:t>
      </w:r>
    </w:p>
    <w:bookmarkEnd w:id="947"/>
    <w:bookmarkStart w:id="952" w:name="X7e133dc65b006e64c8f3de807faac9823e4a29b"/>
    <w:p>
      <w:pPr>
        <w:pStyle w:val="Heading3"/>
      </w:pPr>
      <w:r>
        <w:t xml:space="preserve">6. Diaqnoz</w:t>
      </w:r>
    </w:p>
    <w:bookmarkStart w:id="948"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948"/>
    <w:bookmarkStart w:id="949" w:name="mənbələr-arasında-fərqlər-47"/>
    <w:p>
      <w:pPr>
        <w:pStyle w:val="Heading4"/>
      </w:pPr>
      <w:r>
        <w:t xml:space="preserve">6.2 Mənbələr arasında fərqlər</w:t>
      </w:r>
    </w:p>
    <w:p>
      <w:pPr>
        <w:pStyle w:val="Compact"/>
        <w:numPr>
          <w:ilvl w:val="0"/>
          <w:numId w:val="1449"/>
        </w:numPr>
      </w:pPr>
      <w:r>
        <w:t xml:space="preserve">DSM-5-TR — «yalnız çıxış zamanı» alt-tip kvalifikatoru (yalnız çıxış-situasiyalarına məhdud).</w:t>
      </w:r>
    </w:p>
    <w:p>
      <w:pPr>
        <w:pStyle w:val="Compact"/>
        <w:numPr>
          <w:ilvl w:val="0"/>
          <w:numId w:val="1449"/>
        </w:numPr>
      </w:pPr>
      <w:r>
        <w:t xml:space="preserve">XBT-11 — müddət «ən azı bir neçə ay» (DSM-5-TR-də 6 ay); uşaqlarda həmyaşıdlar mühiti də qiymətləndirilir (yalnız yetkinlərlə deyil).</w:t>
      </w:r>
    </w:p>
    <w:p>
      <w:pPr>
        <w:pStyle w:val="Compact"/>
        <w:numPr>
          <w:ilvl w:val="0"/>
          <w:numId w:val="1449"/>
        </w:numPr>
      </w:pPr>
      <w:r>
        <w:t xml:space="preserve">NICE CG159 (Social anxiety disorder: recognition, assessment and treatment, 2013) — fərdi KDT birinci sıra.</w:t>
      </w:r>
    </w:p>
    <w:bookmarkEnd w:id="949"/>
    <w:bookmarkStart w:id="950" w:name="diaqnostika-alqoritmi-24"/>
    <w:p>
      <w:pPr>
        <w:pStyle w:val="Heading4"/>
      </w:pPr>
      <w:r>
        <w:t xml:space="preserve">6.3 Diaqnostika alqoritmi</w:t>
      </w:r>
    </w:p>
    <w:p>
      <w:pPr>
        <w:pStyle w:val="Compact"/>
        <w:numPr>
          <w:ilvl w:val="0"/>
          <w:numId w:val="1450"/>
        </w:numPr>
      </w:pPr>
      <w:r>
        <w:t xml:space="preserve">Klinik müsahibə.</w:t>
      </w:r>
    </w:p>
    <w:p>
      <w:pPr>
        <w:pStyle w:val="Compact"/>
        <w:numPr>
          <w:ilvl w:val="0"/>
          <w:numId w:val="1450"/>
        </w:numPr>
      </w:pPr>
      <w:r>
        <w:t xml:space="preserve">SCID-5, MINI.</w:t>
      </w:r>
    </w:p>
    <w:p>
      <w:pPr>
        <w:pStyle w:val="Compact"/>
        <w:numPr>
          <w:ilvl w:val="0"/>
          <w:numId w:val="1450"/>
        </w:numPr>
      </w:pPr>
      <w:r>
        <w:t xml:space="preserve">Liebowitz Social Anxiety Scale (LSAS), SPIN (</w:t>
      </w:r>
      <w:r>
        <w:rPr>
          <w:lang w:val="en"/>
        </w:rPr>
        <w:t xml:space="preserve">Social Phobia Inventory</w:t>
      </w:r>
      <w:r>
        <w:t xml:space="preserve">) — şkala və izləmə.</w:t>
      </w:r>
    </w:p>
    <w:p>
      <w:pPr>
        <w:pStyle w:val="Compact"/>
        <w:numPr>
          <w:ilvl w:val="0"/>
          <w:numId w:val="1450"/>
        </w:numPr>
      </w:pPr>
      <w:r>
        <w:t xml:space="preserve">Komorbidlik (MDD, başqa narahatlıq, alkohol istifadəsi).</w:t>
      </w:r>
    </w:p>
    <w:bookmarkEnd w:id="950"/>
    <w:bookmarkStart w:id="951"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model,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Görünüş əsaslı narahatlıq.</w:t>
            </w:r>
          </w:p>
        </w:tc>
      </w:tr>
    </w:tbl>
    <w:bookmarkEnd w:id="951"/>
    <w:bookmarkEnd w:id="952"/>
    <w:bookmarkStart w:id="953" w:name="Xf48336989d54a8bc429f0b45da08e58ee709ca2"/>
    <w:p>
      <w:pPr>
        <w:pStyle w:val="Heading3"/>
      </w:pPr>
      <w:r>
        <w:t xml:space="preserve">7. Müayinə və qiymətləndirmə</w:t>
      </w:r>
    </w:p>
    <w:p>
      <w:pPr>
        <w:pStyle w:val="Compact"/>
        <w:numPr>
          <w:ilvl w:val="0"/>
          <w:numId w:val="1451"/>
        </w:numPr>
      </w:pPr>
      <w:r>
        <w:t xml:space="preserve">LSAS — qızıl standart şkala (24 maddə).</w:t>
      </w:r>
    </w:p>
    <w:p>
      <w:pPr>
        <w:pStyle w:val="Compact"/>
        <w:numPr>
          <w:ilvl w:val="0"/>
          <w:numId w:val="1451"/>
        </w:numPr>
      </w:pPr>
      <w:r>
        <w:t xml:space="preserve">SPIN — qısa skrininq (17 maddə).</w:t>
      </w:r>
    </w:p>
    <w:p>
      <w:pPr>
        <w:pStyle w:val="Compact"/>
        <w:numPr>
          <w:ilvl w:val="0"/>
          <w:numId w:val="1451"/>
        </w:numPr>
      </w:pPr>
      <w:r>
        <w:t xml:space="preserve">BFNE (</w:t>
      </w:r>
      <w:r>
        <w:rPr>
          <w:lang w:val="en"/>
        </w:rPr>
        <w:t xml:space="preserve">Brief Fear of Negative Evaluation</w:t>
      </w:r>
      <w:r>
        <w:t xml:space="preserve">).</w:t>
      </w:r>
    </w:p>
    <w:bookmarkEnd w:id="953"/>
    <w:bookmarkStart w:id="957" w:name="Xa92133b3bb08e3992399490251db64ff7c60c6b"/>
    <w:p>
      <w:pPr>
        <w:pStyle w:val="Heading3"/>
      </w:pPr>
      <w:r>
        <w:t xml:space="preserve">8. Müalicə</w:t>
      </w:r>
    </w:p>
    <w:bookmarkStart w:id="954" w:name="ümumi-prinsiplər-nice-cg159-canmat-2014"/>
    <w:p>
      <w:pPr>
        <w:pStyle w:val="Heading4"/>
      </w:pPr>
      <w:r>
        <w:t xml:space="preserve">8.1 Ümumi prinsiplər (NICE CG159 · CANMAT 2014)</w:t>
      </w:r>
    </w:p>
    <w:p>
      <w:pPr>
        <w:pStyle w:val="Compact"/>
        <w:numPr>
          <w:ilvl w:val="0"/>
          <w:numId w:val="1452"/>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452"/>
        </w:numPr>
      </w:pPr>
      <w:r>
        <w:t xml:space="preserve">SSRİ və SNRİ birinci sıra farmakoterapiya — esitalopram, sertralin, paroksetin (FDA təsdiqli), venlafaksin (FDA təsdiqli).</w:t>
      </w:r>
    </w:p>
    <w:p>
      <w:pPr>
        <w:pStyle w:val="Compact"/>
        <w:numPr>
          <w:ilvl w:val="0"/>
          <w:numId w:val="1452"/>
        </w:numPr>
      </w:pPr>
      <w:r>
        <w:t xml:space="preserve">İkinci sıra — moklobemid (RIMA, Avropada təsdiqli), pregabalin (sübut məhdud), gabapentin.</w:t>
      </w:r>
    </w:p>
    <w:p>
      <w:pPr>
        <w:pStyle w:val="Compact"/>
        <w:numPr>
          <w:ilvl w:val="0"/>
          <w:numId w:val="1452"/>
        </w:numPr>
      </w:pPr>
      <w:r>
        <w:t xml:space="preserve">Benzodiazepin — yalnız konkret situasiya üçün (məs. çıxış öncəsi) qısamüddətli; davamlı yox.</w:t>
      </w:r>
    </w:p>
    <w:p>
      <w:pPr>
        <w:pStyle w:val="Compact"/>
        <w:numPr>
          <w:ilvl w:val="0"/>
          <w:numId w:val="1452"/>
        </w:numPr>
      </w:pPr>
      <w:r>
        <w:t xml:space="preserve">β-blokator (propranolol) — performans alt-tipində, çıxış öncəsi 1–2 saat; sosial qarşılıqlı əlaqədə effektsiz.</w:t>
      </w:r>
    </w:p>
    <w:p>
      <w:pPr>
        <w:pStyle w:val="Compact"/>
        <w:numPr>
          <w:ilvl w:val="0"/>
          <w:numId w:val="1452"/>
        </w:numPr>
      </w:pPr>
      <w:r>
        <w:t xml:space="preserve">Müalicə müddəti — remisyadan sonra ≥ 12 ay.</w:t>
      </w:r>
    </w:p>
    <w:p>
      <w:pPr>
        <w:pStyle w:val="Compact"/>
        <w:numPr>
          <w:ilvl w:val="0"/>
          <w:numId w:val="1452"/>
        </w:numPr>
      </w:pPr>
      <w:r>
        <w:t xml:space="preserve">Alkohol istifadəsi — özünü müalicə formasında; xüsusi diqqət və paralel müdaxilə.</w:t>
      </w:r>
    </w:p>
    <w:bookmarkEnd w:id="954"/>
    <w:bookmarkStart w:id="955" w:name="müalicə-metodikaları-24"/>
    <w:p>
      <w:pPr>
        <w:pStyle w:val="Heading4"/>
      </w:pPr>
      <w:r>
        <w:t xml:space="preserve">8.2 Müalicə metodikaları</w:t>
      </w:r>
    </w:p>
    <w:p>
      <w:pPr>
        <w:pStyle w:val="Compact"/>
        <w:numPr>
          <w:ilvl w:val="0"/>
          <w:numId w:val="1453"/>
        </w:numPr>
      </w:pPr>
      <w:r>
        <w:t xml:space="preserve">Klark KDT Modeli (Clark) — Sosial təşviş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Compact"/>
        <w:numPr>
          <w:ilvl w:val="0"/>
          <w:numId w:val="1453"/>
        </w:numPr>
      </w:pPr>
      <w:r>
        <w:t xml:space="preserve">Haymberq Qrup KDT (Heimberg) — 12 seanslı qrup formatı; Heimberg R.G. modeli. Effektiv, lakin fərdi KDT-dən nisbətən zəif (NICE CG159).</w:t>
      </w:r>
    </w:p>
    <w:p>
      <w:pPr>
        <w:pStyle w:val="Compact"/>
        <w:numPr>
          <w:ilvl w:val="0"/>
          <w:numId w:val="1453"/>
        </w:numPr>
      </w:pPr>
      <w:r>
        <w:t xml:space="preserve">İnternet-əsaslı KDT (iCBT — internet-based CBT) — Andersson G. et al. RKİ-ləri — terapist dəstəkli iCBT fərdi KDT-yə müqayisəli.</w:t>
      </w:r>
    </w:p>
    <w:p>
      <w:pPr>
        <w:pStyle w:val="Compact"/>
        <w:numPr>
          <w:ilvl w:val="0"/>
          <w:numId w:val="1453"/>
        </w:numPr>
      </w:pPr>
      <w:r>
        <w:t xml:space="preserve">Libovits Sosial Təşviş Şkalası (LSAS — Liebowitz Social Anxiety Scale) — 24 maddə (11 qarşılıqlı təsir + 13 performans); hər maddə həm qorxu/narahatlıq, həm də qaçınma üzrə qiymətləndirilir (48 qiymət, 0–144 bal, 4 altşkala); qızıl standart.</w:t>
      </w:r>
    </w:p>
    <w:p>
      <w:pPr>
        <w:pStyle w:val="Compact"/>
        <w:numPr>
          <w:ilvl w:val="0"/>
          <w:numId w:val="1453"/>
        </w:numPr>
      </w:pPr>
      <w:r>
        <w:t xml:space="preserve">Sosial Fobiya Sorğusu (SPIN —</w:t>
      </w:r>
      <w:r>
        <w:t xml:space="preserve"> </w:t>
      </w:r>
      <w:r>
        <w:rPr>
          <w:lang w:val="en"/>
        </w:rPr>
        <w:t xml:space="preserve">Social Phobia Inventory</w:t>
      </w:r>
      <w:r>
        <w:t xml:space="preserve">) — 17 maddə; qısa skrininq.</w:t>
      </w:r>
    </w:p>
    <w:bookmarkEnd w:id="955"/>
    <w:bookmarkStart w:id="956" w:name="mənbələr-arasında-fərqlər-48"/>
    <w:p>
      <w:pPr>
        <w:pStyle w:val="Heading4"/>
      </w:pPr>
      <w:r>
        <w:t xml:space="preserve">8.3 Mənbələr arasında fərqlər</w:t>
      </w:r>
    </w:p>
    <w:p>
      <w:pPr>
        <w:pStyle w:val="Compact"/>
        <w:numPr>
          <w:ilvl w:val="0"/>
          <w:numId w:val="1454"/>
        </w:numPr>
      </w:pPr>
      <w:r>
        <w:t xml:space="preserve">NICE CG159 (2013) — fərdi KDT (Clark) birinci sıra; SSRİ alternativ; qrup KDT və ya özünəyardım bəzi pasiyent üçün uyğun ola bilər.</w:t>
      </w:r>
    </w:p>
    <w:p>
      <w:pPr>
        <w:pStyle w:val="Compact"/>
        <w:numPr>
          <w:ilvl w:val="0"/>
          <w:numId w:val="1454"/>
        </w:numPr>
      </w:pPr>
      <w:r>
        <w:t xml:space="preserve">CANMAT 2014 — birinci sıra esitalopram, sertralin, paroksetin, venlafaksin.</w:t>
      </w:r>
    </w:p>
    <w:p>
      <w:pPr>
        <w:pStyle w:val="Compact"/>
        <w:numPr>
          <w:ilvl w:val="0"/>
          <w:numId w:val="1454"/>
        </w:numPr>
      </w:pPr>
      <w:r>
        <w:t xml:space="preserve">Mayo-Wilson E. et al. Lancet Psychiatry 2014 network meta-analiz — fərdi KDT ən böyük effekt; SSRİ ikinci.</w:t>
      </w:r>
    </w:p>
    <w:bookmarkEnd w:id="956"/>
    <w:bookmarkEnd w:id="957"/>
    <w:bookmarkStart w:id="958" w:name="X40dfda27dd1545f903025032398da05baffac47"/>
    <w:p>
      <w:pPr>
        <w:pStyle w:val="Heading3"/>
      </w:pPr>
      <w:r>
        <w:t xml:space="preserve">9. Proqnoz</w:t>
      </w:r>
    </w:p>
    <w:p>
      <w:pPr>
        <w:pStyle w:val="Compact"/>
        <w:numPr>
          <w:ilvl w:val="0"/>
          <w:numId w:val="1455"/>
        </w:numPr>
      </w:pPr>
      <w:r>
        <w:t xml:space="preserve">Xronik gediş, müalicəsiz residiv yüksək.</w:t>
      </w:r>
    </w:p>
    <w:p>
      <w:pPr>
        <w:pStyle w:val="Compact"/>
        <w:numPr>
          <w:ilvl w:val="0"/>
          <w:numId w:val="1455"/>
        </w:numPr>
      </w:pPr>
      <w:r>
        <w:t xml:space="preserve">KDT və SSRİ ilə əksər pasiyentlərdə əhəmiyyətli yaxşılaşma.</w:t>
      </w:r>
    </w:p>
    <w:p>
      <w:pPr>
        <w:pStyle w:val="Compact"/>
        <w:numPr>
          <w:ilvl w:val="0"/>
          <w:numId w:val="1455"/>
        </w:numPr>
      </w:pPr>
      <w:r>
        <w:t xml:space="preserve">Erkən başlanğıc və avoidant şəxsiyyət komorbid pis proqnoz markeri.</w:t>
      </w:r>
    </w:p>
    <w:bookmarkEnd w:id="958"/>
    <w:bookmarkStart w:id="967" w:name="Xd74344ca8db682a6cf38b636fec9ec36396314e"/>
    <w:p>
      <w:pPr>
        <w:pStyle w:val="Heading3"/>
      </w:pPr>
      <w:r>
        <w:t xml:space="preserve">10. Mif və yanlış inanclar</w:t>
      </w:r>
    </w:p>
    <w:bookmarkStart w:id="959" w:name="Xf0f40ba6a3598d4c7625ee3a4f365e2dc3bb7d2"/>
    <w:p>
      <w:pPr>
        <w:pStyle w:val="Heading5"/>
      </w:pPr>
      <w:r>
        <w:t xml:space="preserve">Mif 1: «Sosial narahatlıq — adi „həyatdan utanma“, müalicə tələb etmir»</w:t>
      </w:r>
    </w:p>
    <w:p>
      <w:pPr>
        <w:pStyle w:val="FirstParagraph"/>
      </w:pPr>
      <w:r>
        <w:t xml:space="preserve">Sübut: sosial təşviş pozuntusu funksional pozulma, akademik və peşə məhdudiyyəti, depressiya və alkohol istifadəsi riski ilə müşayiət olunur; tibbi vəziyyət kimi qiymətləndirilir.</w:t>
      </w:r>
    </w:p>
    <w:bookmarkEnd w:id="959"/>
    <w:bookmarkStart w:id="960"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960"/>
    <w:bookmarkStart w:id="961"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961"/>
    <w:bookmarkStart w:id="962"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962"/>
    <w:bookmarkStart w:id="963"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ünsiyyətdə (məclis, şəxsi münasibətlər) effektsizdir.</w:t>
      </w:r>
    </w:p>
    <w:bookmarkEnd w:id="963"/>
    <w:bookmarkStart w:id="964" w:name="X8797eb79f6c14b58a9561973393122941e59eeb"/>
    <w:p>
      <w:pPr>
        <w:pStyle w:val="Heading5"/>
      </w:pPr>
      <w:r>
        <w:t xml:space="preserve">Mif 6: «Pasiyentdə çəkingən (avoidant) şəxsiyyət pozuntusu var, ona görə müalicə nəticəsizdir»</w:t>
      </w:r>
    </w:p>
    <w:p>
      <w:pPr>
        <w:pStyle w:val="FirstParagraph"/>
      </w:pPr>
      <w:r>
        <w:t xml:space="preserve">Sübut: komorbid çəkingən şəxsiyyət pozuntusu olan pasiyent də standart müdaxilələrə cavab verə bilər; uzunmüddətli KDT və ya sxem terapiyası (</w:t>
      </w:r>
      <w:r>
        <w:rPr>
          <w:lang w:val="en"/>
        </w:rPr>
        <w:t xml:space="preserve">schema therapy</w:t>
      </w:r>
      <w:r>
        <w:t xml:space="preserve">).</w:t>
      </w:r>
    </w:p>
    <w:bookmarkEnd w:id="964"/>
    <w:bookmarkStart w:id="965"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965"/>
    <w:bookmarkStart w:id="966"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966"/>
    <w:bookmarkEnd w:id="967"/>
    <w:bookmarkStart w:id="2980" w:name="Xc0daf5ff732616d1bf731fa9f9e3b355ec83aa3"/>
    <w:p>
      <w:pPr>
        <w:pStyle w:val="Heading3"/>
      </w:pPr>
      <w:r>
        <w:t xml:space="preserve">11. Mənbələr</w:t>
      </w:r>
    </w:p>
    <w:p>
      <w:pPr>
        <w:pStyle w:val="Compact"/>
        <w:numPr>
          <w:ilvl w:val="0"/>
          <w:numId w:val="1456"/>
        </w:numPr>
      </w:pPr>
      <w:r>
        <w:t xml:space="preserve">WHO. ICD-11. 6B04 Social anxiety disorder. 2024.</w:t>
      </w:r>
    </w:p>
    <w:p>
      <w:pPr>
        <w:pStyle w:val="Compact"/>
        <w:numPr>
          <w:ilvl w:val="0"/>
          <w:numId w:val="1456"/>
        </w:numPr>
      </w:pPr>
      <w:r>
        <w:t xml:space="preserve">APA. DSM-5-TR. 2022.</w:t>
      </w:r>
    </w:p>
    <w:p>
      <w:pPr>
        <w:pStyle w:val="Compact"/>
        <w:numPr>
          <w:ilvl w:val="0"/>
          <w:numId w:val="1456"/>
        </w:numPr>
      </w:pPr>
      <w:r>
        <w:t xml:space="preserve">NICE CG159. Social anxiety disorder: recognition, assessment and treatment. 2013.</w:t>
      </w:r>
    </w:p>
    <w:p>
      <w:pPr>
        <w:pStyle w:val="Compact"/>
        <w:numPr>
          <w:ilvl w:val="0"/>
          <w:numId w:val="1456"/>
        </w:numPr>
      </w:pPr>
      <w:r>
        <w:t xml:space="preserve">Katzman M.A. et al. CANMAT 2014. BMC Psychiatry 2014;14(Suppl 1):S1.</w:t>
      </w:r>
    </w:p>
    <w:p>
      <w:pPr>
        <w:pStyle w:val="Compact"/>
        <w:numPr>
          <w:ilvl w:val="0"/>
          <w:numId w:val="145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pPr>
      <w:r>
        <w:t xml:space="preserve">Clark D.M., Ehlers A., McManus F. et al. Cognitive therapy versus fluoxetine in generalized social phobia: a randomized placebo-controlled trial. J Consult Clin Psychol 2003;71(6):1058–1067.</w:t>
      </w:r>
    </w:p>
    <w:p>
      <w:pPr>
        <w:pStyle w:val="Compact"/>
        <w:numPr>
          <w:ilvl w:val="0"/>
          <w:numId w:val="1456"/>
        </w:numPr>
      </w:pPr>
      <w:r>
        <w:t xml:space="preserve">Liebowitz M.R. Social phobia. Mod Probl Pharmacopsychiatry 1987;22:141–173.</w:t>
      </w:r>
    </w:p>
    <w:p>
      <w:pPr>
        <w:pStyle w:val="Compact"/>
        <w:numPr>
          <w:ilvl w:val="0"/>
          <w:numId w:val="1456"/>
        </w:numPr>
      </w:pPr>
      <w:r>
        <w:t xml:space="preserve">Heimberg R.G., Becker R.E. Cognitive-Behavioral Group Therapy for Social Phobia. New York: Guilford Press, 2002.</w:t>
      </w:r>
    </w:p>
    <w:p>
      <w:pPr>
        <w:pStyle w:val="Compact"/>
        <w:numPr>
          <w:ilvl w:val="0"/>
          <w:numId w:val="1456"/>
        </w:numPr>
      </w:pPr>
      <w:r>
        <w:t xml:space="preserve">Kagan J., Reznick J.S., Snidman N. Biological bases of childhood shyness. Science 1988;240(4849):167–171.</w:t>
      </w:r>
    </w:p>
    <w:p>
      <w:pPr>
        <w:pStyle w:val="Compact"/>
        <w:numPr>
          <w:ilvl w:val="0"/>
          <w:numId w:val="1456"/>
        </w:numPr>
      </w:pPr>
      <w:r>
        <w:t xml:space="preserve">Wells A. Metacognitive Therapy for Anxiety and Depression. New York: Guilford Press, 2009.</w:t>
      </w:r>
    </w:p>
    <w:p>
      <w:pPr>
        <w:pStyle w:val="Compact"/>
        <w:numPr>
          <w:ilvl w:val="0"/>
          <w:numId w:val="1456"/>
        </w:numPr>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68" w:name="m336b05-ayrilma-təşvişi-pozuntusu"/>
            <w:r>
              <w:t xml:space="preserve">6B05 AYRILMA TƏŞVİŞİ POZUNTUSU</w:t>
            </w:r>
            <w:bookmarkEnd w:id="968"/>
          </w:p>
          <w:p>
            <w:pPr>
              <w:pStyle w:val="Compact"/>
              <w:ind w:firstLine="0" w:left="0"/>
            </w:pPr>
            <w:r>
              <w:rPr>
                <w:lang w:val="en"/>
              </w:rPr>
              <w:t xml:space="preserve">Separation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Uşaqlarda ayrılıqla əlaqədar həyəcan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Ayrılma təşvişi pozuntusu</w:t>
            </w:r>
          </w:p>
        </w:tc>
      </w:tr>
    </w:tbl>
    <w:bookmarkStart w:id="969" w:name="Xcfecfba1dc57eeee277a7a29f5b2c10278b72a0"/>
    <w:p>
      <w:pPr>
        <w:pStyle w:val="Heading3"/>
      </w:pPr>
      <w:r>
        <w:t xml:space="preserve">1. Tərif və nozologiya</w:t>
      </w:r>
    </w:p>
    <w:p>
      <w:pPr>
        <w:pStyle w:val="FirstParagraph"/>
      </w:pPr>
      <w:r>
        <w:t xml:space="preserve">Ayrılma təşvişi pozuntusu (XBT-11:</w:t>
      </w:r>
      <w:r>
        <w:t xml:space="preserve"> </w:t>
      </w:r>
      <w:r>
        <w:t xml:space="preserve">6B05</w:t>
      </w:r>
      <w:r>
        <w:t xml:space="preserve">; DSM-5-TR: F93.0) — bağlanılan şəxs (tipik valideyn) və ya evdən ayrılma ilə əlaqəli inkişafa uyğun olmayan həddən artıq qorxu və narahatlıqdır. DSM-5-də ilk dəfə yetkinlərdə də diaqnoz oluna bilər (DSM-IV-də uşaqlığa məhdud idi).</w:t>
      </w:r>
    </w:p>
    <w:bookmarkEnd w:id="969"/>
    <w:bookmarkStart w:id="970" w:name="X074e8018577e55a3d3c296890e74c6e20a01d1f"/>
    <w:p>
      <w:pPr>
        <w:pStyle w:val="Heading3"/>
      </w:pPr>
      <w:r>
        <w:t xml:space="preserve">2. Tarixçə</w:t>
      </w:r>
    </w:p>
    <w:p>
      <w:pPr>
        <w:pStyle w:val="Compact"/>
        <w:numPr>
          <w:ilvl w:val="0"/>
          <w:numId w:val="1457"/>
        </w:numPr>
      </w:pPr>
      <w:r>
        <w:t xml:space="preserve">Bowlby J. (1969–1980) — bağlanma nəzəriyyəsi.</w:t>
      </w:r>
    </w:p>
    <w:p>
      <w:pPr>
        <w:pStyle w:val="Compact"/>
        <w:numPr>
          <w:ilvl w:val="0"/>
          <w:numId w:val="1457"/>
        </w:numPr>
      </w:pPr>
      <w:r>
        <w:t xml:space="preserve">DSM-III (1980) — uşaqlıq pozuntusu kimi.</w:t>
      </w:r>
    </w:p>
    <w:p>
      <w:pPr>
        <w:pStyle w:val="Compact"/>
        <w:numPr>
          <w:ilvl w:val="0"/>
          <w:numId w:val="1457"/>
        </w:numPr>
      </w:pPr>
      <w:r>
        <w:t xml:space="preserve">DSM-5 (2013) — yaş məhdudiyyəti aradan qaldırılmışdır; yetkinlərdə də diaqnoz mümkündür.</w:t>
      </w:r>
    </w:p>
    <w:bookmarkEnd w:id="970"/>
    <w:bookmarkStart w:id="971" w:name="Xad68e4b48fdeb10f7d07eeedc46c9e683a869f7"/>
    <w:p>
      <w:pPr>
        <w:pStyle w:val="Heading3"/>
      </w:pPr>
      <w:r>
        <w:t xml:space="preserve">3. Epidemiologiya</w:t>
      </w:r>
    </w:p>
    <w:p>
      <w:pPr>
        <w:pStyle w:val="Compact"/>
        <w:numPr>
          <w:ilvl w:val="0"/>
          <w:numId w:val="1458"/>
        </w:numPr>
      </w:pPr>
      <w:r>
        <w:t xml:space="preserve">Uşaqlarda yayılma: ~4%; yeniyetmələrdə ~1,6%; yetkinlərdə ~1,9% (Kessler R.C. NCS-R).</w:t>
      </w:r>
    </w:p>
    <w:p>
      <w:pPr>
        <w:pStyle w:val="Compact"/>
        <w:numPr>
          <w:ilvl w:val="0"/>
          <w:numId w:val="1458"/>
        </w:numPr>
      </w:pPr>
      <w:r>
        <w:t xml:space="preserve">Cins: qadınlarda nisbətən yüksək.</w:t>
      </w:r>
    </w:p>
    <w:p>
      <w:pPr>
        <w:pStyle w:val="Compact"/>
        <w:numPr>
          <w:ilvl w:val="0"/>
          <w:numId w:val="1458"/>
        </w:numPr>
      </w:pPr>
      <w:r>
        <w:t xml:space="preserve">Başlanğıc: tipik uşaqlıq (6–9 yaş); yetkin formada təkrar ortaya çıxma və ya davam etmiş forma.</w:t>
      </w:r>
    </w:p>
    <w:p>
      <w:pPr>
        <w:pStyle w:val="Compact"/>
        <w:numPr>
          <w:ilvl w:val="0"/>
          <w:numId w:val="1458"/>
        </w:numPr>
      </w:pPr>
      <w:r>
        <w:t xml:space="preserve">Komorbidlik: spesifik fobiya, panik, GAD, MDD, məktəbdən qaçınma.</w:t>
      </w:r>
    </w:p>
    <w:bookmarkEnd w:id="971"/>
    <w:bookmarkStart w:id="972" w:name="Xe453730415ae4aac27335aa0e77565cbdce47e5"/>
    <w:p>
      <w:pPr>
        <w:pStyle w:val="Heading3"/>
      </w:pPr>
      <w:r>
        <w:t xml:space="preserve">4. Etiologiya və patogenez</w:t>
      </w:r>
    </w:p>
    <w:p>
      <w:pPr>
        <w:pStyle w:val="Compact"/>
        <w:numPr>
          <w:ilvl w:val="0"/>
          <w:numId w:val="1459"/>
        </w:numPr>
      </w:pPr>
      <w:r>
        <w:t xml:space="preserve">İrsilik ~40%.</w:t>
      </w:r>
    </w:p>
    <w:p>
      <w:pPr>
        <w:pStyle w:val="Compact"/>
        <w:numPr>
          <w:ilvl w:val="0"/>
          <w:numId w:val="1459"/>
        </w:numPr>
      </w:pPr>
      <w:r>
        <w:t xml:space="preserve">Bağlanma stilləri (</w:t>
      </w:r>
      <w:r>
        <w:rPr>
          <w:lang w:val="en"/>
        </w:rPr>
        <w:t xml:space="preserve">insecure attachment</w:t>
      </w:r>
      <w:r>
        <w:t xml:space="preserve">), valideynin hədsiz himayəsi.</w:t>
      </w:r>
    </w:p>
    <w:p>
      <w:pPr>
        <w:pStyle w:val="Compact"/>
        <w:numPr>
          <w:ilvl w:val="0"/>
          <w:numId w:val="1459"/>
        </w:numPr>
      </w:pPr>
      <w:r>
        <w:t xml:space="preserve">Yaxınların itki və ya xəstəlik tarixçəsi.</w:t>
      </w:r>
    </w:p>
    <w:p>
      <w:pPr>
        <w:pStyle w:val="Compact"/>
        <w:numPr>
          <w:ilvl w:val="0"/>
          <w:numId w:val="1459"/>
        </w:numPr>
      </w:pPr>
      <w:r>
        <w:t xml:space="preserve">Stress hadisələri (köç, məktəb dəyişikliyi, valideyn ayrılığı).</w:t>
      </w:r>
    </w:p>
    <w:bookmarkEnd w:id="972"/>
    <w:bookmarkStart w:id="973" w:name="X75bb83801f3a0088bb8d36845e0e431f176806f"/>
    <w:p>
      <w:pPr>
        <w:pStyle w:val="Heading3"/>
      </w:pPr>
      <w:r>
        <w:t xml:space="preserve">5. Klinik təzahürlər</w:t>
      </w:r>
    </w:p>
    <w:p>
      <w:pPr>
        <w:pStyle w:val="Compact"/>
        <w:numPr>
          <w:ilvl w:val="0"/>
          <w:numId w:val="1460"/>
        </w:numPr>
      </w:pPr>
      <w:r>
        <w:t xml:space="preserve">Bağlanılan şəxsə zərər və ya itki barədə həddən artıq narahatlıq.</w:t>
      </w:r>
    </w:p>
    <w:p>
      <w:pPr>
        <w:pStyle w:val="Compact"/>
        <w:numPr>
          <w:ilvl w:val="0"/>
          <w:numId w:val="1460"/>
        </w:numPr>
      </w:pPr>
      <w:r>
        <w:t xml:space="preserve">Evdən və ya bağlanılan şəxsdən ayrılmaqdan qaçınma.</w:t>
      </w:r>
    </w:p>
    <w:p>
      <w:pPr>
        <w:pStyle w:val="Compact"/>
        <w:numPr>
          <w:ilvl w:val="0"/>
          <w:numId w:val="1460"/>
        </w:numPr>
      </w:pPr>
      <w:r>
        <w:t xml:space="preserve">Tək qalmaqdan qorxu.</w:t>
      </w:r>
    </w:p>
    <w:p>
      <w:pPr>
        <w:pStyle w:val="Compact"/>
        <w:numPr>
          <w:ilvl w:val="0"/>
          <w:numId w:val="1460"/>
        </w:numPr>
      </w:pPr>
      <w:r>
        <w:t xml:space="preserve">Evdən kənarda yatmaqdan və ya bağlanılan şəxs yaxında olmadan yuxuya getməkdən davamlı imtina (öz yataq otağı, yad ev).</w:t>
      </w:r>
    </w:p>
    <w:p>
      <w:pPr>
        <w:pStyle w:val="Compact"/>
        <w:numPr>
          <w:ilvl w:val="0"/>
          <w:numId w:val="1460"/>
        </w:numPr>
      </w:pPr>
      <w:r>
        <w:t xml:space="preserve">Köç və ya ayrılma haqqında kabuslar.</w:t>
      </w:r>
    </w:p>
    <w:p>
      <w:pPr>
        <w:pStyle w:val="Compact"/>
        <w:numPr>
          <w:ilvl w:val="0"/>
          <w:numId w:val="1460"/>
        </w:numPr>
      </w:pPr>
      <w:r>
        <w:t xml:space="preserve">Somatik şikayətlər ayrılma anticipasiyasında (qarın ağrısı, başağrısı, ürəkbulanma).</w:t>
      </w:r>
    </w:p>
    <w:p>
      <w:pPr>
        <w:pStyle w:val="Compact"/>
        <w:numPr>
          <w:ilvl w:val="0"/>
          <w:numId w:val="1460"/>
        </w:numPr>
      </w:pPr>
      <w:r>
        <w:t xml:space="preserve">Uşaqlarda — məktəbdən qaçınma.</w:t>
      </w:r>
    </w:p>
    <w:p>
      <w:pPr>
        <w:pStyle w:val="Compact"/>
        <w:numPr>
          <w:ilvl w:val="0"/>
          <w:numId w:val="1460"/>
        </w:numPr>
      </w:pPr>
      <w:r>
        <w:t xml:space="preserve">Yetkinlərdə — partnyor və ya uşaqlardan ayrılma təşvişi, həddən artıq yoxlama davranışları.</w:t>
      </w:r>
    </w:p>
    <w:bookmarkEnd w:id="973"/>
    <w:bookmarkStart w:id="978" w:name="X0cf3e2f25154b98048cc3014b42dc88cf95fc9c"/>
    <w:p>
      <w:pPr>
        <w:pStyle w:val="Heading3"/>
      </w:pPr>
      <w:r>
        <w:t xml:space="preserve">6. Diaqnoz</w:t>
      </w:r>
    </w:p>
    <w:bookmarkStart w:id="97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461"/>
        </w:numPr>
      </w:pPr>
      <w:r>
        <w:t xml:space="preserve">Bağlanılan şəxsdən ayrılma və ya anticipasiyasında həddən artıq narahatlıq;</w:t>
      </w:r>
    </w:p>
    <w:p>
      <w:pPr>
        <w:pStyle w:val="Compact"/>
        <w:numPr>
          <w:ilvl w:val="0"/>
          <w:numId w:val="1461"/>
        </w:numPr>
      </w:pPr>
      <w:r>
        <w:t xml:space="preserve">Bağlanılan şəxsin itirilməsi və ya zərər haqqında davamlı narahatlıq;</w:t>
      </w:r>
    </w:p>
    <w:p>
      <w:pPr>
        <w:pStyle w:val="Compact"/>
        <w:numPr>
          <w:ilvl w:val="0"/>
          <w:numId w:val="1461"/>
        </w:numPr>
      </w:pPr>
      <w:r>
        <w:t xml:space="preserve">Bağlanılan şəxsdən ayrılmağa səbəb olacaq hadisədən qorxu;</w:t>
      </w:r>
    </w:p>
    <w:p>
      <w:pPr>
        <w:pStyle w:val="Compact"/>
        <w:numPr>
          <w:ilvl w:val="0"/>
          <w:numId w:val="1461"/>
        </w:numPr>
      </w:pPr>
      <w:r>
        <w:t xml:space="preserve">Ayrılma qorxusu səbəbi ilə evdən, məktəbdən, işdən qaçınma;</w:t>
      </w:r>
    </w:p>
    <w:p>
      <w:pPr>
        <w:pStyle w:val="Compact"/>
        <w:numPr>
          <w:ilvl w:val="0"/>
          <w:numId w:val="1461"/>
        </w:numPr>
      </w:pPr>
      <w:r>
        <w:t xml:space="preserve">Bağlanılan şəxs olmadan tək qalmaqdan qorxu;</w:t>
      </w:r>
    </w:p>
    <w:p>
      <w:pPr>
        <w:pStyle w:val="Compact"/>
        <w:numPr>
          <w:ilvl w:val="0"/>
          <w:numId w:val="1461"/>
        </w:numPr>
      </w:pPr>
      <w:r>
        <w:t xml:space="preserve">Bağlanılan şəxs yaxında olmadan yatmaqdan imtina;</w:t>
      </w:r>
    </w:p>
    <w:p>
      <w:pPr>
        <w:pStyle w:val="Compact"/>
        <w:numPr>
          <w:ilvl w:val="0"/>
          <w:numId w:val="1461"/>
        </w:numPr>
      </w:pPr>
      <w:r>
        <w:t xml:space="preserve">Ayrılma kabusları;</w:t>
      </w:r>
    </w:p>
    <w:p>
      <w:pPr>
        <w:pStyle w:val="Compact"/>
        <w:numPr>
          <w:ilvl w:val="0"/>
          <w:numId w:val="1461"/>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distress və ya funksional pozulma.</w:t>
      </w:r>
    </w:p>
    <w:p>
      <w:pPr>
        <w:pStyle w:val="BodyText"/>
      </w:pPr>
      <w:r>
        <w:t xml:space="preserve">D. Başqa psixi pozuntu ilə daha yaxşı izah olunmur.</w:t>
      </w:r>
    </w:p>
    <w:bookmarkEnd w:id="974"/>
    <w:bookmarkStart w:id="975" w:name="mənbələr-arasında-fərqlər-49"/>
    <w:p>
      <w:pPr>
        <w:pStyle w:val="Heading4"/>
      </w:pPr>
      <w:r>
        <w:t xml:space="preserve">6.2 Mənbələr arasında fərqlər</w:t>
      </w:r>
    </w:p>
    <w:p>
      <w:pPr>
        <w:pStyle w:val="Compact"/>
        <w:numPr>
          <w:ilvl w:val="0"/>
          <w:numId w:val="1462"/>
        </w:numPr>
      </w:pPr>
      <w:r>
        <w:t xml:space="preserve">DSM-5-TR — yetkinlərdə müddət ≥ 6 ay; uşaqlarda ≥ 4 həftə.</w:t>
      </w:r>
    </w:p>
    <w:p>
      <w:pPr>
        <w:pStyle w:val="Compact"/>
        <w:numPr>
          <w:ilvl w:val="0"/>
          <w:numId w:val="1462"/>
        </w:numPr>
      </w:pPr>
      <w:r>
        <w:t xml:space="preserve">XBT-11 — müddət başqa cür: «ən azı bir neçə ay»; DSM-5-TR-in uşaqlar üçün 4 həftə / böyüklər üçün 6 ay bölgüsü yoxdur, ayrı yaş kvalifikatoru da yoxdur.</w:t>
      </w:r>
    </w:p>
    <w:bookmarkEnd w:id="975"/>
    <w:bookmarkStart w:id="976" w:name="diaqnostika-alqoritmi-25"/>
    <w:p>
      <w:pPr>
        <w:pStyle w:val="Heading4"/>
      </w:pPr>
      <w:r>
        <w:t xml:space="preserve">6.3 Diaqnostika alqoritmi</w:t>
      </w:r>
    </w:p>
    <w:p>
      <w:pPr>
        <w:pStyle w:val="Compact"/>
        <w:numPr>
          <w:ilvl w:val="0"/>
          <w:numId w:val="1463"/>
        </w:numPr>
      </w:pPr>
      <w:r>
        <w:t xml:space="preserve">Klinik müsahibə (uşaqlarda valideyn ilə də).</w:t>
      </w:r>
    </w:p>
    <w:p>
      <w:pPr>
        <w:pStyle w:val="Compact"/>
        <w:numPr>
          <w:ilvl w:val="0"/>
          <w:numId w:val="1463"/>
        </w:numPr>
      </w:pPr>
      <w:r>
        <w:t xml:space="preserve">Standartlaşdırılmış müsahibə (K-SADS uşaqlarda, SCID-5 yetkinlərdə).</w:t>
      </w:r>
    </w:p>
    <w:p>
      <w:pPr>
        <w:pStyle w:val="Compact"/>
        <w:numPr>
          <w:ilvl w:val="0"/>
          <w:numId w:val="1463"/>
        </w:numPr>
      </w:pPr>
      <w:r>
        <w:t xml:space="preserve">Şkala — SAAS (</w:t>
      </w:r>
      <w:r>
        <w:rPr>
          <w:lang w:val="en"/>
        </w:rPr>
        <w:t xml:space="preserve">Separation Anxiety Assessment Scale</w:t>
      </w:r>
      <w:r>
        <w:t xml:space="preserve">).</w:t>
      </w:r>
    </w:p>
    <w:p>
      <w:pPr>
        <w:pStyle w:val="Compact"/>
        <w:numPr>
          <w:ilvl w:val="0"/>
          <w:numId w:val="1463"/>
        </w:numPr>
      </w:pPr>
      <w:r>
        <w:t xml:space="preserve">Komorbidlik skrininq.</w:t>
      </w:r>
    </w:p>
    <w:bookmarkEnd w:id="976"/>
    <w:bookmarkStart w:id="97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təşviş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model bütün münasibətlərə.</w:t>
            </w:r>
          </w:p>
        </w:tc>
      </w:tr>
    </w:tbl>
    <w:bookmarkEnd w:id="977"/>
    <w:bookmarkEnd w:id="978"/>
    <w:bookmarkStart w:id="979" w:name="Xbb1add4df10daea3b1f7613a18e758d185a3d67"/>
    <w:p>
      <w:pPr>
        <w:pStyle w:val="Heading3"/>
      </w:pPr>
      <w:r>
        <w:t xml:space="preserve">7. Müayinə və qiymətləndirmə</w:t>
      </w:r>
    </w:p>
    <w:p>
      <w:pPr>
        <w:pStyle w:val="Compact"/>
        <w:numPr>
          <w:ilvl w:val="0"/>
          <w:numId w:val="1464"/>
        </w:numPr>
      </w:pPr>
      <w:r>
        <w:t xml:space="preserve">SAAS, K-SADS, MASC (</w:t>
      </w:r>
      <w:r>
        <w:rPr>
          <w:lang w:val="en"/>
        </w:rPr>
        <w:t xml:space="preserve">Multidimensional Anxiety Scale for Children</w:t>
      </w:r>
      <w:r>
        <w:t xml:space="preserve">).</w:t>
      </w:r>
    </w:p>
    <w:p>
      <w:pPr>
        <w:pStyle w:val="Compact"/>
        <w:numPr>
          <w:ilvl w:val="0"/>
          <w:numId w:val="1464"/>
        </w:numPr>
      </w:pPr>
      <w:r>
        <w:t xml:space="preserve">Komorbidlik (depressiya, başqa narahatlıq).</w:t>
      </w:r>
    </w:p>
    <w:bookmarkEnd w:id="979"/>
    <w:bookmarkStart w:id="982" w:name="X44680ab79a9a0444319eddb43171c0279e8bb17"/>
    <w:p>
      <w:pPr>
        <w:pStyle w:val="Heading3"/>
      </w:pPr>
      <w:r>
        <w:t xml:space="preserve">8. Müalicə</w:t>
      </w:r>
    </w:p>
    <w:p>
      <w:pPr>
        <w:pStyle w:val="Compact"/>
        <w:numPr>
          <w:ilvl w:val="0"/>
          <w:numId w:val="1465"/>
        </w:numPr>
      </w:pPr>
      <w:r>
        <w:t xml:space="preserve">KDT (uşaqlarda Coping Cat, FRIENDS proqramları; yetkinlərdə standart KDT) — ekspozisiya əsaslı, valideyn iştirakı uşaqlarda kritik. Birinci sıra.</w:t>
      </w:r>
    </w:p>
    <w:p>
      <w:pPr>
        <w:pStyle w:val="Compact"/>
        <w:numPr>
          <w:ilvl w:val="0"/>
          <w:numId w:val="1465"/>
        </w:numPr>
      </w:pPr>
      <w:r>
        <w:t xml:space="preserve">SSRİ — orta-ağır halda və ya KDT cavabsızlıqda; sertralin, fluoksetin (uşaqlarda).</w:t>
      </w:r>
    </w:p>
    <w:p>
      <w:pPr>
        <w:pStyle w:val="Compact"/>
        <w:numPr>
          <w:ilvl w:val="0"/>
          <w:numId w:val="1465"/>
        </w:numPr>
      </w:pPr>
      <w:r>
        <w:t xml:space="preserve">Məktəbə qayıdış proqramları (</w:t>
      </w:r>
      <w:r>
        <w:rPr>
          <w:lang w:val="en"/>
        </w:rPr>
        <w:t xml:space="preserve">school refusal</w:t>
      </w:r>
      <w:r>
        <w:t xml:space="preserve">) — pilləli ekspozisiya.</w:t>
      </w:r>
    </w:p>
    <w:p>
      <w:pPr>
        <w:pStyle w:val="Compact"/>
        <w:numPr>
          <w:ilvl w:val="0"/>
          <w:numId w:val="1465"/>
        </w:numPr>
      </w:pPr>
      <w:r>
        <w:t xml:space="preserve">Ailə iştirakı — valideyn psixoedukasiya, sıxsıx telefon zəngləri/ziyarətlərdən qaçınma (akkomodasiya simptomları gücləndirir).</w:t>
      </w:r>
    </w:p>
    <w:bookmarkStart w:id="980" w:name="müalicə-metodikaları-25"/>
    <w:p>
      <w:pPr>
        <w:pStyle w:val="Heading4"/>
      </w:pPr>
      <w:r>
        <w:t xml:space="preserve">8.1 Müalicə metodikaları</w:t>
      </w:r>
    </w:p>
    <w:p>
      <w:pPr>
        <w:pStyle w:val="Compact"/>
        <w:numPr>
          <w:ilvl w:val="0"/>
          <w:numId w:val="1466"/>
        </w:numPr>
      </w:pPr>
      <w:r>
        <w:t xml:space="preserve">«Coping Cat» proqramı — Kendal (Kendall P.C.) — 7–17 yaşlı uşaqlar üçün manualizə edilmiş KDT — 16 seans, psixoedukasiya + relaksasiya + ekspozisiya + ödəniş sistemi (FEAR planı).</w:t>
      </w:r>
    </w:p>
    <w:p>
      <w:pPr>
        <w:pStyle w:val="Compact"/>
        <w:numPr>
          <w:ilvl w:val="0"/>
          <w:numId w:val="1466"/>
        </w:numPr>
      </w:pPr>
      <w:r>
        <w:t xml:space="preserve">FRIENDS Proqramı — Barret (Barrett P.M.) — Avstraliyada inkişaf etmiş; uşaq və yeniyetmə təşviş pozuntularında qrup KDT.</w:t>
      </w:r>
    </w:p>
    <w:p>
      <w:pPr>
        <w:pStyle w:val="Compact"/>
        <w:numPr>
          <w:ilvl w:val="0"/>
          <w:numId w:val="1466"/>
        </w:numPr>
      </w:pPr>
      <w:r>
        <w:t xml:space="preserve">Pilləli Məktəbə Qayıdış — Strukturlaşdırılmış ekspozisiya — uşaq tədricən məktəb mühitinə qayıdır; valideyn və məktəb personalı koordinasiyası.</w:t>
      </w:r>
    </w:p>
    <w:p>
      <w:pPr>
        <w:pStyle w:val="Compact"/>
        <w:numPr>
          <w:ilvl w:val="0"/>
          <w:numId w:val="1466"/>
        </w:numPr>
      </w:pPr>
      <w:r>
        <w:t xml:space="preserve">Valideyn Akkomodasiya Azaltma — SPACE (</w:t>
      </w:r>
      <w:r>
        <w:rPr>
          <w:lang w:val="en"/>
        </w:rPr>
        <w:t xml:space="preserve">Supportive Parenting for Anxious Childhood Emotions</w:t>
      </w:r>
      <w:r>
        <w:t xml:space="preserve"> </w:t>
      </w:r>
      <w:r>
        <w:t xml:space="preserve">— Lebowitz E.) proqramı — valideynin uşağın narahatlığına akkomodasiyasının dəyişdirilməsi.</w:t>
      </w:r>
    </w:p>
    <w:bookmarkEnd w:id="980"/>
    <w:bookmarkStart w:id="981" w:name="mənbələr-arasında-fərqlər-50"/>
    <w:p>
      <w:pPr>
        <w:pStyle w:val="Heading4"/>
      </w:pPr>
      <w:r>
        <w:t xml:space="preserve">8.2 Mənbələr arasında fərqlər</w:t>
      </w:r>
    </w:p>
    <w:p>
      <w:pPr>
        <w:pStyle w:val="Compact"/>
        <w:numPr>
          <w:ilvl w:val="0"/>
          <w:numId w:val="1467"/>
        </w:numPr>
      </w:pPr>
      <w:r>
        <w:rPr>
          <w:lang w:val="en"/>
        </w:rPr>
        <w:t xml:space="preserve">AACAP Practice Parameter</w:t>
      </w:r>
      <w:r>
        <w:t xml:space="preserve"> </w:t>
      </w:r>
      <w:r>
        <w:t xml:space="preserve">(Connolly S.D., Bernstein G.A. 2007) — KDT və SSRİ uşaqlarda effektiv.</w:t>
      </w:r>
    </w:p>
    <w:p>
      <w:pPr>
        <w:pStyle w:val="Compact"/>
        <w:numPr>
          <w:ilvl w:val="0"/>
          <w:numId w:val="1467"/>
        </w:numPr>
      </w:pPr>
      <w:r>
        <w:t xml:space="preserve">NICE — uşaq narahatlıq üçün ümumi göstərişlər (KDT birinci sıra).</w:t>
      </w:r>
    </w:p>
    <w:p>
      <w:pPr>
        <w:pStyle w:val="Compact"/>
        <w:numPr>
          <w:ilvl w:val="0"/>
          <w:numId w:val="1467"/>
        </w:numPr>
      </w:pPr>
      <w:r>
        <w:t xml:space="preserve">Walkup J.T. et al. NEJM 2008 (CAMS —</w:t>
      </w:r>
      <w:r>
        <w:t xml:space="preserve"> </w:t>
      </w:r>
      <w:r>
        <w:rPr>
          <w:lang w:val="en"/>
        </w:rPr>
        <w:t xml:space="preserve">Child/Adolescent Anxiety Multimodal Study</w:t>
      </w:r>
      <w:r>
        <w:t xml:space="preserve">) — KDT + sertralin kombinasiyası monoterapiyadan üstün.</w:t>
      </w:r>
    </w:p>
    <w:bookmarkEnd w:id="981"/>
    <w:bookmarkEnd w:id="982"/>
    <w:bookmarkStart w:id="983" w:name="X0a8f348a7fd95e85284a56b845b79ee8a1747ce"/>
    <w:p>
      <w:pPr>
        <w:pStyle w:val="Heading3"/>
      </w:pPr>
      <w:r>
        <w:t xml:space="preserve">9. Proqnoz</w:t>
      </w:r>
    </w:p>
    <w:p>
      <w:pPr>
        <w:pStyle w:val="Compact"/>
        <w:numPr>
          <w:ilvl w:val="0"/>
          <w:numId w:val="1468"/>
        </w:numPr>
      </w:pPr>
      <w:r>
        <w:t xml:space="preserve">Erkən KDT ilə əksər uşaqlarda remisya.</w:t>
      </w:r>
    </w:p>
    <w:p>
      <w:pPr>
        <w:pStyle w:val="Compact"/>
        <w:numPr>
          <w:ilvl w:val="0"/>
          <w:numId w:val="1468"/>
        </w:numPr>
      </w:pPr>
      <w:r>
        <w:t xml:space="preserve">Müalicəsiz davam yetkinlikdə başqa təşviş pozuntularına və depressiya risk.</w:t>
      </w:r>
    </w:p>
    <w:bookmarkEnd w:id="983"/>
    <w:bookmarkStart w:id="990" w:name="X81b1695836bb01faf3c4985ea003dd26bfc12e2"/>
    <w:p>
      <w:pPr>
        <w:pStyle w:val="Heading3"/>
      </w:pPr>
      <w:r>
        <w:t xml:space="preserve">10. Mif və yanlış inanclar</w:t>
      </w:r>
    </w:p>
    <w:bookmarkStart w:id="984"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984"/>
    <w:bookmarkStart w:id="985"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985"/>
    <w:bookmarkStart w:id="986"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986"/>
    <w:bookmarkStart w:id="987"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987"/>
    <w:bookmarkStart w:id="988"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988"/>
    <w:bookmarkStart w:id="989"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989"/>
    <w:bookmarkEnd w:id="990"/>
    <w:bookmarkStart w:id="2979" w:name="X425cec726a7ce7396b082cf216cf3a6602c37ec"/>
    <w:p>
      <w:pPr>
        <w:pStyle w:val="Heading3"/>
      </w:pPr>
      <w:r>
        <w:t xml:space="preserve">11. Mənbələr</w:t>
      </w:r>
    </w:p>
    <w:p>
      <w:pPr>
        <w:pStyle w:val="Compact"/>
        <w:numPr>
          <w:ilvl w:val="0"/>
          <w:numId w:val="1469"/>
        </w:numPr>
      </w:pPr>
      <w:r>
        <w:t xml:space="preserve">WHO. ICD-11. 6B05 Separation anxiety disorder. 2024.</w:t>
      </w:r>
    </w:p>
    <w:p>
      <w:pPr>
        <w:pStyle w:val="Compact"/>
        <w:numPr>
          <w:ilvl w:val="0"/>
          <w:numId w:val="1469"/>
        </w:numPr>
      </w:pPr>
      <w:r>
        <w:t xml:space="preserve">APA. DSM-5-TR. 2022.</w:t>
      </w:r>
    </w:p>
    <w:p>
      <w:pPr>
        <w:pStyle w:val="Compact"/>
        <w:numPr>
          <w:ilvl w:val="0"/>
          <w:numId w:val="1469"/>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pPr>
      <w:r>
        <w:t xml:space="preserve">Walkup J.T. et al. CAMS: Cognitive behavioral therapy, sertraline, or a combination in childhood anxiety. NEJM 2008;359(26):2753–2766.</w:t>
      </w:r>
    </w:p>
    <w:p>
      <w:pPr>
        <w:pStyle w:val="Compact"/>
        <w:numPr>
          <w:ilvl w:val="0"/>
          <w:numId w:val="1469"/>
        </w:numPr>
      </w:pPr>
      <w:r>
        <w:t xml:space="preserve">Kendall P.C. Treating anxiety disorders in children: results of a randomized clinical trial. J Consult Clin Psychol 1994;62(1):100–110.</w:t>
      </w:r>
    </w:p>
    <w:p>
      <w:pPr>
        <w:pStyle w:val="Compact"/>
        <w:numPr>
          <w:ilvl w:val="0"/>
          <w:numId w:val="1469"/>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pPr>
      <w:r>
        <w:t xml:space="preserve">Barrett P.M., Turner C. Prevention of anxiety symptoms in primary school children. Br J Clin Psychol 2001;40(4):399–410.</w:t>
      </w:r>
    </w:p>
    <w:p>
      <w:pPr>
        <w:pStyle w:val="Compact"/>
        <w:numPr>
          <w:ilvl w:val="0"/>
          <w:numId w:val="146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91" w:name="m346b06-selektiv-mutizm"/>
            <w:r>
              <w:t xml:space="preserve">6B06 SELEKTİV MUTİZM</w:t>
            </w:r>
            <w:bookmarkEnd w:id="991"/>
          </w:p>
          <w:p>
            <w:pPr>
              <w:pStyle w:val="Compact"/>
              <w:ind w:firstLine="0" w:left="0"/>
            </w:pPr>
            <w:r>
              <w:rPr>
                <w:lang w:val="en"/>
              </w:rPr>
              <w:t xml:space="preserve">Selective mutism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Elektiv mutizm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Selektiv mutizm</w:t>
            </w:r>
          </w:p>
        </w:tc>
      </w:tr>
    </w:tbl>
    <w:bookmarkStart w:id="992"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F94.0) — uşağın dilə tam yiyələnməsinə baxmayaraq, müəyyən sosial situasiyalarda (məs. məktəb) davamlı danışmaması, digər kontekstlərdə (məsələn, evdə) isə normal danışması ilə xarakterizə olunur. Tipik uşaqlıq təşviş pozuntusudur, bəzən «həddən artıq utancaqlıq» kimi yanlış qəbul edilir.</w:t>
      </w:r>
    </w:p>
    <w:bookmarkEnd w:id="992"/>
    <w:bookmarkStart w:id="993" w:name="X4b1a3b1ef6c9fca324b9f41b969a77a2b9f0ff5"/>
    <w:p>
      <w:pPr>
        <w:pStyle w:val="Heading3"/>
      </w:pPr>
      <w:r>
        <w:t xml:space="preserve">2. Tarixçə</w:t>
      </w:r>
    </w:p>
    <w:p>
      <w:pPr>
        <w:pStyle w:val="Compact"/>
        <w:numPr>
          <w:ilvl w:val="0"/>
          <w:numId w:val="1470"/>
        </w:numPr>
      </w:pPr>
      <w:r>
        <w:t xml:space="preserve">Kussmaul A. (1877) — «aphasia voluntaria».</w:t>
      </w:r>
    </w:p>
    <w:p>
      <w:pPr>
        <w:pStyle w:val="Compact"/>
        <w:numPr>
          <w:ilvl w:val="0"/>
          <w:numId w:val="1470"/>
        </w:numPr>
      </w:pPr>
      <w:r>
        <w:t xml:space="preserve">Tramer M. (1934) — «</w:t>
      </w:r>
      <w:r>
        <w:rPr>
          <w:lang w:val="en"/>
        </w:rPr>
        <w:t xml:space="preserve">elective mutism</w:t>
      </w:r>
      <w:r>
        <w:t xml:space="preserve">» — pasiyentin könüllü seçim ifadəsi.</w:t>
      </w:r>
    </w:p>
    <w:p>
      <w:pPr>
        <w:pStyle w:val="Compact"/>
        <w:numPr>
          <w:ilvl w:val="0"/>
          <w:numId w:val="1470"/>
        </w:numPr>
      </w:pPr>
      <w:r>
        <w:t xml:space="preserve">DSM-IV (1994) — «selective» termini ilə dəyişdirilmişdir (könüllü deyil, sosial narahatlığa görə).</w:t>
      </w:r>
    </w:p>
    <w:p>
      <w:pPr>
        <w:pStyle w:val="Compact"/>
        <w:numPr>
          <w:ilvl w:val="0"/>
          <w:numId w:val="1470"/>
        </w:numPr>
      </w:pPr>
      <w:r>
        <w:t xml:space="preserve">DSM-5 (2013) — təşviş pozuntuları kateqoriyasına keçirilmişdir.</w:t>
      </w:r>
    </w:p>
    <w:bookmarkEnd w:id="993"/>
    <w:bookmarkStart w:id="994" w:name="Xaed82eb249c2013630e91b55667682b199e3966"/>
    <w:p>
      <w:pPr>
        <w:pStyle w:val="Heading3"/>
      </w:pPr>
      <w:r>
        <w:t xml:space="preserve">3. Epidemiologiya</w:t>
      </w:r>
    </w:p>
    <w:p>
      <w:pPr>
        <w:pStyle w:val="Compact"/>
        <w:numPr>
          <w:ilvl w:val="0"/>
          <w:numId w:val="1471"/>
        </w:numPr>
      </w:pPr>
      <w:r>
        <w:t xml:space="preserve">Yayılma: 0,7–1% məktəb yaşı uşaqlarda (Bergman R.L. et al. JAACAP 2002).</w:t>
      </w:r>
    </w:p>
    <w:p>
      <w:pPr>
        <w:pStyle w:val="Compact"/>
        <w:numPr>
          <w:ilvl w:val="0"/>
          <w:numId w:val="1471"/>
        </w:numPr>
      </w:pPr>
      <w:r>
        <w:t xml:space="preserve">Cins: qızlarda nisbətən yüksək (1,5–2:1).</w:t>
      </w:r>
    </w:p>
    <w:p>
      <w:pPr>
        <w:pStyle w:val="Compact"/>
        <w:numPr>
          <w:ilvl w:val="0"/>
          <w:numId w:val="1471"/>
        </w:numPr>
      </w:pPr>
      <w:r>
        <w:t xml:space="preserve">Başlanğıc: 2–5 yaş; tipik məktəbə başlama zamanı aşkar olunur.</w:t>
      </w:r>
    </w:p>
    <w:p>
      <w:pPr>
        <w:pStyle w:val="Compact"/>
        <w:numPr>
          <w:ilvl w:val="0"/>
          <w:numId w:val="1471"/>
        </w:numPr>
      </w:pPr>
      <w:r>
        <w:t xml:space="preserve">Komorbidlik: sosial təşviş pozuntusu ~70%, GAD, başqa narahatlıq, nitq və ya dil pozuntusu.</w:t>
      </w:r>
    </w:p>
    <w:bookmarkEnd w:id="994"/>
    <w:bookmarkStart w:id="995" w:name="X77b3ddcfa009595514ce1e3bae215c8e451f6f8"/>
    <w:p>
      <w:pPr>
        <w:pStyle w:val="Heading3"/>
      </w:pPr>
      <w:r>
        <w:t xml:space="preserve">4. Etiologiya və patogenez</w:t>
      </w:r>
    </w:p>
    <w:p>
      <w:pPr>
        <w:pStyle w:val="Compact"/>
        <w:numPr>
          <w:ilvl w:val="0"/>
          <w:numId w:val="1472"/>
        </w:numPr>
      </w:pPr>
      <w:r>
        <w:t xml:space="preserve">İrsilik — ailə tarixçəsində narahatlıq sıxdır (~70% ailədə təşviş pozuntusu).</w:t>
      </w:r>
    </w:p>
    <w:p>
      <w:pPr>
        <w:pStyle w:val="Compact"/>
        <w:numPr>
          <w:ilvl w:val="0"/>
          <w:numId w:val="1472"/>
        </w:numPr>
      </w:pPr>
      <w:r>
        <w:t xml:space="preserve">Behavioral inhibition (Kagan) — temperamental yatkınlıq əsas amildir.</w:t>
      </w:r>
    </w:p>
    <w:p>
      <w:pPr>
        <w:pStyle w:val="Compact"/>
        <w:numPr>
          <w:ilvl w:val="0"/>
          <w:numId w:val="1472"/>
        </w:numPr>
      </w:pPr>
      <w:r>
        <w:t xml:space="preserve">Komorbid inkişaf nitq və dil pozuntuları (xüsusilə bilingual mühitdə) — risk amili.</w:t>
      </w:r>
    </w:p>
    <w:p>
      <w:pPr>
        <w:pStyle w:val="Compact"/>
        <w:numPr>
          <w:ilvl w:val="0"/>
          <w:numId w:val="1472"/>
        </w:numPr>
      </w:pPr>
      <w:r>
        <w:t xml:space="preserve">Mühit — bilingual ailələrdə bəzən yanlış olaraq dil keçidi kimi qəbul edilir.</w:t>
      </w:r>
    </w:p>
    <w:bookmarkEnd w:id="995"/>
    <w:bookmarkStart w:id="996" w:name="X750d2b3e61eb9024e4a8c1aeec9de275b0fe4ec"/>
    <w:p>
      <w:pPr>
        <w:pStyle w:val="Heading3"/>
      </w:pPr>
      <w:r>
        <w:t xml:space="preserve">5. Klinik təzahürlər</w:t>
      </w:r>
    </w:p>
    <w:p>
      <w:pPr>
        <w:pStyle w:val="Compact"/>
        <w:numPr>
          <w:ilvl w:val="0"/>
          <w:numId w:val="1473"/>
        </w:numPr>
      </w:pPr>
      <w:r>
        <w:t xml:space="preserve">Spesifik sosial situasiyalarda (məktəb, ictimai yerlər) danışmama.</w:t>
      </w:r>
    </w:p>
    <w:p>
      <w:pPr>
        <w:pStyle w:val="Compact"/>
        <w:numPr>
          <w:ilvl w:val="0"/>
          <w:numId w:val="1473"/>
        </w:numPr>
      </w:pPr>
      <w:r>
        <w:t xml:space="preserve">Evdə yaxınlar ilə normal nitq.</w:t>
      </w:r>
    </w:p>
    <w:p>
      <w:pPr>
        <w:pStyle w:val="Compact"/>
        <w:numPr>
          <w:ilvl w:val="0"/>
          <w:numId w:val="1473"/>
        </w:numPr>
      </w:pPr>
      <w:r>
        <w:t xml:space="preserve">Bəzən pıçıltı və ya jest istifadəsi.</w:t>
      </w:r>
    </w:p>
    <w:p>
      <w:pPr>
        <w:pStyle w:val="Compact"/>
        <w:numPr>
          <w:ilvl w:val="0"/>
          <w:numId w:val="1473"/>
        </w:numPr>
      </w:pPr>
      <w:r>
        <w:t xml:space="preserve">Akademik və sosial pozulma (sual cavablandırma, peer əlaqələri).</w:t>
      </w:r>
    </w:p>
    <w:p>
      <w:pPr>
        <w:pStyle w:val="Compact"/>
        <w:numPr>
          <w:ilvl w:val="0"/>
          <w:numId w:val="1473"/>
        </w:numPr>
      </w:pPr>
      <w:r>
        <w:t xml:space="preserve">Yanaşı utancaqlıq, sosial geri çəkilmə, somatik şikayətlər.</w:t>
      </w:r>
    </w:p>
    <w:bookmarkEnd w:id="996"/>
    <w:bookmarkStart w:id="1001" w:name="Xc7dc6140491b1586fb3e7a715f7f1f5769b8acd"/>
    <w:p>
      <w:pPr>
        <w:pStyle w:val="Heading3"/>
      </w:pPr>
      <w:r>
        <w:t xml:space="preserve">6. Diaqnoz</w:t>
      </w:r>
    </w:p>
    <w:bookmarkStart w:id="997"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997"/>
    <w:bookmarkStart w:id="998" w:name="mənbələr-arasında-fərqlər-51"/>
    <w:p>
      <w:pPr>
        <w:pStyle w:val="Heading4"/>
      </w:pPr>
      <w:r>
        <w:t xml:space="preserve">6.2 Mənbələr arasında fərqlər</w:t>
      </w:r>
    </w:p>
    <w:p>
      <w:pPr>
        <w:pStyle w:val="Compact"/>
        <w:numPr>
          <w:ilvl w:val="0"/>
          <w:numId w:val="1474"/>
        </w:numPr>
      </w:pPr>
      <w:r>
        <w:t xml:space="preserve">DSM-5-TR / XBT-11 — təşviş pozuntuları kateqoriyasında; «selective» — könüllü seçim deyil, situasiya-spesifik narahatlıq cavabıdır.</w:t>
      </w:r>
    </w:p>
    <w:bookmarkEnd w:id="998"/>
    <w:bookmarkStart w:id="999" w:name="diaqnostika-alqoritmi-26"/>
    <w:p>
      <w:pPr>
        <w:pStyle w:val="Heading4"/>
      </w:pPr>
      <w:r>
        <w:t xml:space="preserve">6.3 Diaqnostika alqoritmi</w:t>
      </w:r>
    </w:p>
    <w:p>
      <w:pPr>
        <w:pStyle w:val="Compact"/>
        <w:numPr>
          <w:ilvl w:val="0"/>
          <w:numId w:val="1475"/>
        </w:numPr>
      </w:pPr>
      <w:r>
        <w:t xml:space="preserve">Valideyn, müəllim müsahibəsi.</w:t>
      </w:r>
    </w:p>
    <w:p>
      <w:pPr>
        <w:pStyle w:val="Compact"/>
        <w:numPr>
          <w:ilvl w:val="0"/>
          <w:numId w:val="1475"/>
        </w:numPr>
      </w:pPr>
      <w:r>
        <w:t xml:space="preserve">Evdə nitq video qeydləri — diaqnoz təsdiqi.</w:t>
      </w:r>
    </w:p>
    <w:p>
      <w:pPr>
        <w:pStyle w:val="Compact"/>
        <w:numPr>
          <w:ilvl w:val="0"/>
          <w:numId w:val="1475"/>
        </w:numPr>
      </w:pPr>
      <w:r>
        <w:t xml:space="preserve">SMQ (</w:t>
      </w:r>
      <w:r>
        <w:rPr>
          <w:lang w:val="en"/>
        </w:rPr>
        <w:t xml:space="preserve">Selective Mutism Questionnaire</w:t>
      </w:r>
      <w:r>
        <w:t xml:space="preserve">).</w:t>
      </w:r>
    </w:p>
    <w:p>
      <w:pPr>
        <w:pStyle w:val="Compact"/>
        <w:numPr>
          <w:ilvl w:val="0"/>
          <w:numId w:val="1475"/>
        </w:numPr>
      </w:pPr>
      <w:r>
        <w:t xml:space="preserve">Nitq-dil qiymətləndirməsi (SLT) — kommunikasiya pozuntusu istisnası.</w:t>
      </w:r>
    </w:p>
    <w:p>
      <w:pPr>
        <w:pStyle w:val="Compact"/>
        <w:numPr>
          <w:ilvl w:val="0"/>
          <w:numId w:val="1475"/>
        </w:numPr>
      </w:pPr>
      <w:r>
        <w:t xml:space="preserve">Eşitmə testi.</w:t>
      </w:r>
    </w:p>
    <w:p>
      <w:pPr>
        <w:pStyle w:val="Compact"/>
        <w:numPr>
          <w:ilvl w:val="0"/>
          <w:numId w:val="1475"/>
        </w:numPr>
      </w:pPr>
      <w:r>
        <w:t xml:space="preserve">Komorbid narahatlıq, autizm, dil pozuntusu skrininq.</w:t>
      </w:r>
    </w:p>
    <w:bookmarkEnd w:id="999"/>
    <w:bookmarkStart w:id="1000"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təşviş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hadisə tarixçəsi.</w:t>
            </w:r>
          </w:p>
        </w:tc>
      </w:tr>
    </w:tbl>
    <w:bookmarkEnd w:id="1000"/>
    <w:bookmarkEnd w:id="1001"/>
    <w:bookmarkStart w:id="1002" w:name="X14ba23e03f8f965a48e31395c10a504299783bb"/>
    <w:p>
      <w:pPr>
        <w:pStyle w:val="Heading3"/>
      </w:pPr>
      <w:r>
        <w:t xml:space="preserve">7. Müayinə və qiymətləndirmə</w:t>
      </w:r>
    </w:p>
    <w:p>
      <w:pPr>
        <w:pStyle w:val="Compact"/>
        <w:numPr>
          <w:ilvl w:val="0"/>
          <w:numId w:val="1476"/>
        </w:numPr>
      </w:pPr>
      <w:r>
        <w:t xml:space="preserve">SMQ — qızıl standart; SAS (</w:t>
      </w:r>
      <w:r>
        <w:rPr>
          <w:lang w:val="en"/>
        </w:rPr>
        <w:t xml:space="preserve">School Anxiety Scale</w:t>
      </w:r>
      <w:r>
        <w:t xml:space="preserve">).</w:t>
      </w:r>
    </w:p>
    <w:p>
      <w:pPr>
        <w:pStyle w:val="Compact"/>
        <w:numPr>
          <w:ilvl w:val="0"/>
          <w:numId w:val="1476"/>
        </w:numPr>
      </w:pPr>
      <w:r>
        <w:t xml:space="preserve">Nitq-dil qiymətləndirməsi.</w:t>
      </w:r>
    </w:p>
    <w:p>
      <w:pPr>
        <w:pStyle w:val="Compact"/>
        <w:numPr>
          <w:ilvl w:val="0"/>
          <w:numId w:val="1476"/>
        </w:numPr>
      </w:pPr>
      <w:r>
        <w:t xml:space="preserve">Audiometriya.</w:t>
      </w:r>
    </w:p>
    <w:bookmarkEnd w:id="1002"/>
    <w:bookmarkStart w:id="1005" w:name="X907fd0050f802bfe613e1daeb7fc288fc4e9e50"/>
    <w:p>
      <w:pPr>
        <w:pStyle w:val="Heading3"/>
      </w:pPr>
      <w:r>
        <w:t xml:space="preserve">8. Müalicə</w:t>
      </w:r>
    </w:p>
    <w:p>
      <w:pPr>
        <w:pStyle w:val="Compact"/>
        <w:numPr>
          <w:ilvl w:val="0"/>
          <w:numId w:val="1477"/>
        </w:numPr>
      </w:pPr>
      <w:r>
        <w:t xml:space="preserve">Davranış əsaslı yanaşma birinci sıra — pilləli ekspozisiya, fading-in tekniki (yaxın şəxsin tədricən mühitə çıxarılması).</w:t>
      </w:r>
    </w:p>
    <w:p>
      <w:pPr>
        <w:pStyle w:val="Compact"/>
        <w:numPr>
          <w:ilvl w:val="0"/>
          <w:numId w:val="1477"/>
        </w:numPr>
      </w:pPr>
      <w:r>
        <w:t xml:space="preserve">İnteqrasiyalı Davranış Terapiyası (Bergman R.L.) — manualizə edilmiş, ailə + məktəb iştirakı.</w:t>
      </w:r>
    </w:p>
    <w:p>
      <w:pPr>
        <w:pStyle w:val="Compact"/>
        <w:numPr>
          <w:ilvl w:val="0"/>
          <w:numId w:val="1477"/>
        </w:numPr>
      </w:pPr>
      <w:r>
        <w:t xml:space="preserve">Məktəb-əsaslı müdaxilə — kommunikasiya tələblərinin pilləli artırılması, müəllim koordinasiyası.</w:t>
      </w:r>
    </w:p>
    <w:p>
      <w:pPr>
        <w:pStyle w:val="Compact"/>
        <w:numPr>
          <w:ilvl w:val="0"/>
          <w:numId w:val="1477"/>
        </w:numPr>
      </w:pPr>
      <w:r>
        <w:t xml:space="preserve">SSRİ (fluoksetin, sertralin) — orta-ağır və ya davranış müdaxiləyə cavabsız hallarda. Black B. et al. JAACAP 1994 RKİ.</w:t>
      </w:r>
    </w:p>
    <w:p>
      <w:pPr>
        <w:pStyle w:val="Compact"/>
        <w:numPr>
          <w:ilvl w:val="0"/>
          <w:numId w:val="1477"/>
        </w:numPr>
      </w:pPr>
      <w:r>
        <w:t xml:space="preserve">Akkomodasiya azaltma — valideynin uşaq əvəzinə danışmasının dayandırılması.</w:t>
      </w:r>
    </w:p>
    <w:bookmarkStart w:id="1003" w:name="müalicə-metodikaları-26"/>
    <w:p>
      <w:pPr>
        <w:pStyle w:val="Heading4"/>
      </w:pPr>
      <w:r>
        <w:t xml:space="preserve">8.1 Müalicə metodikaları</w:t>
      </w:r>
    </w:p>
    <w:p>
      <w:pPr>
        <w:pStyle w:val="Compact"/>
        <w:numPr>
          <w:ilvl w:val="0"/>
          <w:numId w:val="1478"/>
        </w:numPr>
      </w:pPr>
      <w:r>
        <w:t xml:space="preserve">Tədricən Daxiletmə (Fading-In) Texnikası — Pasiyent rahat olduğu şəxs ilə danışır; tədricən yad insan bu kontekstə daxil edilir; sonra pasiyent yad şəxs ilə danışmağa keçir.</w:t>
      </w:r>
    </w:p>
    <w:p>
      <w:pPr>
        <w:pStyle w:val="Compact"/>
        <w:numPr>
          <w:ilvl w:val="0"/>
          <w:numId w:val="1478"/>
        </w:numPr>
      </w:pPr>
      <w:r>
        <w:t xml:space="preserve">İnteqrasiyalı Davranış Terapiyası (IBT —</w:t>
      </w:r>
      <w:r>
        <w:t xml:space="preserve"> </w:t>
      </w:r>
      <w:r>
        <w:rPr>
          <w:lang w:val="en"/>
        </w:rPr>
        <w:t xml:space="preserve">Integrated Behavior Therapy</w:t>
      </w:r>
      <w:r>
        <w:t xml:space="preserve">) — Berqman (Bergman R.L.) — Pilləli ekspozisiya, müsbət gücləndirmə, sistematik desensibilizasiya; 20 seans. Sübut: Bergman R.L. et al. JAACAP 2013 RKİ.</w:t>
      </w:r>
    </w:p>
    <w:p>
      <w:pPr>
        <w:pStyle w:val="Compact"/>
        <w:numPr>
          <w:ilvl w:val="0"/>
          <w:numId w:val="1478"/>
        </w:numPr>
      </w:pPr>
      <w:r>
        <w:t xml:space="preserve">Selektiv Mutizm Sorğusu (SMQ —</w:t>
      </w:r>
      <w:r>
        <w:t xml:space="preserve"> </w:t>
      </w:r>
      <w:r>
        <w:rPr>
          <w:lang w:val="en"/>
        </w:rPr>
        <w:t xml:space="preserve">Selective Mutism Questionnaire</w:t>
      </w:r>
      <w:r>
        <w:t xml:space="preserve">) — Berqman (Bergman) — 23 maddə; valideyn forması.</w:t>
      </w:r>
    </w:p>
    <w:p>
      <w:pPr>
        <w:pStyle w:val="Compact"/>
        <w:numPr>
          <w:ilvl w:val="0"/>
          <w:numId w:val="1478"/>
        </w:numPr>
      </w:pPr>
      <w:r>
        <w:t xml:space="preserve">SSRİ — Fluoksetin — Pediatrik selektiv mutizmdə sübut bazası; Black B., Uhde T.W. JAACAP 1994 RKİ.</w:t>
      </w:r>
    </w:p>
    <w:bookmarkEnd w:id="1003"/>
    <w:bookmarkStart w:id="1004" w:name="mənbələr-arasında-fərqlər-52"/>
    <w:p>
      <w:pPr>
        <w:pStyle w:val="Heading4"/>
      </w:pPr>
      <w:r>
        <w:t xml:space="preserve">8.2 Mənbələr arasında fərqlər</w:t>
      </w:r>
    </w:p>
    <w:p>
      <w:pPr>
        <w:pStyle w:val="Compact"/>
        <w:numPr>
          <w:ilvl w:val="0"/>
          <w:numId w:val="1479"/>
        </w:numPr>
      </w:pPr>
      <w:r>
        <w:t xml:space="preserve">AACAP — davranış müdaxilə birinci sıra, SSRİ adjunkt.</w:t>
      </w:r>
    </w:p>
    <w:p>
      <w:pPr>
        <w:pStyle w:val="Compact"/>
        <w:numPr>
          <w:ilvl w:val="0"/>
          <w:numId w:val="1479"/>
        </w:numPr>
      </w:pPr>
      <w:r>
        <w:t xml:space="preserve">NICE — təşviş pozuntularının prinsipləri tətbiq olunur.</w:t>
      </w:r>
    </w:p>
    <w:bookmarkEnd w:id="1004"/>
    <w:bookmarkEnd w:id="1005"/>
    <w:bookmarkStart w:id="1006" w:name="Xa2a06c6bb08e9ac731c7013df0e902585d3908a"/>
    <w:p>
      <w:pPr>
        <w:pStyle w:val="Heading3"/>
      </w:pPr>
      <w:r>
        <w:t xml:space="preserve">9. Proqnoz</w:t>
      </w:r>
    </w:p>
    <w:p>
      <w:pPr>
        <w:pStyle w:val="Compact"/>
        <w:numPr>
          <w:ilvl w:val="0"/>
          <w:numId w:val="1480"/>
        </w:numPr>
      </w:pPr>
      <w:r>
        <w:t xml:space="preserve">Erkən müdaxilə ilə əksər uşaqlarda nitq bərpa olunur.</w:t>
      </w:r>
    </w:p>
    <w:p>
      <w:pPr>
        <w:pStyle w:val="Compact"/>
        <w:numPr>
          <w:ilvl w:val="0"/>
          <w:numId w:val="1480"/>
        </w:numPr>
      </w:pPr>
      <w:r>
        <w:t xml:space="preserve">Müalicəsiz xronikləşmə və sosial təşviş pozuntusuna keçid.</w:t>
      </w:r>
    </w:p>
    <w:bookmarkEnd w:id="1006"/>
    <w:bookmarkStart w:id="1012" w:name="Xd82789edd8f56f76ddf852c08ddc7fa85dd5c63"/>
    <w:p>
      <w:pPr>
        <w:pStyle w:val="Heading3"/>
      </w:pPr>
      <w:r>
        <w:t xml:space="preserve">10. Mif və yanlış inanclar</w:t>
      </w:r>
    </w:p>
    <w:bookmarkStart w:id="1007" w:name="X364026576820909f85e237bb070c1c5e067eb22"/>
    <w:p>
      <w:pPr>
        <w:pStyle w:val="Heading5"/>
      </w:pPr>
      <w:r>
        <w:t xml:space="preserve">Mif 1: «Selektiv mutizm uşağın „inadkarlığı“dır»</w:t>
      </w:r>
    </w:p>
    <w:p>
      <w:pPr>
        <w:pStyle w:val="FirstParagraph"/>
      </w:pPr>
      <w:r>
        <w:t xml:space="preserve">Sübut: selektiv mutizm təşviş pozuntusudur — uşaq danışa bilmir, danışmaq istəmir mövqeyi yanlışdır.</w:t>
      </w:r>
    </w:p>
    <w:bookmarkEnd w:id="1007"/>
    <w:bookmarkStart w:id="100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008"/>
    <w:bookmarkStart w:id="100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təşviş pozuntusuna keçid riski.</w:t>
      </w:r>
    </w:p>
    <w:bookmarkEnd w:id="1009"/>
    <w:bookmarkStart w:id="1010" w:name="mif-4-bilingual-uşaqda-mutizm-normaldır"/>
    <w:p>
      <w:pPr>
        <w:pStyle w:val="Heading5"/>
      </w:pPr>
      <w:r>
        <w:t xml:space="preserve">Mif 4: «Bilingual uşaqda mutizm normaldır»</w:t>
      </w:r>
    </w:p>
    <w:p>
      <w:pPr>
        <w:pStyle w:val="FirstParagraph"/>
      </w:pPr>
      <w:r>
        <w:t xml:space="preserve">Sübut: «</w:t>
      </w:r>
      <w:r>
        <w:rPr>
          <w:lang w:val="en"/>
        </w:rPr>
        <w:t xml:space="preserve">silent period</w:t>
      </w:r>
      <w:r>
        <w:t xml:space="preserve">» yeni dil öyrənərkən bir neçə ay normal; ≥ 6 ay davam edən mutizm və ya iki dildə də olan — selektiv mutizm diaqnozu nəzərdən keçirilir.</w:t>
      </w:r>
    </w:p>
    <w:bookmarkEnd w:id="1010"/>
    <w:bookmarkStart w:id="1011"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011"/>
    <w:bookmarkEnd w:id="1012"/>
    <w:bookmarkStart w:id="1013" w:name="Xc102144cf71118cd14b9ac6e44798c55169d1b5"/>
    <w:p>
      <w:pPr>
        <w:pStyle w:val="Heading3"/>
      </w:pPr>
      <w:r>
        <w:t xml:space="preserve">11. Mənbələr</w:t>
      </w:r>
    </w:p>
    <w:p>
      <w:pPr>
        <w:pStyle w:val="Compact"/>
        <w:numPr>
          <w:ilvl w:val="0"/>
          <w:numId w:val="1481"/>
        </w:numPr>
      </w:pPr>
      <w:r>
        <w:t xml:space="preserve">WHO. ICD-11. 6B06 Selective mutism. 2024.</w:t>
      </w:r>
    </w:p>
    <w:p>
      <w:pPr>
        <w:pStyle w:val="Compact"/>
        <w:numPr>
          <w:ilvl w:val="0"/>
          <w:numId w:val="1481"/>
        </w:numPr>
      </w:pPr>
      <w:r>
        <w:t xml:space="preserve">APA. DSM-5-TR. 2022.</w:t>
      </w:r>
    </w:p>
    <w:p>
      <w:pPr>
        <w:pStyle w:val="Compact"/>
        <w:numPr>
          <w:ilvl w:val="0"/>
          <w:numId w:val="1481"/>
        </w:numPr>
      </w:pPr>
      <w:r>
        <w:t xml:space="preserve">Bergman R.L. et al. Prevalence and description of selective mutism in a school-based sample. J Am Acad Child Adolesc Psychiatry 2002;41(8):938–946.</w:t>
      </w:r>
    </w:p>
    <w:p>
      <w:pPr>
        <w:pStyle w:val="Compact"/>
        <w:numPr>
          <w:ilvl w:val="0"/>
          <w:numId w:val="1481"/>
        </w:numPr>
      </w:pPr>
      <w:r>
        <w:t xml:space="preserve">Bergman R.L., Gonzalez A., Piacentini J., Keller M.L. Integrated Behavior Therapy for Selective Mutism: a randomized controlled pilot study. Behav Res Ther 2013;51(10):680–689.</w:t>
      </w:r>
    </w:p>
    <w:p>
      <w:pPr>
        <w:pStyle w:val="Compact"/>
        <w:numPr>
          <w:ilvl w:val="0"/>
          <w:numId w:val="1481"/>
        </w:numPr>
      </w:pPr>
      <w:r>
        <w:t xml:space="preserve">Black B., Uhde T.W. Treatment of elective mutism with fluoxetine: a double-blind, placebo-controlled study. J Am Acad Child Adolesc Psychiatry 1994;33(7):1000–1006.</w:t>
      </w:r>
    </w:p>
    <w:bookmarkEnd w:id="1013"/>
    <w:bookmarkStart w:id="1014" w:name="m356b206b2z-obsessiv-kompulsiv-okp"/>
    <w:p>
      <w:pPr>
        <w:pageBreakBefore/>
        <w:pStyle w:val="Heading1"/>
      </w:pPr>
      <w:r>
        <w:t xml:space="preserve">6B20–6B2Z OBSESSİV-KOMPULSİV (OKP)</w:t>
      </w:r>
    </w:p>
    <w:p>
      <w:pPr>
        <w:pStyle w:val="FirstParagraph"/>
      </w:pPr>
      <w:r>
        <w:t xml:space="preserve">Obsessive-compulsive or related disorders</w:t>
      </w:r>
    </w:p>
    <w:bookmarkEnd w:id="101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15" w:name="m366b20-obsessiv-kompulsiv-pozuntu-okp"/>
            <w:r>
              <w:t xml:space="preserve">6B20 OBSESSİV-KOMPULSİV POZUNTU (OKP)</w:t>
            </w:r>
            <w:bookmarkEnd w:id="1015"/>
          </w:p>
          <w:p>
            <w:pPr>
              <w:pStyle w:val="Compact"/>
              <w:ind w:firstLine="0" w:left="0"/>
            </w:pPr>
            <w:r>
              <w:rPr>
                <w:lang w:val="en"/>
              </w:rPr>
              <w:t xml:space="preserve">Obsessive-compulsive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Obsessiv-kompulsiv (sarışan-məcburi)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Obsessiv-kompulsiv pozuntu</w:t>
            </w:r>
          </w:p>
        </w:tc>
      </w:tr>
    </w:tbl>
    <w:bookmarkStart w:id="1016"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F42.2)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təşviş pozuntularından ayrı «Obsessive-Compulsive and Related Disorders» kateqoriyasına keçirilmişdir; XBT-11 paralel addım.</w:t>
      </w:r>
    </w:p>
    <w:bookmarkEnd w:id="1016"/>
    <w:bookmarkStart w:id="1017" w:name="X6335845251e9cebf315e609eef354ef2006d0df"/>
    <w:p>
      <w:pPr>
        <w:pStyle w:val="Heading3"/>
      </w:pPr>
      <w:r>
        <w:t xml:space="preserve">2. Tarixçə</w:t>
      </w:r>
    </w:p>
    <w:p>
      <w:pPr>
        <w:pStyle w:val="Compact"/>
        <w:numPr>
          <w:ilvl w:val="0"/>
          <w:numId w:val="1482"/>
        </w:numPr>
      </w:pPr>
      <w:r>
        <w:t xml:space="preserve">Esquirol J.E.D. (1838) — «monomanie raisonnante».</w:t>
      </w:r>
    </w:p>
    <w:p>
      <w:pPr>
        <w:pStyle w:val="Compact"/>
        <w:numPr>
          <w:ilvl w:val="0"/>
          <w:numId w:val="1482"/>
        </w:numPr>
      </w:pPr>
      <w:r>
        <w:t xml:space="preserve">Janet P. (1903) — «psychasthénie».</w:t>
      </w:r>
    </w:p>
    <w:p>
      <w:pPr>
        <w:pStyle w:val="Compact"/>
        <w:numPr>
          <w:ilvl w:val="0"/>
          <w:numId w:val="1482"/>
        </w:numPr>
      </w:pPr>
      <w:r>
        <w:t xml:space="preserve">Freud (1909) — «Rat Man» hadisəsi.</w:t>
      </w:r>
    </w:p>
    <w:p>
      <w:pPr>
        <w:pStyle w:val="Compact"/>
        <w:numPr>
          <w:ilvl w:val="0"/>
          <w:numId w:val="1482"/>
        </w:numPr>
      </w:pPr>
      <w:r>
        <w:t xml:space="preserve">Mowrer O.H. (1947) — iki-faktorlu öyrənmə nəzəriyyəsi (klassik şərtləndirmə + operant qaçınma); ERP-nin əsası.</w:t>
      </w:r>
    </w:p>
    <w:p>
      <w:pPr>
        <w:pStyle w:val="Compact"/>
        <w:numPr>
          <w:ilvl w:val="0"/>
          <w:numId w:val="1482"/>
        </w:numPr>
      </w:pPr>
      <w:r>
        <w:t xml:space="preserve">Meyer V. (1966) — Ekspozisiya və reaksiyanın qarşısının alınması (</w:t>
      </w:r>
      <w:r>
        <w:rPr>
          <w:lang w:val="en"/>
        </w:rPr>
        <w:t xml:space="preserve">Exposure and Response Prevention</w:t>
      </w:r>
      <w:r>
        <w:t xml:space="preserve">) (ERP) ilk klinik tətbiq.</w:t>
      </w:r>
    </w:p>
    <w:p>
      <w:pPr>
        <w:pStyle w:val="Compact"/>
        <w:numPr>
          <w:ilvl w:val="0"/>
          <w:numId w:val="1482"/>
        </w:numPr>
      </w:pPr>
      <w:r>
        <w:t xml:space="preserve">DSM-5 (2013) və XBT-11 (2019) — OKP təşviş pozuntularından ayrılmış.</w:t>
      </w:r>
    </w:p>
    <w:bookmarkEnd w:id="1017"/>
    <w:bookmarkStart w:id="1018" w:name="Xf8943b059012597d4a895d6b1ed94ad55f657d0"/>
    <w:p>
      <w:pPr>
        <w:pStyle w:val="Heading3"/>
      </w:pPr>
      <w:r>
        <w:t xml:space="preserve">3. Epidemiologiya</w:t>
      </w:r>
    </w:p>
    <w:p>
      <w:pPr>
        <w:pStyle w:val="Compact"/>
        <w:numPr>
          <w:ilvl w:val="0"/>
          <w:numId w:val="1483"/>
        </w:numPr>
      </w:pPr>
      <w:r>
        <w:t xml:space="preserve">Ömürlük yayılma: 1,6–2,3% (Ruscio A.M. et al.</w:t>
      </w:r>
      <w:r>
        <w:t xml:space="preserve"> </w:t>
      </w:r>
      <w:r>
        <w:rPr>
          <w:lang w:val="en"/>
        </w:rPr>
        <w:t xml:space="preserve">Mol Psychiatry</w:t>
      </w:r>
      <w:r>
        <w:t xml:space="preserve"> </w:t>
      </w:r>
      <w:r>
        <w:t xml:space="preserve">2010).</w:t>
      </w:r>
    </w:p>
    <w:p>
      <w:pPr>
        <w:pStyle w:val="Compact"/>
        <w:numPr>
          <w:ilvl w:val="0"/>
          <w:numId w:val="1483"/>
        </w:numPr>
      </w:pPr>
      <w:r>
        <w:t xml:space="preserve">Cins: təxminən bərabər; qadınlarda nisbətən sıx yetkinlikdə, kişilərdə uşaqlıqda erkən başlanğıc.</w:t>
      </w:r>
    </w:p>
    <w:p>
      <w:pPr>
        <w:pStyle w:val="Compact"/>
        <w:numPr>
          <w:ilvl w:val="0"/>
          <w:numId w:val="1483"/>
        </w:numPr>
      </w:pPr>
      <w:r>
        <w:t xml:space="preserve">Başlanğıc: bimodal — pubertat öncəsi (10–12 yaş, kişilər) və erkən yetkinlik (20–25 yaş).</w:t>
      </w:r>
    </w:p>
    <w:p>
      <w:pPr>
        <w:pStyle w:val="Compact"/>
        <w:numPr>
          <w:ilvl w:val="0"/>
          <w:numId w:val="1483"/>
        </w:numPr>
      </w:pPr>
      <w:r>
        <w:t xml:space="preserve">Komorbidlik: MDD ~60%, təşviş pozuntuları, tikli pozuntular, autizm, toplama, BDD.</w:t>
      </w:r>
    </w:p>
    <w:bookmarkEnd w:id="1018"/>
    <w:bookmarkStart w:id="1019" w:name="Xb84d37eb6444a88100e22e16441ff53a166d111"/>
    <w:p>
      <w:pPr>
        <w:pStyle w:val="Heading3"/>
      </w:pPr>
      <w:r>
        <w:t xml:space="preserve">4. Etiologiya və patogenez</w:t>
      </w:r>
    </w:p>
    <w:p>
      <w:pPr>
        <w:pStyle w:val="Compact"/>
        <w:numPr>
          <w:ilvl w:val="0"/>
          <w:numId w:val="1484"/>
        </w:numPr>
      </w:pPr>
      <w:r>
        <w:t xml:space="preserve">İrsilik 40–50% (Mataix-Cols D. et al. JAMA Psychiatry 2013).</w:t>
      </w:r>
    </w:p>
    <w:p>
      <w:pPr>
        <w:pStyle w:val="Compact"/>
        <w:numPr>
          <w:ilvl w:val="0"/>
          <w:numId w:val="1484"/>
        </w:numPr>
      </w:pPr>
      <w:r>
        <w:t xml:space="preserve">Neyrobioloji — kortiko-striato-talamo-kortikal (CSTC) dövrəsinin hiperaktivliyi (orbitofrontal, cingulate, kaudat); serotoninergik disregulasiya (SSRİ effekti); qlutamat disregulasiyası.</w:t>
      </w:r>
    </w:p>
    <w:p>
      <w:pPr>
        <w:pStyle w:val="Compact"/>
        <w:numPr>
          <w:ilvl w:val="0"/>
          <w:numId w:val="1484"/>
        </w:numPr>
      </w:pPr>
      <w:r>
        <w:t xml:space="preserve">Genetik araşdırma — SLC1A1 (qlutamat transporter), serotonin geniləri.</w:t>
      </w:r>
    </w:p>
    <w:p>
      <w:pPr>
        <w:pStyle w:val="Compact"/>
        <w:numPr>
          <w:ilvl w:val="0"/>
          <w:numId w:val="1484"/>
        </w:numPr>
      </w:pPr>
      <w:r>
        <w:t xml:space="preserve">PANDAS — nadir hallarda streptokokk infeksiyası sonrası OKP başlanğıcı (NIMH 2017).</w:t>
      </w:r>
    </w:p>
    <w:p>
      <w:pPr>
        <w:pStyle w:val="Compact"/>
        <w:numPr>
          <w:ilvl w:val="0"/>
          <w:numId w:val="1484"/>
        </w:numPr>
      </w:pPr>
      <w:r>
        <w:t xml:space="preserve">Travma, stress tətikləyici amillər.</w:t>
      </w:r>
    </w:p>
    <w:bookmarkEnd w:id="1019"/>
    <w:bookmarkStart w:id="1022" w:name="X04978fba127d5b81c40a2399305e0e4ee3d8bc8"/>
    <w:p>
      <w:pPr>
        <w:pStyle w:val="Heading3"/>
      </w:pPr>
      <w:r>
        <w:t xml:space="preserve">5. Klinik təzahürlər</w:t>
      </w:r>
    </w:p>
    <w:bookmarkStart w:id="1020" w:name="tipik-simptom-domenləri"/>
    <w:p>
      <w:pPr>
        <w:pStyle w:val="Heading4"/>
      </w:pPr>
      <w:r>
        <w:t xml:space="preserve">Tipik simptom domenləri</w:t>
      </w:r>
    </w:p>
    <w:p>
      <w:pPr>
        <w:pStyle w:val="Compact"/>
        <w:numPr>
          <w:ilvl w:val="0"/>
          <w:numId w:val="1485"/>
        </w:numPr>
      </w:pPr>
      <w:r>
        <w:t xml:space="preserve">Çirklənmə / təmizlik — ən sıx; əl yumaq, dezinfeksiya kompulsiyaları.</w:t>
      </w:r>
    </w:p>
    <w:p>
      <w:pPr>
        <w:pStyle w:val="Compact"/>
        <w:numPr>
          <w:ilvl w:val="0"/>
          <w:numId w:val="1485"/>
        </w:numPr>
      </w:pPr>
      <w:r>
        <w:t xml:space="preserve">Şübhə / yoxlama — qıfıl, plitə, elektrik cihazları.</w:t>
      </w:r>
    </w:p>
    <w:p>
      <w:pPr>
        <w:pStyle w:val="Compact"/>
        <w:numPr>
          <w:ilvl w:val="0"/>
          <w:numId w:val="1485"/>
        </w:numPr>
      </w:pPr>
      <w:r>
        <w:t xml:space="preserve">Simmetriya / dəqiqlik / «</w:t>
      </w:r>
      <w:r>
        <w:rPr>
          <w:lang w:val="en"/>
        </w:rPr>
        <w:t xml:space="preserve">just right</w:t>
      </w:r>
      <w:r>
        <w:t xml:space="preserve">» — düzlüklə bağlı.</w:t>
      </w:r>
    </w:p>
    <w:p>
      <w:pPr>
        <w:pStyle w:val="Compact"/>
        <w:numPr>
          <w:ilvl w:val="0"/>
          <w:numId w:val="1485"/>
        </w:numPr>
      </w:pPr>
      <w:r>
        <w:t xml:space="preserve">Aqressiv / cinsi / dini obsessiyalar — eqo-distonik, narahatlıq yaradan.</w:t>
      </w:r>
    </w:p>
    <w:p>
      <w:pPr>
        <w:pStyle w:val="Compact"/>
        <w:numPr>
          <w:ilvl w:val="0"/>
          <w:numId w:val="1485"/>
        </w:numPr>
      </w:pPr>
      <w:r>
        <w:t xml:space="preserve">Toplama (toplama) — XBT-11-də ayrı kateqoriya (6B24).</w:t>
      </w:r>
    </w:p>
    <w:bookmarkEnd w:id="1020"/>
    <w:bookmarkStart w:id="1021"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021"/>
    <w:bookmarkEnd w:id="1022"/>
    <w:bookmarkStart w:id="1027" w:name="Xb0fb99c07742d47d921497f08f30cc838b2ad9e"/>
    <w:p>
      <w:pPr>
        <w:pStyle w:val="Heading3"/>
      </w:pPr>
      <w:r>
        <w:t xml:space="preserve">6. Diaqnoz</w:t>
      </w:r>
    </w:p>
    <w:bookmarkStart w:id="1023"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486"/>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486"/>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distress/funksional pozulma.</w:t>
      </w:r>
    </w:p>
    <w:p>
      <w:pPr>
        <w:pStyle w:val="BodyText"/>
      </w:pPr>
      <w:r>
        <w:t xml:space="preserve">C. Maddə və ya tibbi vəziyyət istisnası.</w:t>
      </w:r>
    </w:p>
    <w:p>
      <w:pPr>
        <w:pStyle w:val="BodyText"/>
      </w:pPr>
      <w:r>
        <w:t xml:space="preserve">D. Başqa psixi pozuntu ilə daha yaxşı izah olunmur.</w:t>
      </w:r>
    </w:p>
    <w:bookmarkEnd w:id="1023"/>
    <w:bookmarkStart w:id="1024" w:name="mənbələr-arasında-fərqlər-53"/>
    <w:p>
      <w:pPr>
        <w:pStyle w:val="Heading4"/>
      </w:pPr>
      <w:r>
        <w:t xml:space="preserve">6.2 Mənbələr arasında fərqlər</w:t>
      </w:r>
    </w:p>
    <w:p>
      <w:pPr>
        <w:pStyle w:val="Compact"/>
        <w:numPr>
          <w:ilvl w:val="0"/>
          <w:numId w:val="1487"/>
        </w:numPr>
      </w:pPr>
      <w:r>
        <w:t xml:space="preserve">DSM-5-TR — insight kvalifikatorları (yaxşı/orta — zəif — yox / sayıqlama səviyyəsində); tikli ilə əlaqəli alt-tip.</w:t>
      </w:r>
    </w:p>
    <w:p>
      <w:pPr>
        <w:pStyle w:val="Compact"/>
        <w:numPr>
          <w:ilvl w:val="0"/>
          <w:numId w:val="1487"/>
        </w:numPr>
      </w:pPr>
      <w:r>
        <w:t xml:space="preserve">XBT-11 — paralel; toplama (6B24), BDD (6B21), iy referans (6B22) ayrı kateqoriyalar.</w:t>
      </w:r>
    </w:p>
    <w:p>
      <w:pPr>
        <w:pStyle w:val="Compact"/>
        <w:numPr>
          <w:ilvl w:val="0"/>
          <w:numId w:val="1487"/>
        </w:numPr>
      </w:pPr>
      <w:r>
        <w:t xml:space="preserve">NICE CG31 (2005, 2019 surveillance) — diaqnostika klinik müsahibə + Y-BOCS ilə.</w:t>
      </w:r>
    </w:p>
    <w:bookmarkEnd w:id="1024"/>
    <w:bookmarkStart w:id="1025" w:name="diaqnostika-alqoritmi-27"/>
    <w:p>
      <w:pPr>
        <w:pStyle w:val="Heading4"/>
      </w:pPr>
      <w:r>
        <w:t xml:space="preserve">6.3 Diaqnostika alqoritmi</w:t>
      </w:r>
    </w:p>
    <w:p>
      <w:pPr>
        <w:pStyle w:val="Compact"/>
        <w:numPr>
          <w:ilvl w:val="0"/>
          <w:numId w:val="1488"/>
        </w:numPr>
      </w:pPr>
      <w:r>
        <w:t xml:space="preserve">Klinik müsahibə.</w:t>
      </w:r>
    </w:p>
    <w:p>
      <w:pPr>
        <w:pStyle w:val="Compact"/>
        <w:numPr>
          <w:ilvl w:val="0"/>
          <w:numId w:val="1488"/>
        </w:numPr>
      </w:pPr>
      <w:r>
        <w:t xml:space="preserve">SCID-5, Y-BOCS (</w:t>
      </w:r>
      <w:r>
        <w:rPr>
          <w:lang w:val="en"/>
        </w:rPr>
        <w:t xml:space="preserve">Yale-Brown Obsessive Compulsive Scale</w:t>
      </w:r>
      <w:r>
        <w:t xml:space="preserve">) — qızıl standart şiddət şkalası; CY-BOCS uşaqlarda.</w:t>
      </w:r>
    </w:p>
    <w:p>
      <w:pPr>
        <w:pStyle w:val="Compact"/>
        <w:numPr>
          <w:ilvl w:val="0"/>
          <w:numId w:val="1488"/>
        </w:numPr>
      </w:pPr>
      <w:r>
        <w:t xml:space="preserve">OCI-R (</w:t>
      </w:r>
      <w:r>
        <w:rPr>
          <w:lang w:val="en"/>
        </w:rPr>
        <w:t xml:space="preserve">Obsessive Compulsive Inventory-Revised</w:t>
      </w:r>
      <w:r>
        <w:t xml:space="preserve">) — özünüqiymətləndirmə.</w:t>
      </w:r>
    </w:p>
    <w:p>
      <w:pPr>
        <w:pStyle w:val="Compact"/>
        <w:numPr>
          <w:ilvl w:val="0"/>
          <w:numId w:val="1488"/>
        </w:numPr>
      </w:pPr>
      <w:r>
        <w:t xml:space="preserve">Komorbidlik (depressiya, narahatlıq, tikli, autizm, BDD, toplama).</w:t>
      </w:r>
    </w:p>
    <w:bookmarkEnd w:id="1025"/>
    <w:bookmarkStart w:id="1026"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Tikli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Qida qəbulu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şəxsiyyət model,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Məhdud-təkrarlanan davranış; eqo-sintonik.</w:t>
            </w:r>
          </w:p>
        </w:tc>
      </w:tr>
    </w:tbl>
    <w:bookmarkEnd w:id="1026"/>
    <w:bookmarkEnd w:id="1027"/>
    <w:bookmarkStart w:id="1028" w:name="X8b60d26d1efdd8424ac62256aae6c3285622ac4"/>
    <w:p>
      <w:pPr>
        <w:pStyle w:val="Heading3"/>
      </w:pPr>
      <w:r>
        <w:t xml:space="preserve">7. Müayinə və qiymətləndirmə</w:t>
      </w:r>
    </w:p>
    <w:p>
      <w:pPr>
        <w:pStyle w:val="Compact"/>
        <w:numPr>
          <w:ilvl w:val="0"/>
          <w:numId w:val="1489"/>
        </w:numPr>
      </w:pPr>
      <w:r>
        <w:t xml:space="preserve">Y-BOCS / CY-BOCS — qızıl standart.</w:t>
      </w:r>
    </w:p>
    <w:p>
      <w:pPr>
        <w:pStyle w:val="Compact"/>
        <w:numPr>
          <w:ilvl w:val="0"/>
          <w:numId w:val="1489"/>
        </w:numPr>
      </w:pPr>
      <w:r>
        <w:t xml:space="preserve">OCI-R — özünüqiymətləndirmə.</w:t>
      </w:r>
    </w:p>
    <w:p>
      <w:pPr>
        <w:pStyle w:val="Compact"/>
        <w:numPr>
          <w:ilvl w:val="0"/>
          <w:numId w:val="1489"/>
        </w:numPr>
      </w:pPr>
      <w:r>
        <w:t xml:space="preserve">Komorbidlik (depressiya, narahatlıq).</w:t>
      </w:r>
    </w:p>
    <w:bookmarkEnd w:id="1028"/>
    <w:bookmarkStart w:id="1032" w:name="X698f0564afb2b36cb9d32d19ef2545b4a255771"/>
    <w:p>
      <w:pPr>
        <w:pStyle w:val="Heading3"/>
      </w:pPr>
      <w:r>
        <w:t xml:space="preserve">8. Müalicə</w:t>
      </w:r>
    </w:p>
    <w:bookmarkStart w:id="1029" w:name="ümumi-prinsiplər-nice-cg31-apa-wfsbp"/>
    <w:p>
      <w:pPr>
        <w:pStyle w:val="Heading4"/>
      </w:pPr>
      <w:r>
        <w:t xml:space="preserve">8.1 Ümumi prinsiplər (NICE CG31 · APA · WFSBP)</w:t>
      </w:r>
    </w:p>
    <w:p>
      <w:pPr>
        <w:pStyle w:val="Compact"/>
        <w:numPr>
          <w:ilvl w:val="0"/>
          <w:numId w:val="1490"/>
        </w:numPr>
      </w:pPr>
      <w:r>
        <w:t xml:space="preserve">Birinci sıra psixoterapiya: ERP (Ekspozisiya və reaksiyanın qarşısının alınması (</w:t>
      </w:r>
      <w:r>
        <w:rPr>
          <w:lang w:val="en"/>
        </w:rPr>
        <w:t xml:space="preserve">Exposure and Response Prevention</w:t>
      </w:r>
      <w:r>
        <w:t xml:space="preserve">)) — pasiyent qorxulan obyekt/situasiyaya məruz qalır və kompulsiyanı icra etmir. 12–20 seans. Sübut: Foa E.B. et al. RKİ-ləri; effekt böyük.</w:t>
      </w:r>
    </w:p>
    <w:p>
      <w:pPr>
        <w:pStyle w:val="Compact"/>
        <w:numPr>
          <w:ilvl w:val="0"/>
          <w:numId w:val="1490"/>
        </w:numPr>
      </w:pPr>
      <w:r>
        <w:t xml:space="preserve">Birinci sıra farmakoterapiya: SSRİ yüksək dozada — fluoksetin (40–80 mq), sertralin (200 mq), paroksetin (40–60 mq), fluvoxamin (200–300 mq), esitalopram (20–40 mq). OKP-də standart depressiya dozasından yüksək doza tələb olunur; effekt 8–12 həftə (depressiyadan ləng).</w:t>
      </w:r>
    </w:p>
    <w:p>
      <w:pPr>
        <w:pStyle w:val="Compact"/>
        <w:numPr>
          <w:ilvl w:val="0"/>
          <w:numId w:val="1490"/>
        </w:numPr>
      </w:pPr>
      <w:r>
        <w:t xml:space="preserve">Kombinasiya KDT/ERP + SRİ — ERP-nin öz effektindən üstünlük vermir: Foa E.B. et al. Am J Psychiatry 2005 RKİ-də (n=122, klomipramin) ERP və ERP+klomipramin fərqlənmədi, hər ikisi tək klomipramindən üstün idi (cavab 62–86% ERP, 70–79% kombinasiya, 42–48% klomipramin, 8–10% plasebo). Güclü komponent ERP-dir; farmakoterapiya ERP əlçatan olmadıqda və ya komorbidlik üçün əlavə olunur.</w:t>
      </w:r>
    </w:p>
    <w:p>
      <w:pPr>
        <w:pStyle w:val="Compact"/>
        <w:numPr>
          <w:ilvl w:val="0"/>
          <w:numId w:val="1490"/>
        </w:numPr>
      </w:pPr>
      <w:r>
        <w:t xml:space="preserve">Klomipramin (TCA) — birinci sıra alternativ; SSRİ-yə cavabsızlıqda; antikolinergik və kardiak yan təsirlər.</w:t>
      </w:r>
    </w:p>
    <w:p>
      <w:pPr>
        <w:pStyle w:val="Compact"/>
        <w:numPr>
          <w:ilvl w:val="0"/>
          <w:numId w:val="1490"/>
        </w:numPr>
      </w:pPr>
      <w:r>
        <w:t xml:space="preserve">Augmentasiya (SSRİ + atipik antipsixotik aşağı dozada) — risperidon, aripiprazol; refrakter halda.</w:t>
      </w:r>
    </w:p>
    <w:p>
      <w:pPr>
        <w:pStyle w:val="Compact"/>
        <w:numPr>
          <w:ilvl w:val="0"/>
          <w:numId w:val="1490"/>
        </w:numPr>
      </w:pPr>
      <w:r>
        <w:t xml:space="preserve">Refrakter ağır OKP: Dərin beyin stimulyasiyası (</w:t>
      </w:r>
      <w:r>
        <w:rPr>
          <w:lang w:val="en"/>
        </w:rPr>
        <w:t xml:space="preserve">Deep Brain Stimulation</w:t>
      </w:r>
      <w:r>
        <w:t xml:space="preserve">) (DBS — ventral capsule/ventral striatum), neyrocərrahiyə (kapsulotomiya, singulotomiya); EKT effektsiz; ketamin/esketamin sürətli effekt tədqiqatları davam edir.</w:t>
      </w:r>
    </w:p>
    <w:p>
      <w:pPr>
        <w:pStyle w:val="Compact"/>
        <w:numPr>
          <w:ilvl w:val="0"/>
          <w:numId w:val="1490"/>
        </w:numPr>
      </w:pPr>
      <w:r>
        <w:t xml:space="preserve">Müalicə müddəti — uzunmüddətli; remisyadan sonra ≥ 1–2 il, çoxsaylı residiv halda ömürlük.</w:t>
      </w:r>
    </w:p>
    <w:bookmarkEnd w:id="1029"/>
    <w:bookmarkStart w:id="1030" w:name="müalicə-metodikaları-27"/>
    <w:p>
      <w:pPr>
        <w:pStyle w:val="Heading4"/>
      </w:pPr>
      <w:r>
        <w:t xml:space="preserve">8.2 Müalicə metodikaları</w:t>
      </w:r>
    </w:p>
    <w:p>
      <w:pPr>
        <w:pStyle w:val="Compact"/>
        <w:numPr>
          <w:ilvl w:val="0"/>
          <w:numId w:val="1491"/>
        </w:numPr>
      </w:pPr>
      <w:r>
        <w:t xml:space="preserve">Ekspozisiya və Reaksiyanın Qarşısının Alınması (ERP —</w:t>
      </w:r>
      <w:r>
        <w:t xml:space="preserve"> </w:t>
      </w:r>
      <w:r>
        <w:rPr>
          <w:lang w:val="en"/>
        </w:rPr>
        <w:t xml:space="preserve">Exposure and Response Prevention</w:t>
      </w:r>
      <w:r>
        <w:t xml:space="preserve">) — Meyer (Meyer V.), Foa (Foa E.B.) — 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Compact"/>
        <w:numPr>
          <w:ilvl w:val="0"/>
          <w:numId w:val="1491"/>
        </w:numPr>
      </w:pPr>
      <w:r>
        <w:t xml:space="preserve">KDT — koqnitiv komponent — ERP-ya əlavə; obsessiya haqqında düşüncələrin yenidən qiymətləndirilməsi; «thought-action fusion» (TAF) və hiper-məsuliyyət koqnisiyalarına yönəlir.</w:t>
      </w:r>
    </w:p>
    <w:p>
      <w:pPr>
        <w:pStyle w:val="Compact"/>
        <w:numPr>
          <w:ilvl w:val="0"/>
          <w:numId w:val="1491"/>
        </w:numPr>
      </w:pPr>
      <w:r>
        <w:t xml:space="preserve">Yale-Braun Obsessiv-Kompulsiv Şkalası (Y-BOCS —</w:t>
      </w:r>
      <w:r>
        <w:t xml:space="preserve"> </w:t>
      </w:r>
      <w:r>
        <w:rPr>
          <w:lang w:val="en"/>
        </w:rPr>
        <w:t xml:space="preserve">Yale-Brown Obsessive Compulsive Scale</w:t>
      </w:r>
      <w:r>
        <w:t xml:space="preserve">) — Qudman (Goodman W.K.) — 10 maddə; 5 obsessiya + 5 kompulsiya; qızıl standart; CY-BOCS uşaqlarda.</w:t>
      </w:r>
    </w:p>
    <w:p>
      <w:pPr>
        <w:pStyle w:val="Compact"/>
        <w:numPr>
          <w:ilvl w:val="0"/>
          <w:numId w:val="1491"/>
        </w:numPr>
      </w:pPr>
      <w:r>
        <w:t xml:space="preserve">SSRİ Yüksək Doza — OKP-də standart depressiya dozasından əhəmiyyətli yüksək doza tələb olunur; titrasiya 8–12 həftə; cavabsızlıqda doza maksimuma çatdırılır.</w:t>
      </w:r>
    </w:p>
    <w:p>
      <w:pPr>
        <w:pStyle w:val="Compact"/>
        <w:numPr>
          <w:ilvl w:val="0"/>
          <w:numId w:val="1491"/>
        </w:numPr>
      </w:pPr>
      <w:r>
        <w:t xml:space="preserve">Klomipramin (TCA) — OKP-də sübut güclü (CMI multicenter trial 1991); kardiak və antikolinergik yan təsirlər; ikinci sıra.</w:t>
      </w:r>
    </w:p>
    <w:p>
      <w:pPr>
        <w:pStyle w:val="Compact"/>
        <w:numPr>
          <w:ilvl w:val="0"/>
          <w:numId w:val="1491"/>
        </w:numPr>
      </w:pPr>
      <w:r>
        <w:t xml:space="preserve">Dərin Beyin Stimulyasiyası (DBS —</w:t>
      </w:r>
      <w:r>
        <w:t xml:space="preserve"> </w:t>
      </w:r>
      <w:r>
        <w:rPr>
          <w:lang w:val="en"/>
        </w:rPr>
        <w:t xml:space="preserve">Deep Brain Stimulation</w:t>
      </w:r>
      <w:r>
        <w:t xml:space="preserve">) — Refrakter ağır OKP-də cərrahi müdaxilə; ventral capsule/ventral striatum hədəfi. Greenberg B.D. et al.</w:t>
      </w:r>
      <w:r>
        <w:t xml:space="preserve"> </w:t>
      </w:r>
      <w:r>
        <w:rPr>
          <w:lang w:val="en"/>
        </w:rPr>
        <w:t xml:space="preserve">Mol Psychiatry</w:t>
      </w:r>
      <w:r>
        <w:t xml:space="preserve"> </w:t>
      </w:r>
      <w:r>
        <w:t xml:space="preserve">2010.</w:t>
      </w:r>
    </w:p>
    <w:bookmarkEnd w:id="1030"/>
    <w:bookmarkStart w:id="1031" w:name="mənbələr-arasında-fərqlər-54"/>
    <w:p>
      <w:pPr>
        <w:pStyle w:val="Heading4"/>
      </w:pPr>
      <w:r>
        <w:t xml:space="preserve">8.3 Mənbələr arasında fərqlər</w:t>
      </w:r>
    </w:p>
    <w:p>
      <w:pPr>
        <w:pStyle w:val="Compact"/>
        <w:numPr>
          <w:ilvl w:val="0"/>
          <w:numId w:val="1492"/>
        </w:numPr>
      </w:pPr>
      <w:r>
        <w:t xml:space="preserve">NICE CG31 (2005, 2019 surveillance) — pilləli yanaşma şiddətə görə; ERP birinci sıra; SSRİ orta-ağır.</w:t>
      </w:r>
    </w:p>
    <w:p>
      <w:pPr>
        <w:pStyle w:val="Compact"/>
        <w:numPr>
          <w:ilvl w:val="0"/>
          <w:numId w:val="1492"/>
        </w:numPr>
      </w:pPr>
      <w:r>
        <w:rPr>
          <w:lang w:val="en"/>
        </w:rPr>
        <w:t xml:space="preserve">APA Practice Guideline for OCD</w:t>
      </w:r>
      <w:r>
        <w:t xml:space="preserve"> </w:t>
      </w:r>
      <w:r>
        <w:t xml:space="preserve">(2007) — eyni; klomipramin sübut bazasına görə güclü, lakin yan təsirə görə ikinci sıra.</w:t>
      </w:r>
    </w:p>
    <w:p>
      <w:pPr>
        <w:pStyle w:val="Compact"/>
        <w:numPr>
          <w:ilvl w:val="0"/>
          <w:numId w:val="1492"/>
        </w:numPr>
      </w:pPr>
      <w:r>
        <w:t xml:space="preserve">WFSBP (Bandelow B. et al. 2008) — SSRİ doza diapazonları və titrasiya.</w:t>
      </w:r>
    </w:p>
    <w:p>
      <w:pPr>
        <w:pStyle w:val="Compact"/>
        <w:numPr>
          <w:ilvl w:val="0"/>
          <w:numId w:val="1492"/>
        </w:numPr>
      </w:pPr>
      <w:r>
        <w:t xml:space="preserve">NICE CG31 PANDAS — rutin antibiotik profilaktikası tövsiyə edilmir.</w:t>
      </w:r>
    </w:p>
    <w:bookmarkEnd w:id="1031"/>
    <w:bookmarkEnd w:id="1032"/>
    <w:bookmarkStart w:id="1033" w:name="X7d78509b8fc2d96bd17161b2528cb7e2e4befcd"/>
    <w:p>
      <w:pPr>
        <w:pStyle w:val="Heading3"/>
      </w:pPr>
      <w:r>
        <w:t xml:space="preserve">9. Proqnoz</w:t>
      </w:r>
    </w:p>
    <w:p>
      <w:pPr>
        <w:pStyle w:val="Compact"/>
        <w:numPr>
          <w:ilvl w:val="0"/>
          <w:numId w:val="1493"/>
        </w:numPr>
      </w:pPr>
      <w:r>
        <w:t xml:space="preserve">Xronik gediş, lakin adekvat müalicə ilə əhəmiyyətli yaxşılaşma.</w:t>
      </w:r>
    </w:p>
    <w:p>
      <w:pPr>
        <w:pStyle w:val="Compact"/>
        <w:numPr>
          <w:ilvl w:val="0"/>
          <w:numId w:val="1493"/>
        </w:numPr>
      </w:pPr>
      <w:r>
        <w:t xml:space="preserve">Komorbid depressiya, tikli, autizm pis proqnoz markeri.</w:t>
      </w:r>
    </w:p>
    <w:p>
      <w:pPr>
        <w:pStyle w:val="Compact"/>
        <w:numPr>
          <w:ilvl w:val="0"/>
          <w:numId w:val="1493"/>
        </w:numPr>
      </w:pPr>
      <w:r>
        <w:t xml:space="preserve">Erkən başlanğıc və zəif insight — daha çətin müalicə.</w:t>
      </w:r>
    </w:p>
    <w:bookmarkEnd w:id="1033"/>
    <w:bookmarkStart w:id="1041" w:name="Xcb4a82d57f4475475a58c21f1c27e1bf0bfde27"/>
    <w:p>
      <w:pPr>
        <w:pStyle w:val="Heading3"/>
      </w:pPr>
      <w:r>
        <w:t xml:space="preserve">10. Mif və yanlış inanclar</w:t>
      </w:r>
    </w:p>
    <w:bookmarkStart w:id="1034"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034"/>
    <w:bookmarkStart w:id="1035"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035"/>
    <w:bookmarkStart w:id="1036" w:name="X4dcaa9d5e405c10b5f84552e6f3eb64fbaa461c"/>
    <w:p>
      <w:pPr>
        <w:pStyle w:val="Heading5"/>
      </w:pPr>
      <w:r>
        <w:t xml:space="preserve">Mif 3: «SSRİ depressiya dozasında OKP-də işləyir»</w:t>
      </w:r>
    </w:p>
    <w:p>
      <w:pPr>
        <w:pStyle w:val="FirstParagraph"/>
      </w:pPr>
      <w:r>
        <w:t xml:space="preserve">Sübut: OKP-də SSRİ yüksək dozada (fluoksetin 60–80 mq, sertralin 200 mq) tələb olunur; depressiya dozası (məs. fluoksetin 20 mq) çox vaxt cavab vermir.</w:t>
      </w:r>
    </w:p>
    <w:bookmarkEnd w:id="1036"/>
    <w:bookmarkStart w:id="1037"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037"/>
    <w:bookmarkStart w:id="1038"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038"/>
    <w:bookmarkStart w:id="1039"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039"/>
    <w:bookmarkStart w:id="1040"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040"/>
    <w:bookmarkEnd w:id="1041"/>
    <w:bookmarkStart w:id="2978" w:name="X8dfd5120512e11717e41214bb1e0600f1ec37c0"/>
    <w:p>
      <w:pPr>
        <w:pStyle w:val="Heading3"/>
      </w:pPr>
      <w:r>
        <w:t xml:space="preserve">11. Mənbələr</w:t>
      </w:r>
    </w:p>
    <w:p>
      <w:pPr>
        <w:pStyle w:val="Compact"/>
        <w:numPr>
          <w:ilvl w:val="0"/>
          <w:numId w:val="1494"/>
        </w:numPr>
      </w:pPr>
      <w:r>
        <w:t xml:space="preserve">WHO. ICD-11. 6B20 Obsessive-compulsive disorder. 2024.</w:t>
      </w:r>
    </w:p>
    <w:p>
      <w:pPr>
        <w:pStyle w:val="Compact"/>
        <w:numPr>
          <w:ilvl w:val="0"/>
          <w:numId w:val="1494"/>
        </w:numPr>
      </w:pPr>
      <w:r>
        <w:t xml:space="preserve">APA. DSM-5-TR. 2022.</w:t>
      </w:r>
    </w:p>
    <w:p>
      <w:pPr>
        <w:pStyle w:val="Compact"/>
        <w:numPr>
          <w:ilvl w:val="0"/>
          <w:numId w:val="1494"/>
        </w:numPr>
      </w:pPr>
      <w:r>
        <w:t xml:space="preserve">NICE CG31. Obsessive-compulsive disorder and body dysmorphic disorder. 2005, 2019 surveillance.</w:t>
      </w:r>
    </w:p>
    <w:p>
      <w:pPr>
        <w:pStyle w:val="Compact"/>
        <w:numPr>
          <w:ilvl w:val="0"/>
          <w:numId w:val="1494"/>
        </w:numPr>
      </w:pPr>
      <w:r>
        <w:t xml:space="preserve">APA. Practice Guideline for the Treatment of Patients with Obsessive-Compulsive Disorder. 2007.</w:t>
      </w:r>
    </w:p>
    <w:p>
      <w:pPr>
        <w:pStyle w:val="Compact"/>
        <w:numPr>
          <w:ilvl w:val="0"/>
          <w:numId w:val="1494"/>
        </w:numPr>
      </w:pPr>
      <w:r>
        <w:t xml:space="preserve">Bandelow B. et al. WFSBP guidelines for the pharmacological treatment of anxiety, obsessive-compulsive and post-traumatic stress disorders. World J Biol Psychiatry 2008;9(4):248–312.</w:t>
      </w:r>
    </w:p>
    <w:p>
      <w:pPr>
        <w:pStyle w:val="Compact"/>
        <w:numPr>
          <w:ilvl w:val="0"/>
          <w:numId w:val="1494"/>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pPr>
      <w:r>
        <w:t xml:space="preserve">Ruscio A.M., Stein D.J., Chiu W.T., Kessler R.C. The epidemiology of obsessive-compulsive disorder in the National Comorbidity Survey Replication. Mol Psychiatry 2010;15(1):53–63.</w:t>
      </w:r>
    </w:p>
    <w:p>
      <w:pPr>
        <w:pStyle w:val="Compact"/>
        <w:numPr>
          <w:ilvl w:val="0"/>
          <w:numId w:val="1494"/>
        </w:numPr>
      </w:pPr>
      <w:r>
        <w:t xml:space="preserve">Mataix-Cols D. et al. Familial risks of obsessive-compulsive disorder. JAMA Psychiatry 2013;70(7):709–717.</w:t>
      </w:r>
    </w:p>
    <w:p>
      <w:pPr>
        <w:pStyle w:val="Compact"/>
        <w:numPr>
          <w:ilvl w:val="0"/>
          <w:numId w:val="1494"/>
        </w:numPr>
      </w:pPr>
      <w:r>
        <w:t xml:space="preserve">Greenberg B.D. et al. Deep brain stimulation of the ventral internal capsule/ventral striatum for obsessive-compulsive disorder. Mol Psychiatry 2010;15(1):64–79.</w:t>
      </w:r>
    </w:p>
    <w:p>
      <w:pPr>
        <w:pStyle w:val="Compact"/>
        <w:numPr>
          <w:ilvl w:val="0"/>
          <w:numId w:val="1494"/>
        </w:numPr>
      </w:pPr>
      <w:r>
        <w:t xml:space="preserve">NIMH. PANDAS/PANS Information for Clinicians. 2017.</w:t>
      </w:r>
    </w:p>
    <w:p>
      <w:pPr>
        <w:pStyle w:val="Compact"/>
        <w:numPr>
          <w:ilvl w:val="0"/>
          <w:numId w:val="1494"/>
        </w:numPr>
      </w:pPr>
      <w:r>
        <w:t xml:space="preserve">Goodman W.K., Price L.H., Rasmussen S.A. et al. The Yale-Brown Obsessive Compulsive Scale. I. Development, use, and reliability. Arch Gen Psychiatry 1989;46(11):1006–1011.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42" w:name="m376b21-bədən-dismorfik-pozuntusu-bdd"/>
            <w:r>
              <w:t xml:space="preserve">6B21 BƏDƏN DİSMORFİK POZUNTUSU (BDD)</w:t>
            </w:r>
            <w:bookmarkEnd w:id="1042"/>
          </w:p>
          <w:p>
            <w:pPr>
              <w:pStyle w:val="Compact"/>
              <w:ind w:firstLine="0" w:left="0"/>
            </w:pPr>
            <w:r>
              <w:rPr>
                <w:lang w:val="en"/>
              </w:rPr>
              <w:t xml:space="preserve">Body dysmorphic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İpoxondrik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 dismorfik pozuntusu</w:t>
            </w:r>
          </w:p>
        </w:tc>
      </w:tr>
    </w:tbl>
    <w:bookmarkStart w:id="1043"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F45.22) — pasiyentin görünüşündəki real olmayan və ya çox kiçik qüsurla bağlı obsessiv məşğuliyyət; bu məşğuliyyət təkrarlanan davranışlara (güzgüyə baxma, dəri qaşıma, kosmetik prosedurlar axtarışı) və ya zehni hərəkətlərə (müqayisə) gətirir.</w:t>
      </w:r>
    </w:p>
    <w:bookmarkEnd w:id="1043"/>
    <w:bookmarkStart w:id="1044" w:name="X6ba7434bc724bc68257b4e26f5a007ce1d313de"/>
    <w:p>
      <w:pPr>
        <w:pStyle w:val="Heading3"/>
      </w:pPr>
      <w:r>
        <w:t xml:space="preserve">2. Tarixçə</w:t>
      </w:r>
    </w:p>
    <w:p>
      <w:pPr>
        <w:pStyle w:val="Compact"/>
        <w:numPr>
          <w:ilvl w:val="0"/>
          <w:numId w:val="1495"/>
        </w:numPr>
      </w:pPr>
      <w:r>
        <w:t xml:space="preserve">Morselli E. (1891) — «dysmorphophobia».</w:t>
      </w:r>
    </w:p>
    <w:p>
      <w:pPr>
        <w:pStyle w:val="Compact"/>
        <w:numPr>
          <w:ilvl w:val="0"/>
          <w:numId w:val="1495"/>
        </w:numPr>
      </w:pPr>
      <w:r>
        <w:t xml:space="preserve">DSM-III-R (1987) — «Body Dysmorphic Disorder» somatoform pozuntular daxilində.</w:t>
      </w:r>
    </w:p>
    <w:p>
      <w:pPr>
        <w:pStyle w:val="Compact"/>
        <w:numPr>
          <w:ilvl w:val="0"/>
          <w:numId w:val="1495"/>
        </w:numPr>
      </w:pPr>
      <w:r>
        <w:t xml:space="preserve">DSM-5 (2013) və XBT-11 — Obsessiv-kompulsiv spektri kateqoriyasına keçirilmişdir.</w:t>
      </w:r>
    </w:p>
    <w:bookmarkEnd w:id="1044"/>
    <w:bookmarkStart w:id="1045" w:name="X420e6b422e6f81c09666ec6f44d4afe1e5b6e2f"/>
    <w:p>
      <w:pPr>
        <w:pStyle w:val="Heading3"/>
      </w:pPr>
      <w:r>
        <w:t xml:space="preserve">3. Epidemiologiya</w:t>
      </w:r>
    </w:p>
    <w:p>
      <w:pPr>
        <w:pStyle w:val="Compact"/>
        <w:numPr>
          <w:ilvl w:val="0"/>
          <w:numId w:val="1496"/>
        </w:numPr>
      </w:pPr>
      <w:r>
        <w:t xml:space="preserve">Ümumi populyasiyada yayılma: 1,7–2,4% (Buhlmann U. et al. Psychiatry Res 2010).</w:t>
      </w:r>
    </w:p>
    <w:p>
      <w:pPr>
        <w:pStyle w:val="Compact"/>
        <w:numPr>
          <w:ilvl w:val="0"/>
          <w:numId w:val="1496"/>
        </w:numPr>
      </w:pPr>
      <w:r>
        <w:t xml:space="preserve">Kosmetik dermatoloji və plastik cərrahiyə klinikalarında 9–15%.</w:t>
      </w:r>
    </w:p>
    <w:p>
      <w:pPr>
        <w:pStyle w:val="Compact"/>
        <w:numPr>
          <w:ilvl w:val="0"/>
          <w:numId w:val="1496"/>
        </w:numPr>
      </w:pPr>
      <w:r>
        <w:t xml:space="preserve">Cins: təxminən bərabər.</w:t>
      </w:r>
    </w:p>
    <w:p>
      <w:pPr>
        <w:pStyle w:val="Compact"/>
        <w:numPr>
          <w:ilvl w:val="0"/>
          <w:numId w:val="1496"/>
        </w:numPr>
      </w:pPr>
      <w:r>
        <w:t xml:space="preserve">Başlanğıc: orta 15–16 yaş.</w:t>
      </w:r>
    </w:p>
    <w:p>
      <w:pPr>
        <w:pStyle w:val="Compact"/>
        <w:numPr>
          <w:ilvl w:val="0"/>
          <w:numId w:val="1496"/>
        </w:numPr>
      </w:pPr>
      <w:r>
        <w:t xml:space="preserve">Komorbidlik: MDD ~75%, OKP ~30%, sosial narahatlıq ~37%, maddə istifadəsi.</w:t>
      </w:r>
    </w:p>
    <w:p>
      <w:pPr>
        <w:pStyle w:val="Compact"/>
        <w:numPr>
          <w:ilvl w:val="0"/>
          <w:numId w:val="1496"/>
        </w:numPr>
      </w:pPr>
      <w:r>
        <w:t xml:space="preserve">Suicid riski yüksək: cəhd ~24–28%, tamamlanma populyasiyadan 45 dəfə yüksək (Phillips K.A. icmalları).</w:t>
      </w:r>
    </w:p>
    <w:bookmarkEnd w:id="1045"/>
    <w:bookmarkStart w:id="1046" w:name="Xe8fe97720b2f5ed47b8138933c0f2b72b038449"/>
    <w:p>
      <w:pPr>
        <w:pStyle w:val="Heading3"/>
      </w:pPr>
      <w:r>
        <w:t xml:space="preserve">4. Etiologiya və patogenez</w:t>
      </w:r>
    </w:p>
    <w:p>
      <w:pPr>
        <w:pStyle w:val="Compact"/>
        <w:numPr>
          <w:ilvl w:val="0"/>
          <w:numId w:val="1497"/>
        </w:numPr>
      </w:pPr>
      <w:r>
        <w:t xml:space="preserve">Genetik üst-üstə düşmə OKP ilə.</w:t>
      </w:r>
    </w:p>
    <w:p>
      <w:pPr>
        <w:pStyle w:val="Compact"/>
        <w:numPr>
          <w:ilvl w:val="0"/>
          <w:numId w:val="1497"/>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497"/>
        </w:numPr>
      </w:pPr>
      <w:r>
        <w:t xml:space="preserve">Sosial-mədəni — kütləvi mediada idealizə edilmiş görünüş.</w:t>
      </w:r>
    </w:p>
    <w:p>
      <w:pPr>
        <w:pStyle w:val="Compact"/>
        <w:numPr>
          <w:ilvl w:val="0"/>
          <w:numId w:val="1497"/>
        </w:numPr>
      </w:pPr>
      <w:r>
        <w:t xml:space="preserve">Uşaqlıq peer viktimizasiyası (rüsvayetmə, «bullying»).</w:t>
      </w:r>
    </w:p>
    <w:bookmarkEnd w:id="1046"/>
    <w:bookmarkStart w:id="1047" w:name="Xc03cc315a839a01b172b4b0361added64d58c67"/>
    <w:p>
      <w:pPr>
        <w:pStyle w:val="Heading3"/>
      </w:pPr>
      <w:r>
        <w:t xml:space="preserve">5. Klinik təzahürlər</w:t>
      </w:r>
    </w:p>
    <w:p>
      <w:pPr>
        <w:pStyle w:val="Compact"/>
        <w:numPr>
          <w:ilvl w:val="0"/>
          <w:numId w:val="1498"/>
        </w:numPr>
      </w:pPr>
      <w:r>
        <w:t xml:space="preserve">Görünüşün konkret hissəsinə (üz, dəri, saç, burun, bədən forması) obsessiv fokus.</w:t>
      </w:r>
    </w:p>
    <w:p>
      <w:pPr>
        <w:pStyle w:val="Compact"/>
        <w:numPr>
          <w:ilvl w:val="0"/>
          <w:numId w:val="1498"/>
        </w:numPr>
      </w:pPr>
      <w:r>
        <w:t xml:space="preserve">Real qüsur yoxdur və ya başqaları üçün görünməz/əhəmiyyətsizdir.</w:t>
      </w:r>
    </w:p>
    <w:p>
      <w:pPr>
        <w:pStyle w:val="Compact"/>
        <w:numPr>
          <w:ilvl w:val="0"/>
          <w:numId w:val="1498"/>
        </w:numPr>
      </w:pPr>
      <w:r>
        <w:t xml:space="preserve">Təkrarlanan davranışlar: güzgüyə baxma, dəri qaşıma, müqayisə, kosmetik prosedur axtarışı, geyim/makyaj/kamuflyaj.</w:t>
      </w:r>
    </w:p>
    <w:p>
      <w:pPr>
        <w:pStyle w:val="Compact"/>
        <w:numPr>
          <w:ilvl w:val="0"/>
          <w:numId w:val="1498"/>
        </w:numPr>
      </w:pPr>
      <w:r>
        <w:t xml:space="preserve">Zehni hərəkətlər: özünü başqaları ilə müqayisə.</w:t>
      </w:r>
    </w:p>
    <w:p>
      <w:pPr>
        <w:pStyle w:val="Compact"/>
        <w:numPr>
          <w:ilvl w:val="0"/>
          <w:numId w:val="1498"/>
        </w:numPr>
      </w:pPr>
      <w:r>
        <w:t xml:space="preserve">İnsayt çox vaxt zəifdir; bəzən sayıqlama səviyyəsində.</w:t>
      </w:r>
    </w:p>
    <w:p>
      <w:pPr>
        <w:pStyle w:val="Compact"/>
        <w:numPr>
          <w:ilvl w:val="0"/>
          <w:numId w:val="1498"/>
        </w:numPr>
      </w:pPr>
      <w:r>
        <w:t xml:space="preserve">«Muscle dysmorphia» alt-tipi — kişilərdə əzələnin «kifayət qədər inkişaf etməməsi» obsessiyası; anabolik steroid istifadəsinə gətirir.</w:t>
      </w:r>
    </w:p>
    <w:p>
      <w:pPr>
        <w:pStyle w:val="Compact"/>
        <w:numPr>
          <w:ilvl w:val="0"/>
          <w:numId w:val="1498"/>
        </w:numPr>
      </w:pPr>
      <w:r>
        <w:t xml:space="preserve">Yüksək sosial təcrid, akademik və peşə pozulması.</w:t>
      </w:r>
    </w:p>
    <w:bookmarkEnd w:id="1047"/>
    <w:bookmarkStart w:id="1052" w:name="Xd33e90c586e74ae7382d4d780e48cea0462d141"/>
    <w:p>
      <w:pPr>
        <w:pStyle w:val="Heading3"/>
      </w:pPr>
      <w:r>
        <w:t xml:space="preserve">6. Diaqnoz</w:t>
      </w:r>
    </w:p>
    <w:bookmarkStart w:id="1048"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qaşıma, ifrat geyim) və ya zehni hərəkət (müqayisə) icra etmişdir.</w:t>
      </w:r>
    </w:p>
    <w:p>
      <w:pPr>
        <w:pStyle w:val="BodyText"/>
      </w:pPr>
      <w:r>
        <w:t xml:space="preserve">C. Məşğuliyyət əhəmiyyətli distress və ya funksional pozulma yaradır.</w:t>
      </w:r>
    </w:p>
    <w:p>
      <w:pPr>
        <w:pStyle w:val="BodyText"/>
      </w:pPr>
      <w:r>
        <w:t xml:space="preserve">D. Qida qəbulu pozuntusu meyarına çatan bədən imajı məşğuliyyəti olmamalıdır (anorexia/bulimia).</w:t>
      </w:r>
    </w:p>
    <w:p>
      <w:pPr>
        <w:pStyle w:val="BodyText"/>
      </w:pPr>
      <w:r>
        <w:t xml:space="preserve">Kvalifikatorlar: əzələ dismorfiyası (</w:t>
      </w:r>
      <w:r>
        <w:rPr>
          <w:lang w:val="en"/>
        </w:rPr>
        <w:t xml:space="preserve">muscle dysmorphia</w:t>
      </w:r>
      <w:r>
        <w:t xml:space="preserve">) ilə; insight (yaxşı / orta — zəif / yox / sayıqlama).</w:t>
      </w:r>
    </w:p>
    <w:bookmarkEnd w:id="1048"/>
    <w:bookmarkStart w:id="1049" w:name="mənbələr-arasında-fərqlər-55"/>
    <w:p>
      <w:pPr>
        <w:pStyle w:val="Heading4"/>
      </w:pPr>
      <w:r>
        <w:t xml:space="preserve">6.2 Mənbələr arasında fərqlər</w:t>
      </w:r>
    </w:p>
    <w:p>
      <w:pPr>
        <w:pStyle w:val="Compact"/>
        <w:numPr>
          <w:ilvl w:val="0"/>
          <w:numId w:val="1499"/>
        </w:numPr>
      </w:pPr>
      <w:r>
        <w:t xml:space="preserve">DSM-5-TR / XBT-11 — OKP spektri kateqoriyasında; muscle dysmorphia kvalifikator.</w:t>
      </w:r>
    </w:p>
    <w:p>
      <w:pPr>
        <w:pStyle w:val="Compact"/>
        <w:numPr>
          <w:ilvl w:val="0"/>
          <w:numId w:val="1499"/>
        </w:numPr>
      </w:pPr>
      <w:r>
        <w:t xml:space="preserve">NICE CG31 — BDD və OKP birgə tövsiyələr.</w:t>
      </w:r>
    </w:p>
    <w:bookmarkEnd w:id="1049"/>
    <w:bookmarkStart w:id="1050" w:name="diaqnostika-alqoritmi-28"/>
    <w:p>
      <w:pPr>
        <w:pStyle w:val="Heading4"/>
      </w:pPr>
      <w:r>
        <w:t xml:space="preserve">6.3 Diaqnostika alqoritmi</w:t>
      </w:r>
    </w:p>
    <w:p>
      <w:pPr>
        <w:pStyle w:val="Compact"/>
        <w:numPr>
          <w:ilvl w:val="0"/>
          <w:numId w:val="1500"/>
        </w:numPr>
      </w:pPr>
      <w:r>
        <w:t xml:space="preserve">Klinik müsahibə (pasiyent çox vaxt utancdan açıq danışmır).</w:t>
      </w:r>
    </w:p>
    <w:p>
      <w:pPr>
        <w:pStyle w:val="Compact"/>
        <w:numPr>
          <w:ilvl w:val="0"/>
          <w:numId w:val="1500"/>
        </w:numPr>
      </w:pPr>
      <w:r>
        <w:t xml:space="preserve">BDDQ (Body Dysmorphic Disorder Questionnaire) — skrininq.</w:t>
      </w:r>
    </w:p>
    <w:p>
      <w:pPr>
        <w:pStyle w:val="Compact"/>
        <w:numPr>
          <w:ilvl w:val="0"/>
          <w:numId w:val="1500"/>
        </w:numPr>
      </w:pPr>
      <w:r>
        <w:t xml:space="preserve">BDD-YBOCS — şiddət şkalası.</w:t>
      </w:r>
    </w:p>
    <w:p>
      <w:pPr>
        <w:pStyle w:val="Compact"/>
        <w:numPr>
          <w:ilvl w:val="0"/>
          <w:numId w:val="1500"/>
        </w:numPr>
      </w:pPr>
      <w:r>
        <w:t xml:space="preserve">Komorbidlik (depressiya, OKP, sosial narahatlıq, suicid riski).</w:t>
      </w:r>
    </w:p>
    <w:p>
      <w:pPr>
        <w:pStyle w:val="Compact"/>
        <w:numPr>
          <w:ilvl w:val="0"/>
          <w:numId w:val="1500"/>
        </w:numPr>
      </w:pPr>
      <w:r>
        <w:t xml:space="preserve">Anabolik steroid və ya kosmetik prosedur anamnezi.</w:t>
      </w:r>
    </w:p>
    <w:bookmarkEnd w:id="1050"/>
    <w:bookmarkStart w:id="1051"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Qida qəbulu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İnsayt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İy əsaslı.</w:t>
            </w:r>
          </w:p>
        </w:tc>
      </w:tr>
    </w:tbl>
    <w:bookmarkEnd w:id="1051"/>
    <w:bookmarkEnd w:id="1052"/>
    <w:bookmarkStart w:id="1053" w:name="X0bf39e839f22854915cfdcbb5c0b502885f27fe"/>
    <w:p>
      <w:pPr>
        <w:pStyle w:val="Heading3"/>
      </w:pPr>
      <w:r>
        <w:t xml:space="preserve">7. Müayinə və qiymətləndirmə</w:t>
      </w:r>
    </w:p>
    <w:p>
      <w:pPr>
        <w:pStyle w:val="Compact"/>
        <w:numPr>
          <w:ilvl w:val="0"/>
          <w:numId w:val="1501"/>
        </w:numPr>
      </w:pPr>
      <w:r>
        <w:t xml:space="preserve">BDDQ — skrininq (Phillips K.A.).</w:t>
      </w:r>
    </w:p>
    <w:p>
      <w:pPr>
        <w:pStyle w:val="Compact"/>
        <w:numPr>
          <w:ilvl w:val="0"/>
          <w:numId w:val="1501"/>
        </w:numPr>
      </w:pPr>
      <w:r>
        <w:t xml:space="preserve">BDD-YBOCS — modifikasiyalı OKP şkalası, 12 maddə.</w:t>
      </w:r>
    </w:p>
    <w:p>
      <w:pPr>
        <w:pStyle w:val="Compact"/>
        <w:numPr>
          <w:ilvl w:val="0"/>
          <w:numId w:val="1501"/>
        </w:numPr>
      </w:pPr>
      <w:r>
        <w:t xml:space="preserve">C-SSRS — suicid riski (yüksək).</w:t>
      </w:r>
    </w:p>
    <w:bookmarkEnd w:id="1053"/>
    <w:bookmarkStart w:id="1056" w:name="X7ab68a22822f6e6f0cefeadfb6615ff217fc814"/>
    <w:p>
      <w:pPr>
        <w:pStyle w:val="Heading3"/>
      </w:pPr>
      <w:r>
        <w:t xml:space="preserve">8. Müalicə</w:t>
      </w:r>
    </w:p>
    <w:p>
      <w:pPr>
        <w:pStyle w:val="Compact"/>
        <w:numPr>
          <w:ilvl w:val="0"/>
          <w:numId w:val="1502"/>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502"/>
        </w:numPr>
      </w:pPr>
      <w:r>
        <w:t xml:space="preserve">Birinci sıra farmakoterapiya: SSRİ yüksək dozada — OKP-yə bənzər; fluoksetin (40–80 mq), esitalopram, sertralin.</w:t>
      </w:r>
    </w:p>
    <w:p>
      <w:pPr>
        <w:pStyle w:val="Compact"/>
        <w:numPr>
          <w:ilvl w:val="0"/>
          <w:numId w:val="1502"/>
        </w:numPr>
      </w:pPr>
      <w:r>
        <w:t xml:space="preserve">Klomipramin — alternativ.</w:t>
      </w:r>
    </w:p>
    <w:p>
      <w:pPr>
        <w:pStyle w:val="Compact"/>
        <w:numPr>
          <w:ilvl w:val="0"/>
          <w:numId w:val="1502"/>
        </w:numPr>
      </w:pPr>
      <w:r>
        <w:t xml:space="preserve">Augmentasiya — atipik antipsixotik (xüsusən sayıqlama səviyyəsində insight).</w:t>
      </w:r>
    </w:p>
    <w:p>
      <w:pPr>
        <w:pStyle w:val="Compact"/>
        <w:numPr>
          <w:ilvl w:val="0"/>
          <w:numId w:val="1502"/>
        </w:numPr>
      </w:pPr>
      <w:r>
        <w:t xml:space="preserve">Müalicə müddəti uzun; remisyadan sonra ≥ 1–2 il.</w:t>
      </w:r>
    </w:p>
    <w:p>
      <w:pPr>
        <w:pStyle w:val="Compact"/>
        <w:numPr>
          <w:ilvl w:val="0"/>
          <w:numId w:val="1502"/>
        </w:numPr>
      </w:pPr>
      <w:r>
        <w:t xml:space="preserve">Suicid riski izlənməsi.</w:t>
      </w:r>
    </w:p>
    <w:p>
      <w:pPr>
        <w:pStyle w:val="Compact"/>
        <w:numPr>
          <w:ilvl w:val="0"/>
          <w:numId w:val="1502"/>
        </w:numPr>
      </w:pPr>
      <w:r>
        <w:t xml:space="preserve">Kosmetik prosedurların qarşısının alınması — pasiyent dermatoloq/plastik cərrahla əməkdaşlıq; sübut: cərrahi prosedur BDD simptomlarını yaxşılaşdırmır, çox vaxt yeni fokus yaradır (Crerand C.E. et al. Ann Plast Surg 2010;65(1):11–16).</w:t>
      </w:r>
    </w:p>
    <w:bookmarkStart w:id="1054" w:name="müalicə-metodikaları-28"/>
    <w:p>
      <w:pPr>
        <w:pStyle w:val="Heading4"/>
      </w:pPr>
      <w:r>
        <w:t xml:space="preserve">8.1 Müalicə metodikaları</w:t>
      </w:r>
    </w:p>
    <w:p>
      <w:pPr>
        <w:pStyle w:val="Compact"/>
        <w:numPr>
          <w:ilvl w:val="0"/>
          <w:numId w:val="1503"/>
        </w:numPr>
      </w:pPr>
      <w:r>
        <w:t xml:space="preserve">BDD üçün KDT — Vilhelm (Wilhelm S.), Fillips (Phillips K.A.) — Manualizə edilmiş 22-seanslı protokol — psixoedukasiya, koqnitiv yenidən strukturlaşdırma, güzgü yenidən təlim (</w:t>
      </w:r>
      <w:r>
        <w:rPr>
          <w:lang w:val="en"/>
        </w:rPr>
        <w:t xml:space="preserve">mirror retraining</w:t>
      </w:r>
      <w:r>
        <w:t xml:space="preserve">), davranış eksperimentləri, ritüalın qarşısının alınması (ERP), residiv profilaktikası.</w:t>
      </w:r>
    </w:p>
    <w:p>
      <w:pPr>
        <w:pStyle w:val="Compact"/>
        <w:numPr>
          <w:ilvl w:val="0"/>
          <w:numId w:val="1503"/>
        </w:numPr>
      </w:pPr>
      <w:r>
        <w:t xml:space="preserve">Bədən Dismorfik Pozuntu Sorğusu (BDDQ — Body Dysmorphic Disorder Questionnaire) — Fillips (Phillips K.A.) — Skrininq.</w:t>
      </w:r>
    </w:p>
    <w:p>
      <w:pPr>
        <w:pStyle w:val="Compact"/>
        <w:numPr>
          <w:ilvl w:val="0"/>
          <w:numId w:val="1503"/>
        </w:numPr>
      </w:pPr>
      <w:r>
        <w:t xml:space="preserve">BDD-YBOCS — OKP üçün Y-BOCS-un BDD-yə uyğunlaşdırılması.</w:t>
      </w:r>
    </w:p>
    <w:p>
      <w:pPr>
        <w:pStyle w:val="Compact"/>
        <w:numPr>
          <w:ilvl w:val="0"/>
          <w:numId w:val="1503"/>
        </w:numPr>
      </w:pPr>
      <w:r>
        <w:t xml:space="preserve">SSRİ Yüksək Doza — OKP-yə bənzər; cavab 8–12 həftə.</w:t>
      </w:r>
    </w:p>
    <w:bookmarkEnd w:id="1054"/>
    <w:bookmarkStart w:id="1055" w:name="mənbələr-arasında-fərqlər-56"/>
    <w:p>
      <w:pPr>
        <w:pStyle w:val="Heading4"/>
      </w:pPr>
      <w:r>
        <w:t xml:space="preserve">8.2 Mənbələr arasında fərqlər</w:t>
      </w:r>
    </w:p>
    <w:p>
      <w:pPr>
        <w:pStyle w:val="Compact"/>
        <w:numPr>
          <w:ilvl w:val="0"/>
          <w:numId w:val="1504"/>
        </w:numPr>
      </w:pPr>
      <w:r>
        <w:t xml:space="preserve">NICE CG31 — KDT + SSRİ yüksək doza birinci sıra.</w:t>
      </w:r>
    </w:p>
    <w:p>
      <w:pPr>
        <w:pStyle w:val="Compact"/>
        <w:numPr>
          <w:ilvl w:val="0"/>
          <w:numId w:val="1504"/>
        </w:numPr>
      </w:pPr>
      <w:r>
        <w:t xml:space="preserve">Phillips K.A. tədqiqatları — SSRİ-lər BDD-də effektiv; yüksək doza, uzunmüddətli.</w:t>
      </w:r>
    </w:p>
    <w:bookmarkEnd w:id="1055"/>
    <w:bookmarkEnd w:id="1056"/>
    <w:bookmarkStart w:id="1057" w:name="X2f4339ecde5debed9cf555ddcc526baf9f4c310"/>
    <w:p>
      <w:pPr>
        <w:pStyle w:val="Heading3"/>
      </w:pPr>
      <w:r>
        <w:t xml:space="preserve">9. Proqnoz</w:t>
      </w:r>
    </w:p>
    <w:p>
      <w:pPr>
        <w:pStyle w:val="Compact"/>
        <w:numPr>
          <w:ilvl w:val="0"/>
          <w:numId w:val="1505"/>
        </w:numPr>
      </w:pPr>
      <w:r>
        <w:t xml:space="preserve">Xronik gediş.</w:t>
      </w:r>
    </w:p>
    <w:p>
      <w:pPr>
        <w:pStyle w:val="Compact"/>
        <w:numPr>
          <w:ilvl w:val="0"/>
          <w:numId w:val="1505"/>
        </w:numPr>
      </w:pPr>
      <w:r>
        <w:t xml:space="preserve">Adekvat müalicə ilə əhəmiyyətli yaxşılaşma; remisya mümkündür, lakin uzunmüddətli saxlama tələb olunur.</w:t>
      </w:r>
    </w:p>
    <w:p>
      <w:pPr>
        <w:pStyle w:val="Compact"/>
        <w:numPr>
          <w:ilvl w:val="0"/>
          <w:numId w:val="1505"/>
        </w:numPr>
      </w:pPr>
      <w:r>
        <w:t xml:space="preserve">Suicid riski izlənir.</w:t>
      </w:r>
    </w:p>
    <w:bookmarkEnd w:id="1057"/>
    <w:bookmarkStart w:id="1064" w:name="X9586e801b81285c7a94a592708779dac4f29450"/>
    <w:p>
      <w:pPr>
        <w:pStyle w:val="Heading3"/>
      </w:pPr>
      <w:r>
        <w:t xml:space="preserve">10. Mif və yanlış inanclar</w:t>
      </w:r>
    </w:p>
    <w:bookmarkStart w:id="1058" w:name="X53ab82c85090d5543bd5dd32fcdcff59c9f45b8"/>
    <w:p>
      <w:pPr>
        <w:pStyle w:val="Heading5"/>
      </w:pPr>
      <w:r>
        <w:t xml:space="preserve">Mif 1: «BDD pasiyenti „həqiqi qüsur“u var, kosmetik cərrahiyə kömək edər»</w:t>
      </w:r>
    </w:p>
    <w:p>
      <w:pPr>
        <w:pStyle w:val="FirstParagraph"/>
      </w:pPr>
      <w:r>
        <w:t xml:space="preserve">Sübut: Crerand C.E. Ann Plast Surg 2010 — kosmetik prosedurlar BDD-ni yaxşılaşdırmır; pasiyentlərin əksər hissəsi nəticədən narazıdır və ya yeni fokus inkişaf edir. Cərrahların BDD skrininqi etmələri tövsiyə olunur.</w:t>
      </w:r>
    </w:p>
    <w:bookmarkEnd w:id="1058"/>
    <w:bookmarkStart w:id="1059"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059"/>
    <w:bookmarkStart w:id="1060"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060"/>
    <w:bookmarkStart w:id="1061" w:name="X34d43d5e9ebc95df55d27995935e012a13a8ef6"/>
    <w:p>
      <w:pPr>
        <w:pStyle w:val="Heading5"/>
      </w:pPr>
      <w:r>
        <w:t xml:space="preserve">Mif 4: «SSRİ depressiya dozasında BDD-də effektivdir»</w:t>
      </w:r>
    </w:p>
    <w:p>
      <w:pPr>
        <w:pStyle w:val="FirstParagraph"/>
      </w:pPr>
      <w:r>
        <w:t xml:space="preserve">Sübut: OKP-yə bənzər — yüksək doza tələb olunur; cavab 8–12 həftə.</w:t>
      </w:r>
    </w:p>
    <w:bookmarkEnd w:id="1061"/>
    <w:bookmarkStart w:id="1062"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depressiya ilə müşayiət olunur; DSM-5-TR-də kvalifikator.</w:t>
      </w:r>
    </w:p>
    <w:bookmarkEnd w:id="1062"/>
    <w:bookmarkStart w:id="1063"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skrininq edib psixiatriyaya yönəltməlidir.</w:t>
      </w:r>
    </w:p>
    <w:bookmarkEnd w:id="1063"/>
    <w:bookmarkEnd w:id="1064"/>
    <w:bookmarkStart w:id="2977" w:name="Xcbbea41d366006c43e77f2e42a9d54a9fa7d166"/>
    <w:p>
      <w:pPr>
        <w:pStyle w:val="Heading3"/>
      </w:pPr>
      <w:r>
        <w:t xml:space="preserve">11. Mənbələr</w:t>
      </w:r>
    </w:p>
    <w:p>
      <w:pPr>
        <w:pStyle w:val="Compact"/>
        <w:numPr>
          <w:ilvl w:val="0"/>
          <w:numId w:val="1506"/>
        </w:numPr>
      </w:pPr>
      <w:r>
        <w:t xml:space="preserve">WHO. ICD-11. 6B21 Body dysmorphic disorder. 2024.</w:t>
      </w:r>
    </w:p>
    <w:p>
      <w:pPr>
        <w:pStyle w:val="Compact"/>
        <w:numPr>
          <w:ilvl w:val="0"/>
          <w:numId w:val="1506"/>
        </w:numPr>
      </w:pPr>
      <w:r>
        <w:t xml:space="preserve">APA. DSM-5-TR. 2022.</w:t>
      </w:r>
    </w:p>
    <w:p>
      <w:pPr>
        <w:pStyle w:val="Compact"/>
        <w:numPr>
          <w:ilvl w:val="0"/>
          <w:numId w:val="1506"/>
        </w:numPr>
      </w:pPr>
      <w:r>
        <w:t xml:space="preserve">NICE CG31. 2005, 2019 surveillance.</w:t>
      </w:r>
    </w:p>
    <w:p>
      <w:pPr>
        <w:pStyle w:val="Compact"/>
        <w:numPr>
          <w:ilvl w:val="0"/>
          <w:numId w:val="1506"/>
        </w:numPr>
      </w:pPr>
      <w:r>
        <w:t xml:space="preserve">Phillips K.A. The Broken Mirror: Understanding and Treating Body Dysmorphic Disorder. Oxford Univ Press; 2005.</w:t>
      </w:r>
    </w:p>
    <w:p>
      <w:pPr>
        <w:pStyle w:val="Compact"/>
        <w:numPr>
          <w:ilvl w:val="0"/>
          <w:numId w:val="1506"/>
        </w:numPr>
      </w:pPr>
      <w:r>
        <w:t xml:space="preserve">Wilhelm S., Phillips K.A., Steketee G. Cognitive-Behavioral Therapy for Body Dysmorphic Disorder: A Treatment Manual. Guilford Press; 2013.</w:t>
      </w:r>
    </w:p>
    <w:p>
      <w:pPr>
        <w:pStyle w:val="Compact"/>
        <w:numPr>
          <w:ilvl w:val="0"/>
          <w:numId w:val="1506"/>
        </w:numPr>
      </w:pPr>
      <w:r>
        <w:t xml:space="preserve">Buhlmann U. et al. Updates on the prevalence of body dysmorphic disorder: a population-based survey. Psychiatry Res 2010;178(1):171–175.</w:t>
      </w:r>
    </w:p>
    <w:p>
      <w:pPr>
        <w:pStyle w:val="Compact"/>
        <w:numPr>
          <w:ilvl w:val="0"/>
          <w:numId w:val="1506"/>
        </w:numPr>
      </w:pPr>
      <w:r>
        <w:t xml:space="preserve">Crerand C.E., Menard W., Phillips K.A. Surgical and minimally invasive cosmetic procedures among persons with body dysmorphic disorder. Ann Plast Surg 2010;65(1):11–16.</w:t>
      </w:r>
    </w:p>
    <w:p>
      <w:pPr>
        <w:pStyle w:val="Compact"/>
        <w:numPr>
          <w:ilvl w:val="0"/>
          <w:numId w:val="1506"/>
        </w:numPr>
      </w:pPr>
      <w:r>
        <w:t xml:space="preserve">Feusner J.D., Townsend J., Bystritsky A., Bookheimer S. Visual information processing of faces in body dysmorphic disorder. Arch Gen Psychiatry 2007;64(12):1417–1425.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65" w:name="m386b22-bədənin-qoxusu-pozuntusu"/>
            <w:r>
              <w:t xml:space="preserve">6B22 BƏDƏNİN QOXUSU POZUNTUSU</w:t>
            </w:r>
            <w:bookmarkEnd w:id="1065"/>
          </w:p>
          <w:p>
            <w:pPr>
              <w:pStyle w:val="Compact"/>
              <w:ind w:firstLine="0" w:left="0"/>
            </w:pPr>
            <w:r>
              <w:rPr>
                <w:lang w:val="en"/>
              </w:rPr>
              <w:t xml:space="preserve">Olfactory reference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somatoform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dəqiqləşdirilmiş obsessiv-kompulsiv və əlaqəli pozuntu (olfaktor referens sindromu)</w:t>
            </w:r>
          </w:p>
        </w:tc>
      </w:tr>
    </w:tbl>
    <w:bookmarkStart w:id="1066" w:name="X194693118876316f3b8687af5675b43920bcd80"/>
    <w:p>
      <w:pPr>
        <w:pStyle w:val="Heading3"/>
      </w:pPr>
      <w:r>
        <w:t xml:space="preserve">1. Tərif və nozologiya</w:t>
      </w:r>
    </w:p>
    <w:p>
      <w:pPr>
        <w:pStyle w:val="FirstParagraph"/>
      </w:pPr>
      <w:r>
        <w:t xml:space="preserve">Bədənin qoxusu pozuntusu (ORS) (XBT-11:</w:t>
      </w:r>
      <w:r>
        <w:t xml:space="preserve"> </w:t>
      </w:r>
      <w:r>
        <w:t xml:space="preserve">6B22</w:t>
      </w:r>
      <w:r>
        <w:t xml:space="preserve"> </w:t>
      </w:r>
      <w:r>
        <w:t xml:space="preserve">Olfactory Reference Disorder; DSM-5-TR: F42.8</w:t>
      </w:r>
      <w:r>
        <w:t xml:space="preserve"> </w:t>
      </w:r>
      <w:r>
        <w:rPr>
          <w:lang w:val="en"/>
        </w:rPr>
        <w:t xml:space="preserve">Other Specified Obsessive-Compulsive and Related Disorder</w:t>
      </w:r>
      <w:r>
        <w:t xml:space="preserve">) — pasiyentin bədənindən real olmayan və ya həddən artıq qiymətləndirilmiş pis iy yayması haqqında obsessiv inamla xarakterizə olunan pozuntudur. Pasiyent başqalarının onu qınamasını və ya rüsvay etməsini düşünür, kompulsiv yuyunma, deodorant istifadəsi, sosial qaçınma davranışı göstərir.</w:t>
      </w:r>
    </w:p>
    <w:bookmarkEnd w:id="1066"/>
    <w:bookmarkStart w:id="1067" w:name="X9a3e9665ab8765899002bffbac8d6a78d629d95"/>
    <w:p>
      <w:pPr>
        <w:pStyle w:val="Heading3"/>
      </w:pPr>
      <w:r>
        <w:t xml:space="preserve">2. Tarixçə</w:t>
      </w:r>
    </w:p>
    <w:p>
      <w:pPr>
        <w:pStyle w:val="Compact"/>
        <w:numPr>
          <w:ilvl w:val="0"/>
          <w:numId w:val="1507"/>
        </w:numPr>
      </w:pPr>
      <w:r>
        <w:t xml:space="preserve">Pryse-Phillips W. (1971) — «olfactory reference syndrome» termini.</w:t>
      </w:r>
    </w:p>
    <w:p>
      <w:pPr>
        <w:pStyle w:val="Compact"/>
        <w:numPr>
          <w:ilvl w:val="0"/>
          <w:numId w:val="1507"/>
        </w:numPr>
      </w:pPr>
      <w:r>
        <w:t xml:space="preserve">DSM-IV — ayrı kateqoriya yox idi (Sayıqlama pozuntusu somatik alt-tip kimi).</w:t>
      </w:r>
    </w:p>
    <w:p>
      <w:pPr>
        <w:pStyle w:val="Compact"/>
        <w:numPr>
          <w:ilvl w:val="0"/>
          <w:numId w:val="1507"/>
        </w:numPr>
      </w:pPr>
      <w:r>
        <w:t xml:space="preserve">DSM-5 (2013) — OCD spektri qarşılıqlı pozuntu kimi qeyd; lakin ayrı kod təyin edilməyib.</w:t>
      </w:r>
    </w:p>
    <w:p>
      <w:pPr>
        <w:pStyle w:val="Compact"/>
        <w:numPr>
          <w:ilvl w:val="0"/>
          <w:numId w:val="1507"/>
        </w:numPr>
      </w:pPr>
      <w:r>
        <w:t xml:space="preserve">XBT-11 (2019) — ilk dəfə rəsmi diaqnostik kateqoriya kimi (</w:t>
      </w:r>
      <w:r>
        <w:t xml:space="preserve">6B22</w:t>
      </w:r>
      <w:r>
        <w:t xml:space="preserve">).</w:t>
      </w:r>
    </w:p>
    <w:bookmarkEnd w:id="1067"/>
    <w:bookmarkStart w:id="1068" w:name="Xd0a3c118a54a412fc0d05474e676d4479bdd8e8"/>
    <w:p>
      <w:pPr>
        <w:pStyle w:val="Heading3"/>
      </w:pPr>
      <w:r>
        <w:t xml:space="preserve">3. Epidemiologiya</w:t>
      </w:r>
    </w:p>
    <w:p>
      <w:pPr>
        <w:pStyle w:val="Compact"/>
        <w:numPr>
          <w:ilvl w:val="0"/>
          <w:numId w:val="1508"/>
        </w:numPr>
      </w:pPr>
      <w:r>
        <w:t xml:space="preserve">Yayılma: dəqiq epidemioloji məlumat məhdud; klinik və icmal hesabatlarına görə nadir, lakin underdiagnosed (Phillips K.A., Menard W. Gen Hosp Psychiatry 2011).</w:t>
      </w:r>
    </w:p>
    <w:p>
      <w:pPr>
        <w:pStyle w:val="Compact"/>
        <w:numPr>
          <w:ilvl w:val="0"/>
          <w:numId w:val="1508"/>
        </w:numPr>
      </w:pPr>
      <w:r>
        <w:t xml:space="preserve">Başlanğıc: erkən yetkinlik (orta 20–25 yaş).</w:t>
      </w:r>
    </w:p>
    <w:p>
      <w:pPr>
        <w:pStyle w:val="Compact"/>
        <w:numPr>
          <w:ilvl w:val="0"/>
          <w:numId w:val="1508"/>
        </w:numPr>
      </w:pPr>
      <w:r>
        <w:t xml:space="preserve">Cins: təxminən bərabər.</w:t>
      </w:r>
    </w:p>
    <w:p>
      <w:pPr>
        <w:pStyle w:val="Compact"/>
        <w:numPr>
          <w:ilvl w:val="0"/>
          <w:numId w:val="1508"/>
        </w:numPr>
      </w:pPr>
      <w:r>
        <w:t xml:space="preserve">Komorbidlik: MDD, sosial narahatlıq, OKP, BDD, suicid riski yüksək (suicid fikirləri ~68%, cəhd ~32% — Phillips K.A., Menard W. Gen Hosp Psychiatry 2011, n=20).</w:t>
      </w:r>
    </w:p>
    <w:bookmarkEnd w:id="1068"/>
    <w:bookmarkStart w:id="1069" w:name="X67d51446f63b5416098d5380c90abd8dc11ca7c"/>
    <w:p>
      <w:pPr>
        <w:pStyle w:val="Heading3"/>
      </w:pPr>
      <w:r>
        <w:t xml:space="preserve">4. Etiologiya və patogenez</w:t>
      </w:r>
    </w:p>
    <w:p>
      <w:pPr>
        <w:pStyle w:val="Compact"/>
        <w:numPr>
          <w:ilvl w:val="0"/>
          <w:numId w:val="1509"/>
        </w:numPr>
      </w:pPr>
      <w:r>
        <w:t xml:space="preserve">Genetik və neyrobioloji üst-üstə düşmə OKP və BDD ilə.</w:t>
      </w:r>
    </w:p>
    <w:p>
      <w:pPr>
        <w:pStyle w:val="Compact"/>
        <w:numPr>
          <w:ilvl w:val="0"/>
          <w:numId w:val="1509"/>
        </w:numPr>
      </w:pPr>
      <w:r>
        <w:t xml:space="preserve">İnsayt dəyişkəndir — bəzən sayıqlama səviyyəsində.</w:t>
      </w:r>
    </w:p>
    <w:p>
      <w:pPr>
        <w:pStyle w:val="Compact"/>
        <w:numPr>
          <w:ilvl w:val="0"/>
          <w:numId w:val="1509"/>
        </w:numPr>
      </w:pPr>
      <w:r>
        <w:t xml:space="preserve">Sosial-mədəni amillər — bədən iyi haqqında sosial stiqma.</w:t>
      </w:r>
    </w:p>
    <w:bookmarkEnd w:id="1069"/>
    <w:bookmarkStart w:id="1070" w:name="X89e53cf78d9832334a36d61b40e649bc290c114"/>
    <w:p>
      <w:pPr>
        <w:pStyle w:val="Heading3"/>
      </w:pPr>
      <w:r>
        <w:t xml:space="preserve">5. Klinik təzahürlər</w:t>
      </w:r>
    </w:p>
    <w:p>
      <w:pPr>
        <w:pStyle w:val="Compact"/>
        <w:numPr>
          <w:ilvl w:val="0"/>
          <w:numId w:val="1510"/>
        </w:numPr>
      </w:pPr>
      <w:r>
        <w:t xml:space="preserve">Bədən iyi (ağız, ayaq qoltuq, genital, ümumi bədən) və ya nəfəs iyi haqqında obsessiv məşğuliyyət.</w:t>
      </w:r>
    </w:p>
    <w:p>
      <w:pPr>
        <w:pStyle w:val="Compact"/>
        <w:numPr>
          <w:ilvl w:val="0"/>
          <w:numId w:val="1510"/>
        </w:numPr>
      </w:pPr>
      <w:r>
        <w:t xml:space="preserve">Başqaların reaksiyasını «yanlış olaraq oxuma» (referent fikirlər) — öskürmə, burnu qaşıma, pəncərə açma «iy nəticəsi» kimi şərh olunur.</w:t>
      </w:r>
    </w:p>
    <w:p>
      <w:pPr>
        <w:pStyle w:val="Compact"/>
        <w:numPr>
          <w:ilvl w:val="0"/>
          <w:numId w:val="1510"/>
        </w:numPr>
      </w:pPr>
      <w:r>
        <w:t xml:space="preserve">Kompulsiv davranışlar — sıx-sıx yuyunma, paltar dəyişmə, deodorant, ətr, ağız təmizliyi, saqqız çeynəmə, tez-tez diş fırçalama.</w:t>
      </w:r>
    </w:p>
    <w:p>
      <w:pPr>
        <w:pStyle w:val="Compact"/>
        <w:numPr>
          <w:ilvl w:val="0"/>
          <w:numId w:val="1510"/>
        </w:numPr>
      </w:pPr>
      <w:r>
        <w:t xml:space="preserve">Sosial qaçınma — iş və məktəbdən qaçınma, sosial təcrid.</w:t>
      </w:r>
    </w:p>
    <w:p>
      <w:pPr>
        <w:pStyle w:val="Compact"/>
        <w:numPr>
          <w:ilvl w:val="0"/>
          <w:numId w:val="1510"/>
        </w:numPr>
      </w:pPr>
      <w:r>
        <w:t xml:space="preserve">Kompensator davranışlar — başqalarından məsafə saxlama.</w:t>
      </w:r>
    </w:p>
    <w:bookmarkEnd w:id="1070"/>
    <w:bookmarkStart w:id="1075" w:name="Xe3e52f50f576477e1a69396c000536a4d5368e0"/>
    <w:p>
      <w:pPr>
        <w:pStyle w:val="Heading3"/>
      </w:pPr>
      <w:r>
        <w:t xml:space="preserve">6. Diaqnoz</w:t>
      </w:r>
    </w:p>
    <w:bookmarkStart w:id="1071"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İnsayt kvalifikatoru: yaxşı / orta — zəif / yox-sayıqlama səviyyəsində.</w:t>
      </w:r>
    </w:p>
    <w:bookmarkEnd w:id="1071"/>
    <w:bookmarkStart w:id="1072" w:name="mənbələr-arasında-fərqlər-57"/>
    <w:p>
      <w:pPr>
        <w:pStyle w:val="Heading4"/>
      </w:pPr>
      <w:r>
        <w:t xml:space="preserve">6.2 Mənbələr arasında fərqlər</w:t>
      </w:r>
    </w:p>
    <w:p>
      <w:pPr>
        <w:pStyle w:val="Compact"/>
        <w:numPr>
          <w:ilvl w:val="0"/>
          <w:numId w:val="1511"/>
        </w:numPr>
      </w:pPr>
      <w:r>
        <w:t xml:space="preserve">XBT-11 — ayrı kateqoriya kimi rəsmiləşdirilib.</w:t>
      </w:r>
    </w:p>
    <w:p>
      <w:pPr>
        <w:pStyle w:val="Compact"/>
        <w:numPr>
          <w:ilvl w:val="0"/>
          <w:numId w:val="1511"/>
        </w:numPr>
      </w:pPr>
      <w:r>
        <w:t xml:space="preserve">DSM-5-TR — «Other specified obsessive-compulsive and related disorder» daxilində.</w:t>
      </w:r>
    </w:p>
    <w:bookmarkEnd w:id="1072"/>
    <w:bookmarkStart w:id="1073" w:name="diaqnostika-alqoritmi-29"/>
    <w:p>
      <w:pPr>
        <w:pStyle w:val="Heading4"/>
      </w:pPr>
      <w:r>
        <w:t xml:space="preserve">6.3 Diaqnostika alqoritmi</w:t>
      </w:r>
    </w:p>
    <w:p>
      <w:pPr>
        <w:pStyle w:val="Compact"/>
        <w:numPr>
          <w:ilvl w:val="0"/>
          <w:numId w:val="1512"/>
        </w:numPr>
      </w:pPr>
      <w:r>
        <w:t xml:space="preserve">Klinik müsahibə.</w:t>
      </w:r>
    </w:p>
    <w:p>
      <w:pPr>
        <w:pStyle w:val="Compact"/>
        <w:numPr>
          <w:ilvl w:val="0"/>
          <w:numId w:val="1512"/>
        </w:numPr>
      </w:pPr>
      <w:r>
        <w:t xml:space="preserve">Tibbi və otorinolaringoloji müayinə — real halitoz, sinüsit, hipergidroz, mədə-bağırsaq xəstəlikləri istisnası.</w:t>
      </w:r>
    </w:p>
    <w:p>
      <w:pPr>
        <w:pStyle w:val="Compact"/>
        <w:numPr>
          <w:ilvl w:val="0"/>
          <w:numId w:val="1512"/>
        </w:numPr>
      </w:pPr>
      <w:r>
        <w:t xml:space="preserve">Trimetilaminuriya (TMAU) — sidikdə trimetilamin testi (nadir genetik metabolik xəstəlik, «balıq iyi sindromu»).</w:t>
      </w:r>
    </w:p>
    <w:p>
      <w:pPr>
        <w:pStyle w:val="Compact"/>
        <w:numPr>
          <w:ilvl w:val="0"/>
          <w:numId w:val="1512"/>
        </w:numPr>
      </w:pPr>
      <w:r>
        <w:t xml:space="preserve">İnsayt səviyyəsi qiymətləndirməsi.</w:t>
      </w:r>
    </w:p>
    <w:p>
      <w:pPr>
        <w:pStyle w:val="Compact"/>
        <w:numPr>
          <w:ilvl w:val="0"/>
          <w:numId w:val="1512"/>
        </w:numPr>
      </w:pPr>
      <w:r>
        <w:t xml:space="preserve">Komorbidlik və suicid riski (yüksək!).</w:t>
      </w:r>
    </w:p>
    <w:bookmarkEnd w:id="1073"/>
    <w:bookmarkStart w:id="1074"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İnsayt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qiymətləndirmə qorxusu geniş.</w:t>
            </w:r>
          </w:p>
        </w:tc>
      </w:tr>
    </w:tbl>
    <w:bookmarkEnd w:id="1074"/>
    <w:bookmarkEnd w:id="1075"/>
    <w:bookmarkStart w:id="1076" w:name="X1d0cf18bf819bbebc9b7e2921a0bfab0d3b69ec"/>
    <w:p>
      <w:pPr>
        <w:pStyle w:val="Heading3"/>
      </w:pPr>
      <w:r>
        <w:t xml:space="preserve">7. Müayinə və qiymətləndirmə</w:t>
      </w:r>
    </w:p>
    <w:p>
      <w:pPr>
        <w:pStyle w:val="Compact"/>
        <w:numPr>
          <w:ilvl w:val="0"/>
          <w:numId w:val="1513"/>
        </w:numPr>
      </w:pPr>
      <w:r>
        <w:t xml:space="preserve">Tibbi müayinə — stomatoloji, ENT, mədə-bağırsaq.</w:t>
      </w:r>
    </w:p>
    <w:p>
      <w:pPr>
        <w:pStyle w:val="Compact"/>
        <w:numPr>
          <w:ilvl w:val="0"/>
          <w:numId w:val="1513"/>
        </w:numPr>
      </w:pPr>
      <w:r>
        <w:t xml:space="preserve">TMAU testi (sidik trimetilamin).</w:t>
      </w:r>
    </w:p>
    <w:p>
      <w:pPr>
        <w:pStyle w:val="Compact"/>
        <w:numPr>
          <w:ilvl w:val="0"/>
          <w:numId w:val="1513"/>
        </w:numPr>
      </w:pPr>
      <w:r>
        <w:t xml:space="preserve">Şkala — spesifik yox; Y-BOCS uyğunlaşdırılmış istifadə.</w:t>
      </w:r>
    </w:p>
    <w:p>
      <w:pPr>
        <w:pStyle w:val="Compact"/>
        <w:numPr>
          <w:ilvl w:val="0"/>
          <w:numId w:val="1513"/>
        </w:numPr>
      </w:pPr>
      <w:r>
        <w:t xml:space="preserve">C-SSRS (yüksək suicid riski).</w:t>
      </w:r>
    </w:p>
    <w:bookmarkEnd w:id="1076"/>
    <w:bookmarkStart w:id="1078" w:name="X7042f08b44c7c3df16b82c0d1bb6cb9c3d37af0"/>
    <w:p>
      <w:pPr>
        <w:pStyle w:val="Heading3"/>
      </w:pPr>
      <w:r>
        <w:t xml:space="preserve">8. Müalicə</w:t>
      </w:r>
    </w:p>
    <w:p>
      <w:pPr>
        <w:pStyle w:val="Compact"/>
        <w:numPr>
          <w:ilvl w:val="0"/>
          <w:numId w:val="1514"/>
        </w:numPr>
      </w:pPr>
      <w:r>
        <w:t xml:space="preserve">KDT — OKP/BDD-yə uyğun yanaşma; ekspozisiya (qoxu yoxlama davranışının dayandırılması, sosial situasiyaya qayıdış), koqnitiv yenidən strukturlaşdırma.</w:t>
      </w:r>
    </w:p>
    <w:p>
      <w:pPr>
        <w:pStyle w:val="Compact"/>
        <w:numPr>
          <w:ilvl w:val="0"/>
          <w:numId w:val="1514"/>
        </w:numPr>
      </w:pPr>
      <w:r>
        <w:t xml:space="preserve">SSRİ yüksək dozada — OKP-yə bənzər.</w:t>
      </w:r>
    </w:p>
    <w:p>
      <w:pPr>
        <w:pStyle w:val="Compact"/>
        <w:numPr>
          <w:ilvl w:val="0"/>
          <w:numId w:val="1514"/>
        </w:numPr>
      </w:pPr>
      <w:r>
        <w:t xml:space="preserve">Augmentasiya — atipik antipsixotik (sayıqlama səviyyəsində insight).</w:t>
      </w:r>
    </w:p>
    <w:p>
      <w:pPr>
        <w:pStyle w:val="Compact"/>
        <w:numPr>
          <w:ilvl w:val="0"/>
          <w:numId w:val="1514"/>
        </w:numPr>
      </w:pPr>
      <w:r>
        <w:t xml:space="preserve">Sosial reabilitasiya.</w:t>
      </w:r>
    </w:p>
    <w:p>
      <w:pPr>
        <w:pStyle w:val="Compact"/>
        <w:numPr>
          <w:ilvl w:val="0"/>
          <w:numId w:val="1514"/>
        </w:numPr>
      </w:pPr>
      <w:r>
        <w:t xml:space="preserve">Suicid riski izlənməsi.</w:t>
      </w:r>
    </w:p>
    <w:bookmarkStart w:id="1077" w:name="müalicə-metodikaları-29"/>
    <w:p>
      <w:pPr>
        <w:pStyle w:val="Heading4"/>
      </w:pPr>
      <w:r>
        <w:t xml:space="preserve">8.1 Müalicə metodikaları</w:t>
      </w:r>
    </w:p>
    <w:p>
      <w:pPr>
        <w:pStyle w:val="Compact"/>
        <w:numPr>
          <w:ilvl w:val="0"/>
          <w:numId w:val="1515"/>
        </w:numPr>
      </w:pPr>
      <w:r>
        <w:t xml:space="preserve">KDT (OKP/BDD-yə uyğunlaşdırılmış) — Ekspozisiya + ritualların qarşısının alınması + koqnitiv yenidən strukturlaşdırma.</w:t>
      </w:r>
    </w:p>
    <w:p>
      <w:pPr>
        <w:pStyle w:val="Compact"/>
        <w:numPr>
          <w:ilvl w:val="0"/>
          <w:numId w:val="1515"/>
        </w:numPr>
      </w:pPr>
      <w:r>
        <w:t xml:space="preserve">SSRİ Yüksək Doza — OKP-yə bənzər; 8–12 həftə.</w:t>
      </w:r>
    </w:p>
    <w:bookmarkEnd w:id="1077"/>
    <w:bookmarkEnd w:id="1078"/>
    <w:bookmarkStart w:id="1079" w:name="Xca7aba0da1ad1acdbf8834df1a69e7d38dfd864"/>
    <w:p>
      <w:pPr>
        <w:pStyle w:val="Heading3"/>
      </w:pPr>
      <w:r>
        <w:t xml:space="preserve">9. Proqnoz</w:t>
      </w:r>
    </w:p>
    <w:p>
      <w:pPr>
        <w:pStyle w:val="FirstParagraph"/>
      </w:pPr>
      <w:r>
        <w:t xml:space="preserve">Sübut bazası məhduddur. SSRİ + KDT ilə yaxşılaşma; suicid riski izlənir.</w:t>
      </w:r>
    </w:p>
    <w:bookmarkEnd w:id="1079"/>
    <w:bookmarkStart w:id="1084" w:name="Xeb975a013d5d19a6b371b0075f9e1e9354851f9"/>
    <w:p>
      <w:pPr>
        <w:pStyle w:val="Heading3"/>
      </w:pPr>
      <w:r>
        <w:t xml:space="preserve">10. Mif və yanlış inanclar</w:t>
      </w:r>
    </w:p>
    <w:bookmarkStart w:id="1080"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080"/>
    <w:bookmarkStart w:id="1081"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081"/>
    <w:bookmarkStart w:id="1082"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(suicid fikirləri ~68%, cəhd ~32%); tibbi müdaxilə tələb olunur.</w:t>
      </w:r>
    </w:p>
    <w:bookmarkEnd w:id="1082"/>
    <w:bookmarkStart w:id="1083"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083"/>
    <w:bookmarkEnd w:id="1084"/>
    <w:bookmarkStart w:id="2976" w:name="X00a00b5e2aaa2ed89dfb517329a01bb2e2e95d5"/>
    <w:p>
      <w:pPr>
        <w:pStyle w:val="Heading3"/>
      </w:pPr>
      <w:r>
        <w:t xml:space="preserve">11. Mənbələr</w:t>
      </w:r>
    </w:p>
    <w:p>
      <w:pPr>
        <w:pStyle w:val="Compact"/>
        <w:numPr>
          <w:ilvl w:val="0"/>
          <w:numId w:val="1516"/>
        </w:numPr>
      </w:pPr>
      <w:r>
        <w:t xml:space="preserve">WHO. ICD-11. 6B22 Olfactory reference disorder. 2024.</w:t>
      </w:r>
    </w:p>
    <w:p>
      <w:pPr>
        <w:pStyle w:val="Compact"/>
        <w:numPr>
          <w:ilvl w:val="0"/>
          <w:numId w:val="1516"/>
        </w:numPr>
      </w:pPr>
      <w:r>
        <w:t xml:space="preserve">APA. DSM-5-TR. 2022.</w:t>
      </w:r>
    </w:p>
    <w:p>
      <w:pPr>
        <w:pStyle w:val="Compact"/>
        <w:numPr>
          <w:ilvl w:val="0"/>
          <w:numId w:val="1516"/>
        </w:numPr>
      </w:pPr>
      <w:r>
        <w:t xml:space="preserve">Phillips K.A., Menard W. Olfactory reference syndrome: demographic and clinical features of imagined body odor. Gen Hosp Psychiatry 2011;33(4):398–406.</w:t>
      </w:r>
    </w:p>
    <w:p>
      <w:pPr>
        <w:pStyle w:val="Compact"/>
        <w:numPr>
          <w:ilvl w:val="0"/>
          <w:numId w:val="1516"/>
        </w:numPr>
      </w:pPr>
      <w:r>
        <w:t xml:space="preserve">Pryse-Phillips W. An olfactory reference syndrome. Acta Psychiatr Scand 1971;47(4):484–509.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85" w:name="m396b23-hipoxondriya"/>
            <w:r>
              <w:t xml:space="preserve">6B23 HİPOXONDRİYA</w:t>
            </w:r>
            <w:bookmarkEnd w:id="1085"/>
          </w:p>
          <w:p>
            <w:pPr>
              <w:pStyle w:val="Compact"/>
              <w:ind w:firstLine="0" w:left="0"/>
            </w:pPr>
            <w:r>
              <w:rPr>
                <w:lang w:val="en"/>
              </w:rPr>
              <w:t xml:space="preserve">Hypochondriasis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İpoxondrik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Xəstəlik təşvişi pozuntusu</w:t>
            </w:r>
          </w:p>
        </w:tc>
      </w:tr>
    </w:tbl>
    <w:bookmarkStart w:id="1086"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F45.21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517"/>
        </w:numPr>
      </w:pPr>
      <w:r>
        <w:rPr>
          <w:lang w:val="en"/>
        </w:rPr>
        <w:t xml:space="preserve">Somatic Symptom Disorder</w:t>
      </w:r>
      <w:r>
        <w:t xml:space="preserve"> </w:t>
      </w:r>
      <w:r>
        <w:t xml:space="preserve">(F45.1) — somatik şikayətlər mövcuddur;</w:t>
      </w:r>
    </w:p>
    <w:p>
      <w:pPr>
        <w:pStyle w:val="Compact"/>
        <w:numPr>
          <w:ilvl w:val="0"/>
          <w:numId w:val="1517"/>
        </w:numPr>
      </w:pPr>
      <w:r>
        <w:t xml:space="preserve">Illness Anxiety Disorder (F45.21)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086"/>
    <w:bookmarkStart w:id="1087" w:name="Xf6ccd8605aee8e2615bf558927776275e8d9f15"/>
    <w:p>
      <w:pPr>
        <w:pStyle w:val="Heading3"/>
      </w:pPr>
      <w:r>
        <w:t xml:space="preserve">2. Tarixçə</w:t>
      </w:r>
    </w:p>
    <w:p>
      <w:pPr>
        <w:pStyle w:val="Compact"/>
        <w:numPr>
          <w:ilvl w:val="0"/>
          <w:numId w:val="1518"/>
        </w:numPr>
      </w:pPr>
      <w:r>
        <w:t xml:space="preserve">Yunan tibbi — «hypochondrium» (qabırğa altı) — qədim humoral nəzəriyyə.</w:t>
      </w:r>
    </w:p>
    <w:p>
      <w:pPr>
        <w:pStyle w:val="Compact"/>
        <w:numPr>
          <w:ilvl w:val="0"/>
          <w:numId w:val="1518"/>
        </w:numPr>
      </w:pPr>
      <w:r>
        <w:t xml:space="preserve">DSM-III (1980) — somatoform pozuntular kateqoriyasında.</w:t>
      </w:r>
    </w:p>
    <w:p>
      <w:pPr>
        <w:pStyle w:val="Compact"/>
        <w:numPr>
          <w:ilvl w:val="0"/>
          <w:numId w:val="1518"/>
        </w:numPr>
      </w:pPr>
      <w:r>
        <w:t xml:space="preserve">DSM-5 (2013) — illness anxiety disorder və somatic symptom disorder ayrılması.</w:t>
      </w:r>
    </w:p>
    <w:p>
      <w:pPr>
        <w:pStyle w:val="Compact"/>
        <w:numPr>
          <w:ilvl w:val="0"/>
          <w:numId w:val="1518"/>
        </w:numPr>
      </w:pPr>
      <w:r>
        <w:t xml:space="preserve">XBT-11 (2019) — OKP spektri kateqoriyasına keçid.</w:t>
      </w:r>
    </w:p>
    <w:bookmarkEnd w:id="1087"/>
    <w:bookmarkStart w:id="1088" w:name="X354a5dd892cfcf36fd3a0dbcbb847c96d472f00"/>
    <w:p>
      <w:pPr>
        <w:pStyle w:val="Heading3"/>
      </w:pPr>
      <w:r>
        <w:t xml:space="preserve">3. Epidemiologiya</w:t>
      </w:r>
    </w:p>
    <w:p>
      <w:pPr>
        <w:pStyle w:val="Compact"/>
        <w:numPr>
          <w:ilvl w:val="0"/>
          <w:numId w:val="1519"/>
        </w:numPr>
      </w:pPr>
      <w:r>
        <w:t xml:space="preserve">Ömürlük yayılma: 1–6% (Bleichhardt G., Hiller W. Br J Health Psychol 2007).</w:t>
      </w:r>
    </w:p>
    <w:p>
      <w:pPr>
        <w:pStyle w:val="Compact"/>
        <w:numPr>
          <w:ilvl w:val="0"/>
          <w:numId w:val="1519"/>
        </w:numPr>
      </w:pPr>
      <w:r>
        <w:t xml:space="preserve">Birinci tibbi yardım pasiyentlərində: ~3–10%.</w:t>
      </w:r>
    </w:p>
    <w:p>
      <w:pPr>
        <w:pStyle w:val="Compact"/>
        <w:numPr>
          <w:ilvl w:val="0"/>
          <w:numId w:val="1519"/>
        </w:numPr>
      </w:pPr>
      <w:r>
        <w:t xml:space="preserve">Cins: təxminən bərabər.</w:t>
      </w:r>
    </w:p>
    <w:p>
      <w:pPr>
        <w:pStyle w:val="Compact"/>
        <w:numPr>
          <w:ilvl w:val="0"/>
          <w:numId w:val="1519"/>
        </w:numPr>
      </w:pPr>
      <w:r>
        <w:t xml:space="preserve">Başlanğıc: erkən-orta yetkinlik.</w:t>
      </w:r>
    </w:p>
    <w:p>
      <w:pPr>
        <w:pStyle w:val="Compact"/>
        <w:numPr>
          <w:ilvl w:val="0"/>
          <w:numId w:val="1519"/>
        </w:numPr>
      </w:pPr>
      <w:r>
        <w:t xml:space="preserve">Komorbidlik: MDD, GAD, OKP, panik pozuntu.</w:t>
      </w:r>
    </w:p>
    <w:bookmarkEnd w:id="1088"/>
    <w:bookmarkStart w:id="1089" w:name="X7d23709860c6914928fc8b913117a57c8384e9e"/>
    <w:p>
      <w:pPr>
        <w:pStyle w:val="Heading3"/>
      </w:pPr>
      <w:r>
        <w:t xml:space="preserve">4. Etiologiya və patogenez</w:t>
      </w:r>
    </w:p>
    <w:p>
      <w:pPr>
        <w:pStyle w:val="Compact"/>
        <w:numPr>
          <w:ilvl w:val="0"/>
          <w:numId w:val="1520"/>
        </w:numPr>
      </w:pPr>
      <w:r>
        <w:t xml:space="preserve">Genetik üst-üstə düşmə OKP və təşviş pozuntuları ilə.</w:t>
      </w:r>
    </w:p>
    <w:p>
      <w:pPr>
        <w:pStyle w:val="Compact"/>
        <w:numPr>
          <w:ilvl w:val="0"/>
          <w:numId w:val="1520"/>
        </w:numPr>
      </w:pPr>
      <w:r>
        <w:t xml:space="preserve">Uşaqlıq travması və ya tibbi xəstəliklər ilə təcrübə.</w:t>
      </w:r>
    </w:p>
    <w:p>
      <w:pPr>
        <w:pStyle w:val="Compact"/>
        <w:numPr>
          <w:ilvl w:val="0"/>
          <w:numId w:val="1520"/>
        </w:numPr>
      </w:pPr>
      <w:r>
        <w:t xml:space="preserve">Koqnitiv — bədən sensasiyalarının fəlakətə salınması; selektiv diqqət; «tibbi məlumat axtarışı» (cyberchondria).</w:t>
      </w:r>
    </w:p>
    <w:p>
      <w:pPr>
        <w:pStyle w:val="Compact"/>
        <w:numPr>
          <w:ilvl w:val="0"/>
          <w:numId w:val="1520"/>
        </w:numPr>
      </w:pPr>
      <w:r>
        <w:t xml:space="preserve">Modelləşdirmə — ailədə xəstəliyə yüksək həssaslıq.</w:t>
      </w:r>
    </w:p>
    <w:bookmarkEnd w:id="1089"/>
    <w:bookmarkStart w:id="1090" w:name="X011f2d8a2dcece637a873447c3c9c6317a1d69e"/>
    <w:p>
      <w:pPr>
        <w:pStyle w:val="Heading3"/>
      </w:pPr>
      <w:r>
        <w:t xml:space="preserve">5. Klinik təzahürlər</w:t>
      </w:r>
    </w:p>
    <w:p>
      <w:pPr>
        <w:pStyle w:val="Compact"/>
        <w:numPr>
          <w:ilvl w:val="0"/>
          <w:numId w:val="1521"/>
        </w:numPr>
      </w:pPr>
      <w:r>
        <w:t xml:space="preserve">Ciddi xəstəliyin (xərçəng, ürək tutması, müxtəlif xronik xəstəliklər) inkişafından qorxu.</w:t>
      </w:r>
    </w:p>
    <w:p>
      <w:pPr>
        <w:pStyle w:val="Compact"/>
        <w:numPr>
          <w:ilvl w:val="0"/>
          <w:numId w:val="1521"/>
        </w:numPr>
      </w:pPr>
      <w:r>
        <w:t xml:space="preserve">Normal bədən sensasiyalarının (ürək döyüntüsü, başağrısı, ləng bağırsaq) ciddi xəstəlik markeri kimi şərh edilməsi.</w:t>
      </w:r>
    </w:p>
    <w:p>
      <w:pPr>
        <w:pStyle w:val="Compact"/>
        <w:numPr>
          <w:ilvl w:val="0"/>
          <w:numId w:val="1521"/>
        </w:numPr>
      </w:pPr>
      <w:r>
        <w:t xml:space="preserve">Davranış modelləri (iki polyar):</w:t>
      </w:r>
    </w:p>
    <w:p>
      <w:pPr>
        <w:pStyle w:val="Compact"/>
        <w:numPr>
          <w:ilvl w:val="1"/>
          <w:numId w:val="1522"/>
        </w:numPr>
      </w:pPr>
      <w:r>
        <w:t xml:space="preserve">Care-seeking — təkrar tibbi yoxlama, çoxsaylı həkim müraciəti («həkimdən həkimə gəzmə»), internet axtarışı (cyberchondria), bədən yoxlamaları.</w:t>
      </w:r>
    </w:p>
    <w:p>
      <w:pPr>
        <w:pStyle w:val="Compact"/>
        <w:numPr>
          <w:ilvl w:val="1"/>
          <w:numId w:val="1522"/>
        </w:numPr>
      </w:pPr>
      <w:r>
        <w:t xml:space="preserve">Care-avoiding — tibbi yoxlamalardan qaçınma (qorxu sübutu eşitmək), xəstəxana, tibbi cihazlardan qaçınma.</w:t>
      </w:r>
    </w:p>
    <w:p>
      <w:pPr>
        <w:pStyle w:val="Compact"/>
        <w:numPr>
          <w:ilvl w:val="0"/>
          <w:numId w:val="1521"/>
        </w:numPr>
      </w:pPr>
      <w:r>
        <w:t xml:space="preserve">Tibbi reassurance qısamüddətli rahatlıq verir, sonra narahatlıq qayıdır.</w:t>
      </w:r>
    </w:p>
    <w:p>
      <w:pPr>
        <w:pStyle w:val="Compact"/>
        <w:numPr>
          <w:ilvl w:val="0"/>
          <w:numId w:val="1521"/>
        </w:numPr>
      </w:pPr>
      <w:r>
        <w:t xml:space="preserve">Funksional pozulma — işdən qalma, sosial təcrid.</w:t>
      </w:r>
    </w:p>
    <w:bookmarkEnd w:id="1090"/>
    <w:bookmarkStart w:id="1095" w:name="Xa7e517c6be701c672bc8d2c9c7fa851fa1c5f54"/>
    <w:p>
      <w:pPr>
        <w:pStyle w:val="Heading3"/>
      </w:pPr>
      <w:r>
        <w:t xml:space="preserve">6. Diaqnoz</w:t>
      </w:r>
    </w:p>
    <w:bookmarkStart w:id="1091" w:name="vahid-diaqnostik-meyarlar-12"/>
    <w:p>
      <w:pPr>
        <w:pStyle w:val="Heading4"/>
      </w:pPr>
      <w:r>
        <w:t xml:space="preserve">6.1 Vahid diaqnostik meyarlar</w:t>
      </w:r>
    </w:p>
    <w:p>
      <w:pPr>
        <w:pStyle w:val="FirstParagraph"/>
      </w:pPr>
      <w:r>
        <w:t xml:space="preserve">A. Ciddi xəstəliyin olması və ya inkişaf etməsi ilə bağlı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091"/>
    <w:bookmarkStart w:id="1092" w:name="mənbələr-arasında-fərqlər-58"/>
    <w:p>
      <w:pPr>
        <w:pStyle w:val="Heading4"/>
      </w:pPr>
      <w:r>
        <w:t xml:space="preserve">6.2 Mənbələr arasında fərqlər</w:t>
      </w:r>
    </w:p>
    <w:p>
      <w:pPr>
        <w:pStyle w:val="Compact"/>
        <w:numPr>
          <w:ilvl w:val="0"/>
          <w:numId w:val="1523"/>
        </w:numPr>
      </w:pPr>
      <w:r>
        <w:t xml:space="preserve">DSM-5-TR — Illness Anxiety Disorder (F45.21); care-seeking və care-avoiding alt-tipləri.</w:t>
      </w:r>
    </w:p>
    <w:p>
      <w:pPr>
        <w:pStyle w:val="Compact"/>
        <w:numPr>
          <w:ilvl w:val="0"/>
          <w:numId w:val="1523"/>
        </w:numPr>
      </w:pPr>
      <w:r>
        <w:t xml:space="preserve">XBT-11 — OKP spektri kateqoriyasında (6B23); klassik somatoform yerindən fərqli yeni yer.</w:t>
      </w:r>
    </w:p>
    <w:bookmarkEnd w:id="1092"/>
    <w:bookmarkStart w:id="1093" w:name="diaqnostika-alqoritmi-30"/>
    <w:p>
      <w:pPr>
        <w:pStyle w:val="Heading4"/>
      </w:pPr>
      <w:r>
        <w:t xml:space="preserve">6.3 Diaqnostika alqoritmi</w:t>
      </w:r>
    </w:p>
    <w:p>
      <w:pPr>
        <w:pStyle w:val="Compact"/>
        <w:numPr>
          <w:ilvl w:val="0"/>
          <w:numId w:val="1524"/>
        </w:numPr>
      </w:pPr>
      <w:r>
        <w:t xml:space="preserve">Klinik müsahibə.</w:t>
      </w:r>
    </w:p>
    <w:p>
      <w:pPr>
        <w:pStyle w:val="Compact"/>
        <w:numPr>
          <w:ilvl w:val="0"/>
          <w:numId w:val="1524"/>
        </w:numPr>
      </w:pPr>
      <w:r>
        <w:t xml:space="preserve">Tibbi qiymətləndirmə — real xəstəliyin istisnası (lakin həddən artıq sınaq qaçınılmalıdır).</w:t>
      </w:r>
    </w:p>
    <w:p>
      <w:pPr>
        <w:pStyle w:val="Compact"/>
        <w:numPr>
          <w:ilvl w:val="0"/>
          <w:numId w:val="1524"/>
        </w:numPr>
      </w:pPr>
      <w:r>
        <w:t xml:space="preserve">Şkala — Whiteley Index, SHAI (</w:t>
      </w:r>
      <w:r>
        <w:rPr>
          <w:lang w:val="en"/>
        </w:rPr>
        <w:t xml:space="preserve">Short Health Anxiety Inventory</w:t>
      </w:r>
      <w:r>
        <w:t xml:space="preserve">).</w:t>
      </w:r>
    </w:p>
    <w:p>
      <w:pPr>
        <w:pStyle w:val="Compact"/>
        <w:numPr>
          <w:ilvl w:val="0"/>
          <w:numId w:val="1524"/>
        </w:numPr>
      </w:pPr>
      <w:r>
        <w:t xml:space="preserve">Komorbidlik skrininq.</w:t>
      </w:r>
    </w:p>
    <w:bookmarkEnd w:id="1093"/>
    <w:bookmarkStart w:id="1094"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İnsayt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komponent dominant.</w:t>
            </w:r>
          </w:p>
        </w:tc>
      </w:tr>
    </w:tbl>
    <w:bookmarkEnd w:id="1094"/>
    <w:bookmarkEnd w:id="1095"/>
    <w:bookmarkStart w:id="1096" w:name="X994a25a37b9f72f1a48dc9e410de5e83fc4571d"/>
    <w:p>
      <w:pPr>
        <w:pStyle w:val="Heading3"/>
      </w:pPr>
      <w:r>
        <w:t xml:space="preserve">7. Müayinə və qiymətləndirmə</w:t>
      </w:r>
    </w:p>
    <w:p>
      <w:pPr>
        <w:pStyle w:val="Compact"/>
        <w:numPr>
          <w:ilvl w:val="0"/>
          <w:numId w:val="1525"/>
        </w:numPr>
      </w:pPr>
      <w:r>
        <w:t xml:space="preserve">Whiteley Index (14 maddə), SHAI.</w:t>
      </w:r>
    </w:p>
    <w:p>
      <w:pPr>
        <w:pStyle w:val="Compact"/>
        <w:numPr>
          <w:ilvl w:val="0"/>
          <w:numId w:val="1525"/>
        </w:numPr>
      </w:pPr>
      <w:r>
        <w:t xml:space="preserve">Tibbi yoxlama — bir dəfə tam, sonra təkrarlanmır.</w:t>
      </w:r>
    </w:p>
    <w:p>
      <w:pPr>
        <w:pStyle w:val="Compact"/>
        <w:numPr>
          <w:ilvl w:val="0"/>
          <w:numId w:val="1525"/>
        </w:numPr>
      </w:pPr>
      <w:r>
        <w:t xml:space="preserve">PHQ-9, GAD-7 komorbidlik.</w:t>
      </w:r>
    </w:p>
    <w:bookmarkEnd w:id="1096"/>
    <w:bookmarkStart w:id="1099" w:name="X57c9076ec678e364f135cb36b5282f89629c9d9"/>
    <w:p>
      <w:pPr>
        <w:pStyle w:val="Heading3"/>
      </w:pPr>
      <w:r>
        <w:t xml:space="preserve">8. Müalicə</w:t>
      </w:r>
    </w:p>
    <w:p>
      <w:pPr>
        <w:pStyle w:val="Compact"/>
        <w:numPr>
          <w:ilvl w:val="0"/>
          <w:numId w:val="1526"/>
        </w:numPr>
      </w:pPr>
      <w:r>
        <w:t xml:space="preserve">KDT birinci sıra — koqnitiv yenidən strukturlaşdırma (fəlakətə salma), bədən yoxlama və reassurance axtarışının qarşısının alınması (ekspozisiya + ritualların qarşısının alınması), diqqət təlimi. Effekt: Cooper K. et al. Behav Res Ther 2017 meta-analiz.</w:t>
      </w:r>
    </w:p>
    <w:p>
      <w:pPr>
        <w:pStyle w:val="Compact"/>
        <w:numPr>
          <w:ilvl w:val="0"/>
          <w:numId w:val="1526"/>
        </w:numPr>
      </w:pPr>
      <w:r>
        <w:t xml:space="preserve">SSRİ — orta-ağır halda və ya komorbid depressiya/GAD.</w:t>
      </w:r>
    </w:p>
    <w:p>
      <w:pPr>
        <w:pStyle w:val="Compact"/>
        <w:numPr>
          <w:ilvl w:val="0"/>
          <w:numId w:val="1526"/>
        </w:numPr>
      </w:pPr>
      <w:r>
        <w:t xml:space="preserve">Tək həkim modeli (</w:t>
      </w:r>
      <w:r>
        <w:rPr>
          <w:lang w:val="en"/>
        </w:rPr>
        <w:t xml:space="preserve">single physician</w:t>
      </w:r>
      <w:r>
        <w:t xml:space="preserve">) — pasiyent yalnız bir birinci tibbi yardım həkimi ilə işləyir; çoxsaylı yoxlamadan və «həkimdən həkimə gəzmə»dən qaçınma.</w:t>
      </w:r>
    </w:p>
    <w:p>
      <w:pPr>
        <w:pStyle w:val="Compact"/>
        <w:numPr>
          <w:ilvl w:val="0"/>
          <w:numId w:val="1526"/>
        </w:numPr>
      </w:pPr>
      <w:r>
        <w:t xml:space="preserve">Reassurance limit — həkim narahatlıq cavabında həddən artıq sübut vermir; qısa, ardıcıl mesaj.</w:t>
      </w:r>
    </w:p>
    <w:p>
      <w:pPr>
        <w:pStyle w:val="Compact"/>
        <w:numPr>
          <w:ilvl w:val="0"/>
          <w:numId w:val="1526"/>
        </w:numPr>
      </w:pPr>
      <w:r>
        <w:t xml:space="preserve">Mindfulness-əsaslı yanaşma adjunkt.</w:t>
      </w:r>
    </w:p>
    <w:bookmarkStart w:id="1097" w:name="müalicə-metodikaları-30"/>
    <w:p>
      <w:pPr>
        <w:pStyle w:val="Heading4"/>
      </w:pPr>
      <w:r>
        <w:t xml:space="preserve">8.1 Müalicə metodikaları</w:t>
      </w:r>
    </w:p>
    <w:p>
      <w:pPr>
        <w:pStyle w:val="Compact"/>
        <w:numPr>
          <w:ilvl w:val="0"/>
          <w:numId w:val="1527"/>
        </w:numPr>
      </w:pPr>
      <w:r>
        <w:t xml:space="preserve">Hipoxondriya üçün KDT — Salkovskis (Salkovskis P.), Varvik (Warwick H.) — Koqnitiv model — bədən sensasiyalarının «fəlakətə salınması» mərkəzdə. Müdaxilə: psixoedukasiya, alternativ izahların araşdırılması, bədən yoxlama və reassurance axtarışının davranış eksperimentləri, ekspozisiya. 12–16 seans.</w:t>
      </w:r>
    </w:p>
    <w:p>
      <w:pPr>
        <w:pStyle w:val="Compact"/>
        <w:numPr>
          <w:ilvl w:val="0"/>
          <w:numId w:val="1527"/>
        </w:numPr>
      </w:pPr>
      <w:r>
        <w:t xml:space="preserve">Whiteley İndeksi (Whiteley Index) — 14 maddəlik xəstəlik narahatlığı şkalası — qızıl standart skrininq.</w:t>
      </w:r>
    </w:p>
    <w:p>
      <w:pPr>
        <w:pStyle w:val="Compact"/>
        <w:numPr>
          <w:ilvl w:val="0"/>
          <w:numId w:val="1527"/>
        </w:numPr>
      </w:pPr>
      <w:r>
        <w:t xml:space="preserve">Qısa Sağlamlıq Narahatlığı Sorğusu (SHAI —</w:t>
      </w:r>
      <w:r>
        <w:t xml:space="preserve"> </w:t>
      </w:r>
      <w:r>
        <w:rPr>
          <w:lang w:val="en"/>
        </w:rPr>
        <w:t xml:space="preserve">Short Health Anxiety Inventory</w:t>
      </w:r>
      <w:r>
        <w:t xml:space="preserve">) — Salkovskis (Salkovskis) — 18 maddə; klinik və populyasiya tədqiqatları.</w:t>
      </w:r>
    </w:p>
    <w:p>
      <w:pPr>
        <w:pStyle w:val="Compact"/>
        <w:numPr>
          <w:ilvl w:val="0"/>
          <w:numId w:val="1527"/>
        </w:numPr>
      </w:pPr>
      <w:r>
        <w:t xml:space="preserve">Tək Həkim Modeli (tək həkim prinsipi) — Pasiyent yalnız bir həkim ilə işləyir; bütün şikayətlər həmin həkim vasitəsi ilə idarə olunur; çoxsaylı yoxlama və ziddiyyətli rəylərin qarşısı alınır.</w:t>
      </w:r>
    </w:p>
    <w:bookmarkEnd w:id="1097"/>
    <w:bookmarkStart w:id="1098" w:name="mənbələr-arasında-fərqlər-59"/>
    <w:p>
      <w:pPr>
        <w:pStyle w:val="Heading4"/>
      </w:pPr>
      <w:r>
        <w:t xml:space="preserve">8.2 Mənbələr arasında fərqlər</w:t>
      </w:r>
    </w:p>
    <w:p>
      <w:pPr>
        <w:pStyle w:val="Compact"/>
        <w:numPr>
          <w:ilvl w:val="0"/>
          <w:numId w:val="1528"/>
        </w:numPr>
      </w:pPr>
      <w:r>
        <w:t xml:space="preserve">Cooper K. et al. Behav Res Ther 2017 meta-analiz — KDT əhəmiyyətli effekt; orta effekt ölçüsü.</w:t>
      </w:r>
    </w:p>
    <w:p>
      <w:pPr>
        <w:pStyle w:val="Compact"/>
        <w:numPr>
          <w:ilvl w:val="0"/>
          <w:numId w:val="1528"/>
        </w:numPr>
      </w:pPr>
      <w:r>
        <w:t xml:space="preserve">Greeven A. et al. Am J Psychiatry 2007 RKİ — KDT və paroksetin hər ikisi placebodan üstün.</w:t>
      </w:r>
    </w:p>
    <w:bookmarkEnd w:id="1098"/>
    <w:bookmarkEnd w:id="1099"/>
    <w:bookmarkStart w:id="1100" w:name="X361a5d87ca24ca50fc9b01da754271cef07d0a1"/>
    <w:p>
      <w:pPr>
        <w:pStyle w:val="Heading3"/>
      </w:pPr>
      <w:r>
        <w:t xml:space="preserve">9. Proqnoz</w:t>
      </w:r>
    </w:p>
    <w:p>
      <w:pPr>
        <w:pStyle w:val="Compact"/>
        <w:numPr>
          <w:ilvl w:val="0"/>
          <w:numId w:val="1529"/>
        </w:numPr>
      </w:pPr>
      <w:r>
        <w:t xml:space="preserve">KDT və ya SSRİ ilə əhəmiyyətli yaxşılaşma əksər pasiyentdə.</w:t>
      </w:r>
    </w:p>
    <w:p>
      <w:pPr>
        <w:pStyle w:val="Compact"/>
        <w:numPr>
          <w:ilvl w:val="0"/>
          <w:numId w:val="1529"/>
        </w:numPr>
      </w:pPr>
      <w:r>
        <w:t xml:space="preserve">Xronikləşmə müalicəsiz; davamlı tibbi resurs istifadəsi.</w:t>
      </w:r>
    </w:p>
    <w:bookmarkEnd w:id="1100"/>
    <w:bookmarkStart w:id="1107" w:name="X9c25f9295768e0462c766450d7be4febc50a943"/>
    <w:p>
      <w:pPr>
        <w:pStyle w:val="Heading3"/>
      </w:pPr>
      <w:r>
        <w:t xml:space="preserve">10. Mif və yanlış inanclar</w:t>
      </w:r>
    </w:p>
    <w:bookmarkStart w:id="1101"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101"/>
    <w:bookmarkStart w:id="1102"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102"/>
    <w:bookmarkStart w:id="1103"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103"/>
    <w:bookmarkStart w:id="1104"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104"/>
    <w:bookmarkStart w:id="1105"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105"/>
    <w:bookmarkStart w:id="1106" w:name="X2f1ee916278cecd1eb6d066447b6b2e3e7da918"/>
    <w:p>
      <w:pPr>
        <w:pStyle w:val="Heading5"/>
      </w:pPr>
      <w:r>
        <w:t xml:space="preserve">Mif 6: «Yalnız antidepressant effektivdir, terapiya köməksizdir»</w:t>
      </w:r>
    </w:p>
    <w:p>
      <w:pPr>
        <w:pStyle w:val="FirstParagraph"/>
      </w:pPr>
      <w:r>
        <w:t xml:space="preserve">Sübut: Greeven 2007 — KDT və paroksetin hər ikisi placebodan üstün; KDT birinci sıra (uzunmüddətli effekt SSRİ-yə müqayisəli).</w:t>
      </w:r>
    </w:p>
    <w:bookmarkEnd w:id="1106"/>
    <w:bookmarkEnd w:id="1107"/>
    <w:bookmarkStart w:id="2975" w:name="Xd75ece3b7274d17ae005e93af265d78e8747af4"/>
    <w:p>
      <w:pPr>
        <w:pStyle w:val="Heading3"/>
      </w:pPr>
      <w:r>
        <w:t xml:space="preserve">11. Mənbələr</w:t>
      </w:r>
    </w:p>
    <w:p>
      <w:pPr>
        <w:pStyle w:val="Compact"/>
        <w:numPr>
          <w:ilvl w:val="0"/>
          <w:numId w:val="1530"/>
        </w:numPr>
      </w:pPr>
      <w:r>
        <w:t xml:space="preserve">WHO. ICD-11. 6B23 Hypochondriasis. 2024.</w:t>
      </w:r>
    </w:p>
    <w:p>
      <w:pPr>
        <w:pStyle w:val="Compact"/>
        <w:numPr>
          <w:ilvl w:val="0"/>
          <w:numId w:val="1530"/>
        </w:numPr>
      </w:pPr>
      <w:r>
        <w:t xml:space="preserve">APA. DSM-5-TR. 2022.</w:t>
      </w:r>
    </w:p>
    <w:p>
      <w:pPr>
        <w:pStyle w:val="Compact"/>
        <w:numPr>
          <w:ilvl w:val="0"/>
          <w:numId w:val="1530"/>
        </w:numPr>
      </w:pPr>
      <w:r>
        <w:t xml:space="preserve">Cooper K. et al. Cognitive behaviour therapy for health anxiety: a systematic review and meta-analysis. Behav Res Ther 2017;90:8–20.</w:t>
      </w:r>
    </w:p>
    <w:p>
      <w:pPr>
        <w:pStyle w:val="Compact"/>
        <w:numPr>
          <w:ilvl w:val="0"/>
          <w:numId w:val="1530"/>
        </w:numPr>
      </w:pPr>
      <w:r>
        <w:t xml:space="preserve">Greeven A. et al. Cognitive behavior therapy and paroxetine in the treatment of hypochondriasis: a randomized controlled trial. Am J Psychiatry 2007;164(1):91–99.</w:t>
      </w:r>
    </w:p>
    <w:p>
      <w:pPr>
        <w:pStyle w:val="Compact"/>
        <w:numPr>
          <w:ilvl w:val="0"/>
          <w:numId w:val="1530"/>
        </w:numPr>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pPr>
      <w:r>
        <w:t xml:space="preserve">Bleichhardt G., Hiller W. Hypochondriasis and health anxiety in the German population. Br J Health Psychol 2007;12(Pt 4):511–523.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08" w:name="m406b24-yiğma-pozuntusu"/>
            <w:r>
              <w:t xml:space="preserve">6B24 YIĞMA POZUNTUSU</w:t>
            </w:r>
            <w:bookmarkEnd w:id="1108"/>
          </w:p>
          <w:p>
            <w:pPr>
              <w:pStyle w:val="Compact"/>
              <w:ind w:firstLine="0" w:left="0"/>
            </w:pPr>
            <w:r>
              <w:rPr>
                <w:lang w:val="en"/>
              </w:rPr>
              <w:t xml:space="preserve">Hoarding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Adətlərin və meyllərin digər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Yığıcılıq pozuntusu</w:t>
            </w:r>
          </w:p>
        </w:tc>
      </w:tr>
    </w:tbl>
    <w:bookmarkStart w:id="1109" w:name="Xd187f9f697dee281530d1a5a688e4d1c0c6b088"/>
    <w:p>
      <w:pPr>
        <w:pStyle w:val="Heading3"/>
      </w:pPr>
      <w:r>
        <w:t xml:space="preserve">1. Tərif və nozologiya</w:t>
      </w:r>
    </w:p>
    <w:p>
      <w:pPr>
        <w:pStyle w:val="FirstParagraph"/>
      </w:pPr>
      <w:r>
        <w:t xml:space="preserve">Yığma pozuntusu (XBT-11:</w:t>
      </w:r>
      <w:r>
        <w:t xml:space="preserve"> </w:t>
      </w:r>
      <w:r>
        <w:t xml:space="preserve">6B24</w:t>
      </w:r>
      <w:r>
        <w:t xml:space="preserve">; DSM-5-TR: F42.3</w:t>
      </w:r>
      <w:r>
        <w:t xml:space="preserve"> </w:t>
      </w:r>
      <w:r>
        <w:rPr>
          <w:lang w:val="en"/>
        </w:rPr>
        <w:t xml:space="preserve">Hoarding Disorder</w:t>
      </w:r>
      <w:r>
        <w:t xml:space="preserve">) — əşyaları əldə etmək və ya saxlamaq tələbatı və onları atmaqdan davamlı çətinlik, bu da yaşayış sahəsinin (otaqların funksional məqsədli istifadə edilə bilməyəcək dərəcədə) tıxanmasına gətirir. OKP spektri kateqoriyasında.</w:t>
      </w:r>
    </w:p>
    <w:bookmarkEnd w:id="1109"/>
    <w:bookmarkStart w:id="1110" w:name="Xaf97bf105526cdb92d76a93ba407ee93d2d2478"/>
    <w:p>
      <w:pPr>
        <w:pStyle w:val="Heading3"/>
      </w:pPr>
      <w:r>
        <w:t xml:space="preserve">2. Tarixçə</w:t>
      </w:r>
    </w:p>
    <w:p>
      <w:pPr>
        <w:pStyle w:val="Compact"/>
        <w:numPr>
          <w:ilvl w:val="0"/>
          <w:numId w:val="1531"/>
        </w:numPr>
      </w:pPr>
      <w:r>
        <w:t xml:space="preserve">Frost R.O., Hartl T.L. (1996) — yığma pozuntusunun koqnitiv-davranış modeli.</w:t>
      </w:r>
    </w:p>
    <w:p>
      <w:pPr>
        <w:pStyle w:val="Compact"/>
        <w:numPr>
          <w:ilvl w:val="0"/>
          <w:numId w:val="1531"/>
        </w:numPr>
      </w:pPr>
      <w:r>
        <w:t xml:space="preserve">DSM-IV — OKP-nin alt-tipi kimi qeyd edilirdi.</w:t>
      </w:r>
    </w:p>
    <w:p>
      <w:pPr>
        <w:pStyle w:val="Compact"/>
        <w:numPr>
          <w:ilvl w:val="0"/>
          <w:numId w:val="1531"/>
        </w:numPr>
      </w:pPr>
      <w:r>
        <w:t xml:space="preserve">DSM-5 (2013) və XBT-11 — ayrı diaqnostik kateqoriya kimi rəsmiləşdirilib (sübut bazası — fərqli klinik təzahürlər, gediş, müalicə cavabı).</w:t>
      </w:r>
    </w:p>
    <w:bookmarkEnd w:id="1110"/>
    <w:bookmarkStart w:id="1111" w:name="X471065e77d09714be815ed01922487019f44df9"/>
    <w:p>
      <w:pPr>
        <w:pStyle w:val="Heading3"/>
      </w:pPr>
      <w:r>
        <w:t xml:space="preserve">3. Epidemiologiya</w:t>
      </w:r>
    </w:p>
    <w:p>
      <w:pPr>
        <w:pStyle w:val="Compact"/>
        <w:numPr>
          <w:ilvl w:val="0"/>
          <w:numId w:val="1532"/>
        </w:numPr>
      </w:pPr>
      <w:r>
        <w:t xml:space="preserve">Ömürlük yayılma: 2–6% (Samuels J.F. et al. Behav Res Ther 2008).</w:t>
      </w:r>
    </w:p>
    <w:p>
      <w:pPr>
        <w:pStyle w:val="Compact"/>
        <w:numPr>
          <w:ilvl w:val="0"/>
          <w:numId w:val="1532"/>
        </w:numPr>
      </w:pPr>
      <w:r>
        <w:t xml:space="preserve">Yaşlılarda yayılma daha yüksək (~6%).</w:t>
      </w:r>
    </w:p>
    <w:p>
      <w:pPr>
        <w:pStyle w:val="Compact"/>
        <w:numPr>
          <w:ilvl w:val="0"/>
          <w:numId w:val="1532"/>
        </w:numPr>
      </w:pPr>
      <w:r>
        <w:t xml:space="preserve">Cins: təxminən bərabər; klinik nümunələrdə qadınlar üstün.</w:t>
      </w:r>
    </w:p>
    <w:p>
      <w:pPr>
        <w:pStyle w:val="Compact"/>
        <w:numPr>
          <w:ilvl w:val="0"/>
          <w:numId w:val="1532"/>
        </w:numPr>
      </w:pPr>
      <w:r>
        <w:t xml:space="preserve">Başlanğıc: yeniyetməlik (orta 11–15 yaş); şiddət yaşla artır.</w:t>
      </w:r>
    </w:p>
    <w:p>
      <w:pPr>
        <w:pStyle w:val="Compact"/>
        <w:numPr>
          <w:ilvl w:val="0"/>
          <w:numId w:val="1532"/>
        </w:numPr>
      </w:pPr>
      <w:r>
        <w:t xml:space="preserve">Komorbidlik: MDD ~50%, OKP ~20%, GAD, sosial narahatlıq, DDHP.</w:t>
      </w:r>
    </w:p>
    <w:bookmarkEnd w:id="1111"/>
    <w:bookmarkStart w:id="1112" w:name="Xa91d358f63b18d017f6aca2e54bf7079129fa22"/>
    <w:p>
      <w:pPr>
        <w:pStyle w:val="Heading3"/>
      </w:pPr>
      <w:r>
        <w:t xml:space="preserve">4. Etiologiya və patogenez</w:t>
      </w:r>
    </w:p>
    <w:p>
      <w:pPr>
        <w:pStyle w:val="Compact"/>
        <w:numPr>
          <w:ilvl w:val="0"/>
          <w:numId w:val="1533"/>
        </w:numPr>
      </w:pPr>
      <w:r>
        <w:t xml:space="preserve">İrsilik 50%.</w:t>
      </w:r>
    </w:p>
    <w:p>
      <w:pPr>
        <w:pStyle w:val="Compact"/>
        <w:numPr>
          <w:ilvl w:val="0"/>
          <w:numId w:val="1533"/>
        </w:numPr>
      </w:pPr>
      <w:r>
        <w:t xml:space="preserve">Neyrobioloji — frontostriatal dövrə pozulması; OKP-dən fərqli aktivasiya modelləri (Tolin D.F. et al. icmalları).</w:t>
      </w:r>
    </w:p>
    <w:p>
      <w:pPr>
        <w:pStyle w:val="Compact"/>
        <w:numPr>
          <w:ilvl w:val="0"/>
          <w:numId w:val="1533"/>
        </w:numPr>
      </w:pPr>
      <w:r>
        <w:t xml:space="preserve">Koqnitiv defisitlər — kateqoriyalaşdırma, qərarvermə, diqqət (Frost &amp; Hartl modeli).</w:t>
      </w:r>
    </w:p>
    <w:p>
      <w:pPr>
        <w:pStyle w:val="Compact"/>
        <w:numPr>
          <w:ilvl w:val="0"/>
          <w:numId w:val="1533"/>
        </w:numPr>
      </w:pPr>
      <w:r>
        <w:t xml:space="preserve">Emosional bağlanma əşyalara; itki travma.</w:t>
      </w:r>
    </w:p>
    <w:p>
      <w:pPr>
        <w:pStyle w:val="Compact"/>
        <w:numPr>
          <w:ilvl w:val="0"/>
          <w:numId w:val="1533"/>
        </w:numPr>
      </w:pPr>
      <w:r>
        <w:t xml:space="preserve">Yaşlılarda — koqnitiv enmə tətikləyicisi.</w:t>
      </w:r>
    </w:p>
    <w:bookmarkEnd w:id="1112"/>
    <w:bookmarkStart w:id="1113" w:name="X333e35601840675a29b86d0d2fed9771c0d89f4"/>
    <w:p>
      <w:pPr>
        <w:pStyle w:val="Heading3"/>
      </w:pPr>
      <w:r>
        <w:t xml:space="preserve">5. Klinik təzahürlər</w:t>
      </w:r>
    </w:p>
    <w:p>
      <w:pPr>
        <w:pStyle w:val="Compact"/>
        <w:numPr>
          <w:ilvl w:val="0"/>
          <w:numId w:val="1534"/>
        </w:numPr>
      </w:pPr>
      <w:r>
        <w:t xml:space="preserve">Əşyaların əldə edilməsi (alış, ödənişsiz əldə etmə, bağışlama) və ya saxlanması üçün davamlı çətinlik.</w:t>
      </w:r>
    </w:p>
    <w:p>
      <w:pPr>
        <w:pStyle w:val="Compact"/>
        <w:numPr>
          <w:ilvl w:val="0"/>
          <w:numId w:val="1534"/>
        </w:numPr>
      </w:pPr>
      <w:r>
        <w:t xml:space="preserve">Əşyaları atmaq və ya buraxmaq fikri əhəmiyyətli distress yaradır.</w:t>
      </w:r>
    </w:p>
    <w:p>
      <w:pPr>
        <w:pStyle w:val="Compact"/>
        <w:numPr>
          <w:ilvl w:val="0"/>
          <w:numId w:val="1534"/>
        </w:numPr>
      </w:pPr>
      <w:r>
        <w:t xml:space="preserve">Çoxlu əşya yığılmaq və yaşayış sahəsini tutmaq — otaqlar funksional məqsədli istifadə edilə bilməz (yataq otağı yatmaq üçün, mətbəx yemək bişirmək üçün və s.).</w:t>
      </w:r>
    </w:p>
    <w:p>
      <w:pPr>
        <w:pStyle w:val="Compact"/>
        <w:numPr>
          <w:ilvl w:val="0"/>
          <w:numId w:val="1534"/>
        </w:numPr>
      </w:pPr>
      <w:r>
        <w:t xml:space="preserve">Bəzən «animal toplama» — heyvanların kütləvi saxlanması.</w:t>
      </w:r>
    </w:p>
    <w:p>
      <w:pPr>
        <w:pStyle w:val="Compact"/>
        <w:numPr>
          <w:ilvl w:val="0"/>
          <w:numId w:val="1534"/>
        </w:numPr>
      </w:pPr>
      <w:r>
        <w:t xml:space="preserve">İnsayt çox vaxt zəifdir — pasiyent problemi qəbul etmir.</w:t>
      </w:r>
    </w:p>
    <w:p>
      <w:pPr>
        <w:pStyle w:val="Compact"/>
        <w:numPr>
          <w:ilvl w:val="0"/>
          <w:numId w:val="1534"/>
        </w:numPr>
      </w:pPr>
      <w:r>
        <w:t xml:space="preserve">Sağlamlıq və təhlükəsizlik riskləri — yanğın, infeksiyalar, yıxılma, sosial təcrid, evdən kənarlaşdırılma.</w:t>
      </w:r>
    </w:p>
    <w:bookmarkEnd w:id="1113"/>
    <w:bookmarkStart w:id="1118" w:name="X0bf9eb39bb38f484673227d7ede0100a129f9c7"/>
    <w:p>
      <w:pPr>
        <w:pStyle w:val="Heading3"/>
      </w:pPr>
      <w:r>
        <w:t xml:space="preserve">6. Diaqnoz</w:t>
      </w:r>
    </w:p>
    <w:bookmarkStart w:id="111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114"/>
    <w:bookmarkStart w:id="1115" w:name="mənbələr-arasında-fərqlər-60"/>
    <w:p>
      <w:pPr>
        <w:pStyle w:val="Heading4"/>
      </w:pPr>
      <w:r>
        <w:t xml:space="preserve">6.2 Mənbələr arasında fərqlər</w:t>
      </w:r>
    </w:p>
    <w:p>
      <w:pPr>
        <w:pStyle w:val="Compact"/>
        <w:numPr>
          <w:ilvl w:val="0"/>
          <w:numId w:val="1535"/>
        </w:numPr>
      </w:pPr>
      <w:r>
        <w:t xml:space="preserve">DSM-5-TR / XBT-11 — ayrı kateqoriya; insight kvalifikatoru.</w:t>
      </w:r>
    </w:p>
    <w:p>
      <w:pPr>
        <w:pStyle w:val="Compact"/>
        <w:numPr>
          <w:ilvl w:val="0"/>
          <w:numId w:val="1535"/>
        </w:numPr>
      </w:pPr>
      <w:r>
        <w:t xml:space="preserve">«Animal toplama» — ayrı spesifikator olmasa da klinik tanınmış variant; veteriner və ictimai sağlamlıq orqanları ilə əməkdaşlıq tələb olunur.</w:t>
      </w:r>
    </w:p>
    <w:bookmarkEnd w:id="1115"/>
    <w:bookmarkStart w:id="1116" w:name="diaqnostika-alqoritmi-31"/>
    <w:p>
      <w:pPr>
        <w:pStyle w:val="Heading4"/>
      </w:pPr>
      <w:r>
        <w:t xml:space="preserve">6.3 Diaqnostika alqoritmi</w:t>
      </w:r>
    </w:p>
    <w:p>
      <w:pPr>
        <w:pStyle w:val="Compact"/>
        <w:numPr>
          <w:ilvl w:val="0"/>
          <w:numId w:val="1536"/>
        </w:numPr>
      </w:pPr>
      <w:r>
        <w:t xml:space="preserve">Klinik müsahibə.</w:t>
      </w:r>
    </w:p>
    <w:p>
      <w:pPr>
        <w:pStyle w:val="Compact"/>
        <w:numPr>
          <w:ilvl w:val="0"/>
          <w:numId w:val="1536"/>
        </w:numPr>
      </w:pPr>
      <w:r>
        <w:t xml:space="preserve">Ev ziyarəti və ya foto sübutu — yaşayış sahəsinin vəziyyəti (</w:t>
      </w:r>
      <w:r>
        <w:rPr>
          <w:lang w:val="en"/>
        </w:rPr>
        <w:t xml:space="preserve">Clutter Image Rating</w:t>
      </w:r>
      <w:r>
        <w:t xml:space="preserve">).</w:t>
      </w:r>
    </w:p>
    <w:p>
      <w:pPr>
        <w:pStyle w:val="Compact"/>
        <w:numPr>
          <w:ilvl w:val="0"/>
          <w:numId w:val="1536"/>
        </w:numPr>
      </w:pPr>
      <w:r>
        <w:t xml:space="preserve">Şkala — Saving Inventory-Revised (SI-R).</w:t>
      </w:r>
    </w:p>
    <w:p>
      <w:pPr>
        <w:pStyle w:val="Compact"/>
        <w:numPr>
          <w:ilvl w:val="0"/>
          <w:numId w:val="1536"/>
        </w:numPr>
      </w:pPr>
      <w:r>
        <w:t xml:space="preserve">Komorbidlik və koqnitiv qiymətləndirmə (yaşlılarda demensiya istisnası — MMSE/MoCA).</w:t>
      </w:r>
    </w:p>
    <w:p>
      <w:pPr>
        <w:pStyle w:val="Compact"/>
        <w:numPr>
          <w:ilvl w:val="0"/>
          <w:numId w:val="1536"/>
        </w:numPr>
      </w:pPr>
      <w:r>
        <w:t xml:space="preserve">Təhlükəsizlik və sağlamlıq riski qiymətləndirməsi.</w:t>
      </w:r>
    </w:p>
    <w:bookmarkEnd w:id="1116"/>
    <w:bookmarkStart w:id="111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Klassik obsessiyalar (təmizlik, simmetriya); toplamada əşyalar emosional dəyər daşıyır.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enmə dominant; sonradan inkişaf etmiş toplama.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Özünə qulluq pozulması + toplama; sosial təcrid; demensiya komorbid sıxdır.</w:t>
            </w:r>
          </w:p>
        </w:tc>
      </w:tr>
    </w:tbl>
    <w:bookmarkEnd w:id="1117"/>
    <w:bookmarkEnd w:id="1118"/>
    <w:bookmarkStart w:id="1119" w:name="X9e77b445b4d314181b545f8ab553f3f5ac9741f"/>
    <w:p>
      <w:pPr>
        <w:pStyle w:val="Heading3"/>
      </w:pPr>
      <w:r>
        <w:t xml:space="preserve">7. Müayinə və qiymətləndirmə</w:t>
      </w:r>
    </w:p>
    <w:p>
      <w:pPr>
        <w:pStyle w:val="Compact"/>
        <w:numPr>
          <w:ilvl w:val="0"/>
          <w:numId w:val="1537"/>
        </w:numPr>
      </w:pPr>
      <w:r>
        <w:t xml:space="preserve">SI-R (Saving Inventory-Revised), CIR (</w:t>
      </w:r>
      <w:r>
        <w:rPr>
          <w:lang w:val="en"/>
        </w:rPr>
        <w:t xml:space="preserve">Clutter Image Rating</w:t>
      </w:r>
      <w:r>
        <w:t xml:space="preserve">).</w:t>
      </w:r>
    </w:p>
    <w:p>
      <w:pPr>
        <w:pStyle w:val="Compact"/>
        <w:numPr>
          <w:ilvl w:val="0"/>
          <w:numId w:val="1537"/>
        </w:numPr>
      </w:pPr>
      <w:r>
        <w:t xml:space="preserve">Tibbi və koqnitiv müayinə (MMSE/MoCA yaşlılarda).</w:t>
      </w:r>
    </w:p>
    <w:p>
      <w:pPr>
        <w:pStyle w:val="Compact"/>
        <w:numPr>
          <w:ilvl w:val="0"/>
          <w:numId w:val="1537"/>
        </w:numPr>
      </w:pPr>
      <w:r>
        <w:t xml:space="preserve">Təhlükəsizlik qiymətləndirməsi.</w:t>
      </w:r>
    </w:p>
    <w:bookmarkEnd w:id="1119"/>
    <w:bookmarkStart w:id="1122" w:name="X3da4340bdf36b90eafb63643a975a58095dfe36"/>
    <w:p>
      <w:pPr>
        <w:pStyle w:val="Heading3"/>
      </w:pPr>
      <w:r>
        <w:t xml:space="preserve">8. Müalicə</w:t>
      </w:r>
    </w:p>
    <w:p>
      <w:pPr>
        <w:pStyle w:val="Compact"/>
        <w:numPr>
          <w:ilvl w:val="0"/>
          <w:numId w:val="1538"/>
        </w:numPr>
      </w:pPr>
      <w:r>
        <w:t xml:space="preserve">KDT toplama üçün (Frost R.O., Tolin D.F., Steketee G.) — birinci sıra; manualizə edilmiş 26-seanslı protokol — motivasiya artırma, koqnitiv yenidən strukturlaşdırma, qərarvermə təlimi, sortlama və atma məşqləri, ev ziyarətləri. Sübut: Tolin D.F. et al. Depress Anxiety 2015 meta-analiz (12 seçmə, n=232) — simptomlar əhəmiyyətli azalır, lakin pasiyentlərin yarıdan çoxunda müalicədən sonra da çətinlik qalır.</w:t>
      </w:r>
    </w:p>
    <w:p>
      <w:pPr>
        <w:pStyle w:val="Compact"/>
        <w:numPr>
          <w:ilvl w:val="0"/>
          <w:numId w:val="1538"/>
        </w:numPr>
      </w:pPr>
      <w:r>
        <w:t xml:space="preserve">SSRİ — sübut bazası məhduddur; OKP-də effektiv olan SSRİ toplamada daha zəif cavab verir. Adjunkt rolda.</w:t>
      </w:r>
    </w:p>
    <w:p>
      <w:pPr>
        <w:pStyle w:val="Compact"/>
        <w:numPr>
          <w:ilvl w:val="0"/>
          <w:numId w:val="1538"/>
        </w:numPr>
      </w:pPr>
      <w:r>
        <w:t xml:space="preserve">Koqnitiv remediation — diqqət, kateqoriyalaşdırma, qərarvermə təlimi.</w:t>
      </w:r>
    </w:p>
    <w:p>
      <w:pPr>
        <w:pStyle w:val="Compact"/>
        <w:numPr>
          <w:ilvl w:val="0"/>
          <w:numId w:val="1538"/>
        </w:numPr>
      </w:pPr>
      <w:r>
        <w:t xml:space="preserve">Buoyancy yanaşması — pasiyentin daxili motivasiyasının dəstəklənməsi; məcburi təmizləmə ilə təkrar tıxanma riski.</w:t>
      </w:r>
    </w:p>
    <w:p>
      <w:pPr>
        <w:pStyle w:val="Compact"/>
        <w:numPr>
          <w:ilvl w:val="0"/>
          <w:numId w:val="1538"/>
        </w:numPr>
      </w:pPr>
      <w:r>
        <w:t xml:space="preserve">İcma müdaxiləsi — ictimai sağlamlıq, sosial xidmət, yanğın təhlükəsizliyi.</w:t>
      </w:r>
    </w:p>
    <w:p>
      <w:pPr>
        <w:pStyle w:val="Compact"/>
        <w:numPr>
          <w:ilvl w:val="0"/>
          <w:numId w:val="1538"/>
        </w:numPr>
      </w:pPr>
      <w:r>
        <w:t xml:space="preserve">Yaşlılarda — demensiya skrininqi və komorbid müdaxilə.</w:t>
      </w:r>
    </w:p>
    <w:bookmarkStart w:id="1120" w:name="müalicə-metodikaları-31"/>
    <w:p>
      <w:pPr>
        <w:pStyle w:val="Heading4"/>
      </w:pPr>
      <w:r>
        <w:t xml:space="preserve">8.1 Müalicə metodikaları</w:t>
      </w:r>
    </w:p>
    <w:p>
      <w:pPr>
        <w:pStyle w:val="Compact"/>
        <w:numPr>
          <w:ilvl w:val="0"/>
          <w:numId w:val="1539"/>
        </w:numPr>
      </w:pPr>
      <w:r>
        <w:t xml:space="preserve">Yığma pozuntusu üçün KDT (Hoarding) — Stekiti (Steketee G.), Frost (Frost R.O.) — Manualizə edilmiş 26 seans — motivasion müsahibə, qərarvermə təlimi, sortlama məşqi, ev ziyarətləri, koqnitiv yenidən strukturlaşdırma. IOCDF.</w:t>
      </w:r>
    </w:p>
    <w:p>
      <w:pPr>
        <w:pStyle w:val="Compact"/>
        <w:numPr>
          <w:ilvl w:val="0"/>
          <w:numId w:val="1539"/>
        </w:numPr>
      </w:pPr>
      <w:r>
        <w:t xml:space="preserve">Toplama Sorğusu-Yenilənmiş (SI-R — Saving Inventory-Revised) — Frost (Frost R.O.) — 23 maddə; üç alt-şkala (acquisition, difficulty discarding, clutter).</w:t>
      </w:r>
    </w:p>
    <w:p>
      <w:pPr>
        <w:pStyle w:val="Compact"/>
        <w:numPr>
          <w:ilvl w:val="0"/>
          <w:numId w:val="1539"/>
        </w:numPr>
      </w:pPr>
      <w:r>
        <w:t xml:space="preserve">Dağınıqlıq Şəkil Reytinqi (CIR —</w:t>
      </w:r>
      <w:r>
        <w:t xml:space="preserve"> </w:t>
      </w:r>
      <w:r>
        <w:rPr>
          <w:lang w:val="en"/>
        </w:rPr>
        <w:t xml:space="preserve">Clutter Image Rating</w:t>
      </w:r>
      <w:r>
        <w:t xml:space="preserve">) — 9-bal şkala; otağın tıxanma dərəcəsinin foto əsasında qiymətləndirilməsi.</w:t>
      </w:r>
    </w:p>
    <w:p>
      <w:pPr>
        <w:pStyle w:val="Compact"/>
        <w:numPr>
          <w:ilvl w:val="0"/>
          <w:numId w:val="1539"/>
        </w:numPr>
      </w:pPr>
      <w:r>
        <w:t xml:space="preserve">Qrup KDT — Qiymət-effektiv format; uzunmüddətli dəstək.</w:t>
      </w:r>
    </w:p>
    <w:bookmarkEnd w:id="1120"/>
    <w:bookmarkStart w:id="1121" w:name="mənbələr-arasında-fərqlər-61"/>
    <w:p>
      <w:pPr>
        <w:pStyle w:val="Heading4"/>
      </w:pPr>
      <w:r>
        <w:t xml:space="preserve">8.2 Mənbələr arasında fərqlər</w:t>
      </w:r>
    </w:p>
    <w:p>
      <w:pPr>
        <w:pStyle w:val="Compact"/>
        <w:numPr>
          <w:ilvl w:val="0"/>
          <w:numId w:val="1540"/>
        </w:numPr>
      </w:pPr>
      <w:r>
        <w:t xml:space="preserve">Tolin D.F. et al. RKİ-lər — KDT effektivdir; SSRİ məhdud.</w:t>
      </w:r>
    </w:p>
    <w:p>
      <w:pPr>
        <w:pStyle w:val="Compact"/>
        <w:numPr>
          <w:ilvl w:val="0"/>
          <w:numId w:val="1540"/>
        </w:numPr>
      </w:pPr>
      <w:r>
        <w:t xml:space="preserve">Saxena S. icmalları — SSRİ-yə cavab OKP-də müşahidə olunandan zəifdir.</w:t>
      </w:r>
    </w:p>
    <w:bookmarkEnd w:id="1121"/>
    <w:bookmarkEnd w:id="1122"/>
    <w:bookmarkStart w:id="1123" w:name="X03a16e1d0575b2c9e533df7c6db3b9d95ca0974"/>
    <w:p>
      <w:pPr>
        <w:pStyle w:val="Heading3"/>
      </w:pPr>
      <w:r>
        <w:t xml:space="preserve">9. Proqnoz</w:t>
      </w:r>
    </w:p>
    <w:p>
      <w:pPr>
        <w:pStyle w:val="Compact"/>
        <w:numPr>
          <w:ilvl w:val="0"/>
          <w:numId w:val="1541"/>
        </w:numPr>
      </w:pPr>
      <w:r>
        <w:t xml:space="preserve">Xronik gediş, yaşla şiddət artır.</w:t>
      </w:r>
    </w:p>
    <w:p>
      <w:pPr>
        <w:pStyle w:val="Compact"/>
        <w:numPr>
          <w:ilvl w:val="0"/>
          <w:numId w:val="1541"/>
        </w:numPr>
      </w:pPr>
      <w:r>
        <w:t xml:space="preserve">KDT ilə əhəmiyyətli yaxşılaşma, lakin tam remisya nadir.</w:t>
      </w:r>
    </w:p>
    <w:p>
      <w:pPr>
        <w:pStyle w:val="Compact"/>
        <w:numPr>
          <w:ilvl w:val="0"/>
          <w:numId w:val="1541"/>
        </w:numPr>
      </w:pPr>
      <w:r>
        <w:t xml:space="preserve">Komorbid demensiya pis proqnoz.</w:t>
      </w:r>
    </w:p>
    <w:bookmarkEnd w:id="1123"/>
    <w:bookmarkStart w:id="1130" w:name="X931d06f00bf03f3b2594d7e874615774fd4b747"/>
    <w:p>
      <w:pPr>
        <w:pStyle w:val="Heading3"/>
      </w:pPr>
      <w:r>
        <w:t xml:space="preserve">10. Mif və yanlış inanclar</w:t>
      </w:r>
    </w:p>
    <w:bookmarkStart w:id="1124" w:name="X84a3858b6f52e98ff7398bb040edf7f6f33b530"/>
    <w:p>
      <w:pPr>
        <w:pStyle w:val="Heading5"/>
      </w:pPr>
      <w:r>
        <w:t xml:space="preserve">Mif 1: «Toplama — sadəcə „kollekioner“ şəxsiyyət xüsusiyyəti və ya tənbəllik»</w:t>
      </w:r>
    </w:p>
    <w:p>
      <w:pPr>
        <w:pStyle w:val="FirstParagraph"/>
      </w:pPr>
      <w:r>
        <w:t xml:space="preserve">Sübut: toplama klinik pozuntudur — Frost &amp; Hartl koqnitiv-davranış modeli; ayrı neyrobioloji model; funksional pozulma və sağlamlıq riski. Kolleksionerlikdən fərqli olaraq əşyalar sistemləşdirilmiş deyil və yaşayış sahəsini tıxayır.</w:t>
      </w:r>
    </w:p>
    <w:bookmarkEnd w:id="1124"/>
    <w:bookmarkStart w:id="1125"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distress, travma və 12 ay ərzində tıxanmanın yenidən bərpası ilə nəticələnir. Pasiyent iştirakı ilə tədricən sortlama tövsiyə edilir.</w:t>
      </w:r>
    </w:p>
    <w:bookmarkEnd w:id="1125"/>
    <w:bookmarkStart w:id="1126" w:name="Xbb488788d6a33cfd25b6731e44ee335911dae06"/>
    <w:p>
      <w:pPr>
        <w:pStyle w:val="Heading5"/>
      </w:pPr>
      <w:r>
        <w:t xml:space="preserve">Mif 3: «Toplama adi OKP-nin alt-tipidir, SSRİ kifayətdir»</w:t>
      </w:r>
    </w:p>
    <w:p>
      <w:pPr>
        <w:pStyle w:val="FirstParagraph"/>
      </w:pPr>
      <w:r>
        <w:t xml:space="preserve">Sübut: DSM-5 və XBT-11 ayrı kateqoriya; SSRİ-yə cavab OKP-dən zəifdir; KDT manualizə edilmiş protokol birinci sıra.</w:t>
      </w:r>
    </w:p>
    <w:bookmarkEnd w:id="1126"/>
    <w:bookmarkStart w:id="1127" w:name="Xa6f34db56eee938b0e18719f0b8e12b085e2333"/>
    <w:p>
      <w:pPr>
        <w:pStyle w:val="Heading5"/>
      </w:pPr>
      <w:r>
        <w:t xml:space="preserve">Mif 4: «Heyvanları „kömək niyyəti ilə“ çox saxlamaq heyvanlar üçün yaxşıdır»</w:t>
      </w:r>
    </w:p>
    <w:p>
      <w:pPr>
        <w:pStyle w:val="FirstParagraph"/>
      </w:pPr>
      <w:r>
        <w:t xml:space="preserve">Sübut: «animal toplama» — heyvanların zəif gigiyena, qida, tibbi qulluq alması ilə nəticələnir; çoxlu heyvan ölümü, sağ qalanların ağır vəziyyətdə olması; veteriner və ictimai sağlamlıq orqanları müdaxiləsi tələb olunur.</w:t>
      </w:r>
    </w:p>
    <w:bookmarkEnd w:id="1127"/>
    <w:bookmarkStart w:id="1128" w:name="X9d23d4cfd6e976d964ea5bdfb1503079b7d57fa"/>
    <w:p>
      <w:pPr>
        <w:pStyle w:val="Heading5"/>
      </w:pPr>
      <w:r>
        <w:t xml:space="preserve">Mif 5: «Yaşlılarda toplama „normal yaşlanma“dır»</w:t>
      </w:r>
    </w:p>
    <w:p>
      <w:pPr>
        <w:pStyle w:val="FirstParagraph"/>
      </w:pPr>
      <w:r>
        <w:t xml:space="preserve">Sübut: yaşlılarda toplama demensiya markeri ola bilər (xüsusilə frontotemporal); koqnitiv qiymətləndirmə tələb olunur.</w:t>
      </w:r>
    </w:p>
    <w:bookmarkEnd w:id="1128"/>
    <w:bookmarkStart w:id="1129" w:name="Xd5c9d760e7ed7d9878a010eeb8df066ae5d2843"/>
    <w:p>
      <w:pPr>
        <w:pStyle w:val="Heading5"/>
      </w:pPr>
      <w:r>
        <w:t xml:space="preserve">Mif 6: «Bir dəfə təmizləyəndən sonra problem həll olunur»</w:t>
      </w:r>
    </w:p>
    <w:p>
      <w:pPr>
        <w:pStyle w:val="FirstParagraph"/>
      </w:pPr>
      <w:r>
        <w:t xml:space="preserve">Sübut: toplama xronik pozuntudur; uzunmüddətli müalicə və icma dəstəyi tələb olunur.</w:t>
      </w:r>
    </w:p>
    <w:bookmarkEnd w:id="1129"/>
    <w:bookmarkEnd w:id="1130"/>
    <w:bookmarkStart w:id="2974" w:name="X9cb202e0a6021db38e8065e2517df03cd42ce0a"/>
    <w:p>
      <w:pPr>
        <w:pStyle w:val="Heading3"/>
      </w:pPr>
      <w:r>
        <w:t xml:space="preserve">11. Mənbələr</w:t>
      </w:r>
    </w:p>
    <w:p>
      <w:pPr>
        <w:pStyle w:val="Compact"/>
        <w:numPr>
          <w:ilvl w:val="0"/>
          <w:numId w:val="1542"/>
        </w:numPr>
      </w:pPr>
      <w:r>
        <w:t xml:space="preserve">WHO. ICD-11. 6B24 Hoarding disorder. 2024.</w:t>
      </w:r>
    </w:p>
    <w:p>
      <w:pPr>
        <w:pStyle w:val="Compact"/>
        <w:numPr>
          <w:ilvl w:val="0"/>
          <w:numId w:val="1542"/>
        </w:numPr>
      </w:pPr>
      <w:r>
        <w:t xml:space="preserve">APA. DSM-5-TR. 2022.</w:t>
      </w:r>
    </w:p>
    <w:p>
      <w:pPr>
        <w:pStyle w:val="Compact"/>
        <w:numPr>
          <w:ilvl w:val="0"/>
          <w:numId w:val="1542"/>
        </w:numPr>
      </w:pPr>
      <w:r>
        <w:t xml:space="preserve">Frost R.O., Hartl T.L. A cognitive-behavioral model of compulsive hoarding. Behav Res Ther 1996;34(4):341–350.</w:t>
      </w:r>
    </w:p>
    <w:p>
      <w:pPr>
        <w:pStyle w:val="Compact"/>
        <w:numPr>
          <w:ilvl w:val="0"/>
          <w:numId w:val="1542"/>
        </w:numPr>
      </w:pPr>
      <w:r>
        <w:t xml:space="preserve">Steketee G., Frost R.O. Treatment for Hoarding Disorder: Therapist Guide. Oxford Univ Press; 2014.</w:t>
      </w:r>
    </w:p>
    <w:p>
      <w:pPr>
        <w:pStyle w:val="Compact"/>
        <w:numPr>
          <w:ilvl w:val="0"/>
          <w:numId w:val="1542"/>
        </w:numPr>
      </w:pPr>
      <w:r>
        <w:t xml:space="preserve">Tolin D.F., Frost R.O., Steketee G. et al. Cognitive behavioral therapy for hoarding disorder: a meta-analysis. Depress Anxiety 2015;32(3):158–166.</w:t>
      </w:r>
    </w:p>
    <w:p>
      <w:pPr>
        <w:pStyle w:val="Compact"/>
        <w:numPr>
          <w:ilvl w:val="0"/>
          <w:numId w:val="1542"/>
        </w:numPr>
      </w:pPr>
      <w:r>
        <w:t xml:space="preserve">Samuels J.F. et al. Prevalence and correlates of hoarding behavior in a community-based sample. Behav Res Ther 2008;46(7):836–844.</w:t>
      </w:r>
    </w:p>
    <w:p>
      <w:pPr>
        <w:pStyle w:val="Compact"/>
        <w:numPr>
          <w:ilvl w:val="0"/>
          <w:numId w:val="1542"/>
        </w:numPr>
      </w:pPr>
      <w:r>
        <w:t xml:space="preserve">Saxena S. Pharmacotherapy of compulsive hoarding. J Clin Psychol 2011;67(5):477–484.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31" w:name="Xeef3614e4fceb5b7dee13d9831ab205c4f32823"/>
            <w:r>
              <w:t xml:space="preserve">6B25 BƏDƏNƏ YÖNƏLMİŞ TƏKRAR DAVRANIŞLAR POZUNTUSU</w:t>
            </w:r>
            <w:bookmarkEnd w:id="1131"/>
          </w:p>
          <w:p>
            <w:pPr>
              <w:pStyle w:val="Compact"/>
              <w:ind w:firstLine="0" w:left="0"/>
            </w:pPr>
            <w:r>
              <w:rPr>
                <w:lang w:val="en"/>
              </w:rPr>
              <w:t xml:space="preserve">Body-focused repetitive behaviour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Trixotillomaniya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Trixotillomaniya (saç çəkmə pozuntusu)</w:t>
            </w:r>
          </w:p>
        </w:tc>
      </w:tr>
    </w:tbl>
    <w:bookmarkStart w:id="1132" w:name="X8754c5c77ac677ba39246224d35390f1e95952c"/>
    <w:p>
      <w:pPr>
        <w:pStyle w:val="Heading3"/>
      </w:pPr>
      <w:r>
        <w:t xml:space="preserve">1. Tərif və nozologiya</w:t>
      </w:r>
    </w:p>
    <w:p>
      <w:pPr>
        <w:pStyle w:val="FirstParagraph"/>
      </w:pPr>
      <w:r>
        <w:t xml:space="preserve">Bədənə yönəlmiş təkrar davranışlar pozuntusu (XBT-11:</w:t>
      </w:r>
      <w:r>
        <w:t xml:space="preserve"> </w:t>
      </w:r>
      <w:r>
        <w:t xml:space="preserve">6B25</w:t>
      </w:r>
      <w:r>
        <w:t xml:space="preserve"> </w:t>
      </w:r>
      <w:r>
        <w:rPr>
          <w:lang w:val="en"/>
        </w:rPr>
        <w:t xml:space="preserve">Body-focused Repetitive Behaviour Disorders</w:t>
      </w:r>
      <w:r>
        <w:t xml:space="preserve">) — pasiyentin öz bədəninə (saç, dəri, dırnaq) təkrarlanan müdaxiləsi ilə xarakterizə olunan pozuntular qrupudur. Əsas alt-tiplər:</w:t>
      </w:r>
    </w:p>
    <w:p>
      <w:pPr>
        <w:pStyle w:val="Compact"/>
        <w:numPr>
          <w:ilvl w:val="0"/>
          <w:numId w:val="1543"/>
        </w:numPr>
      </w:pPr>
      <w:r>
        <w:t xml:space="preserve">6B25.0</w:t>
      </w:r>
      <w:r>
        <w:t xml:space="preserve"> </w:t>
      </w:r>
      <w:r>
        <w:t xml:space="preserve">— Trikotilomania (saç çəkmə pozuntusu);</w:t>
      </w:r>
    </w:p>
    <w:p>
      <w:pPr>
        <w:pStyle w:val="Compact"/>
        <w:numPr>
          <w:ilvl w:val="0"/>
          <w:numId w:val="1543"/>
        </w:numPr>
      </w:pPr>
      <w:r>
        <w:t xml:space="preserve">6B25.1</w:t>
      </w:r>
      <w:r>
        <w:t xml:space="preserve"> </w:t>
      </w:r>
      <w:r>
        <w:t xml:space="preserve">— Eksoreasiya / Dermatilomania (dəri qaşıma pozuntusu);</w:t>
      </w:r>
    </w:p>
    <w:p>
      <w:pPr>
        <w:pStyle w:val="Compact"/>
        <w:numPr>
          <w:ilvl w:val="0"/>
          <w:numId w:val="1543"/>
        </w:numPr>
      </w:pPr>
      <w:r>
        <w:t xml:space="preserve">6B25.Y</w:t>
      </w:r>
      <w:r>
        <w:t xml:space="preserve"> </w:t>
      </w:r>
      <w:r>
        <w:t xml:space="preserve">— Digər spesifikləşdirilmiş (dırnaq dişləmə — onikofagiya, dodaq dişləmə, yanaq dişləmə).</w:t>
      </w:r>
    </w:p>
    <w:p>
      <w:pPr>
        <w:pStyle w:val="FirstParagraph"/>
      </w:pPr>
      <w:r>
        <w:t xml:space="preserve">DSM-5-TR-də Trikotilomania (F63.3) və Eksoreasiya (L98.1) ayrı kodlanır, lakin OKP spektri kateqoriyasında.</w:t>
      </w:r>
    </w:p>
    <w:bookmarkEnd w:id="1132"/>
    <w:bookmarkStart w:id="1133" w:name="X821212ab4eaff0d8fb9b485219edbb1ec483741"/>
    <w:p>
      <w:pPr>
        <w:pStyle w:val="Heading3"/>
      </w:pPr>
      <w:r>
        <w:t xml:space="preserve">2. Tarixçə</w:t>
      </w:r>
    </w:p>
    <w:p>
      <w:pPr>
        <w:pStyle w:val="Compact"/>
        <w:numPr>
          <w:ilvl w:val="0"/>
          <w:numId w:val="1544"/>
        </w:numPr>
      </w:pPr>
      <w:r>
        <w:t xml:space="preserve">Hallopeau F.H. (1889) — «</w:t>
      </w:r>
      <w:r>
        <w:rPr>
          <w:lang w:val="en"/>
        </w:rPr>
        <w:t xml:space="preserve">trichotillomania</w:t>
      </w:r>
      <w:r>
        <w:t xml:space="preserve">» termini.</w:t>
      </w:r>
    </w:p>
    <w:p>
      <w:pPr>
        <w:pStyle w:val="Compact"/>
        <w:numPr>
          <w:ilvl w:val="0"/>
          <w:numId w:val="1544"/>
        </w:numPr>
      </w:pPr>
      <w:r>
        <w:t xml:space="preserve">DSM-III-R (1987) — Trikotilomania impuls nəzarət pozuntusu kimi.</w:t>
      </w:r>
    </w:p>
    <w:p>
      <w:pPr>
        <w:pStyle w:val="Compact"/>
        <w:numPr>
          <w:ilvl w:val="0"/>
          <w:numId w:val="1544"/>
        </w:numPr>
      </w:pPr>
      <w:r>
        <w:t xml:space="preserve">DSM-5 (2013) — OKP spektri kateqoriyasına keçirilmiş; eksoreasiya ayrı diaqnoz kimi əlavə edilmişdir.</w:t>
      </w:r>
    </w:p>
    <w:p>
      <w:pPr>
        <w:pStyle w:val="Compact"/>
        <w:numPr>
          <w:ilvl w:val="0"/>
          <w:numId w:val="1544"/>
        </w:numPr>
      </w:pPr>
      <w:r>
        <w:t xml:space="preserve">XBT-11 (2019) — birgə kateqoriya kimi (6B25 ümumi başlığı).</w:t>
      </w:r>
    </w:p>
    <w:bookmarkEnd w:id="1133"/>
    <w:bookmarkStart w:id="1134" w:name="X2181f1d2d4b5c8898e7c8b5a124c881d5fb7de5"/>
    <w:p>
      <w:pPr>
        <w:pStyle w:val="Heading3"/>
      </w:pPr>
      <w:r>
        <w:t xml:space="preserve">3. Epidemiologiya</w:t>
      </w:r>
    </w:p>
    <w:p>
      <w:pPr>
        <w:pStyle w:val="Compact"/>
        <w:numPr>
          <w:ilvl w:val="0"/>
          <w:numId w:val="1545"/>
        </w:numPr>
      </w:pPr>
      <w:r>
        <w:t xml:space="preserve">Trikotilomania ömürlük yayılma: 0,5–2%; klinik formada qadınlarda 4:1.</w:t>
      </w:r>
    </w:p>
    <w:p>
      <w:pPr>
        <w:pStyle w:val="Compact"/>
        <w:numPr>
          <w:ilvl w:val="0"/>
          <w:numId w:val="1545"/>
        </w:numPr>
      </w:pPr>
      <w:r>
        <w:t xml:space="preserve">Eksoreasiya: 1,4–5,4%; qadınlarda yüksək.</w:t>
      </w:r>
    </w:p>
    <w:p>
      <w:pPr>
        <w:pStyle w:val="Compact"/>
        <w:numPr>
          <w:ilvl w:val="0"/>
          <w:numId w:val="1545"/>
        </w:numPr>
      </w:pPr>
      <w:r>
        <w:t xml:space="preserve">Başlanğıc: yeniyetməlik (10–13 yaş).</w:t>
      </w:r>
    </w:p>
    <w:p>
      <w:pPr>
        <w:pStyle w:val="Compact"/>
        <w:numPr>
          <w:ilvl w:val="0"/>
          <w:numId w:val="1545"/>
        </w:numPr>
      </w:pPr>
      <w:r>
        <w:t xml:space="preserve">Komorbidlik: MDD, narahatlıq, OKP, BDD, DDHP.</w:t>
      </w:r>
    </w:p>
    <w:bookmarkEnd w:id="1134"/>
    <w:bookmarkStart w:id="1135" w:name="X6373174b8c2b2d1703f2d0fc63bd0bc6195e111"/>
    <w:p>
      <w:pPr>
        <w:pStyle w:val="Heading3"/>
      </w:pPr>
      <w:r>
        <w:t xml:space="preserve">4. Etiologiya və patogenez</w:t>
      </w:r>
    </w:p>
    <w:p>
      <w:pPr>
        <w:pStyle w:val="Compact"/>
        <w:numPr>
          <w:ilvl w:val="0"/>
          <w:numId w:val="1546"/>
        </w:numPr>
      </w:pPr>
      <w:r>
        <w:t xml:space="preserve">İrsilik 30–40%; ailə tarixçəsi yayğın.</w:t>
      </w:r>
    </w:p>
    <w:p>
      <w:pPr>
        <w:pStyle w:val="Compact"/>
        <w:numPr>
          <w:ilvl w:val="0"/>
          <w:numId w:val="1546"/>
        </w:numPr>
      </w:pPr>
      <w:r>
        <w:t xml:space="preserve">Genetik — SAPAP3 (SLITRK1) — siçanlarda hipergrooming fenotipi.</w:t>
      </w:r>
    </w:p>
    <w:p>
      <w:pPr>
        <w:pStyle w:val="Compact"/>
        <w:numPr>
          <w:ilvl w:val="0"/>
          <w:numId w:val="1546"/>
        </w:numPr>
      </w:pPr>
      <w:r>
        <w:t xml:space="preserve">Neyrobioloji — OKP-yə bənzər kortiko-striato-talamo-kortikal disregulasiya, lakin fərqli profil.</w:t>
      </w:r>
    </w:p>
    <w:p>
      <w:pPr>
        <w:pStyle w:val="Compact"/>
        <w:numPr>
          <w:ilvl w:val="0"/>
          <w:numId w:val="1546"/>
        </w:numPr>
      </w:pPr>
      <w:r>
        <w:t xml:space="preserve">Davranış mexanizmləri: stress reaksiyası, «automatic» (avtomatik, şüursuz) və «</w:t>
      </w:r>
      <w:r>
        <w:rPr>
          <w:lang w:val="en"/>
        </w:rPr>
        <w:t xml:space="preserve">focused</w:t>
      </w:r>
      <w:r>
        <w:t xml:space="preserve">» (məqsədli, intensiv diqqətlə) alt-tiplər.</w:t>
      </w:r>
    </w:p>
    <w:bookmarkEnd w:id="1135"/>
    <w:bookmarkStart w:id="1139" w:name="X0c8cfe439451b1dfffc2d3363a9da5c6eac5090"/>
    <w:p>
      <w:pPr>
        <w:pStyle w:val="Heading3"/>
      </w:pPr>
      <w:r>
        <w:t xml:space="preserve">5. Klinik təzahürlər</w:t>
      </w:r>
    </w:p>
    <w:bookmarkStart w:id="1136" w:name="trikotilomania-6b25.0"/>
    <w:p>
      <w:pPr>
        <w:pStyle w:val="Heading4"/>
      </w:pPr>
      <w:r>
        <w:t xml:space="preserve">Trikotilomania (6B25.0)</w:t>
      </w:r>
    </w:p>
    <w:p>
      <w:pPr>
        <w:pStyle w:val="Compact"/>
        <w:numPr>
          <w:ilvl w:val="0"/>
          <w:numId w:val="1547"/>
        </w:numPr>
      </w:pPr>
      <w:r>
        <w:t xml:space="preserve">Saç çəkmə — adətən başdan, qaşlardan, kirpiklərdən; bəzən bədənin başqa hissələrindən.</w:t>
      </w:r>
    </w:p>
    <w:p>
      <w:pPr>
        <w:pStyle w:val="Compact"/>
        <w:numPr>
          <w:ilvl w:val="0"/>
          <w:numId w:val="1547"/>
        </w:numPr>
      </w:pPr>
      <w:r>
        <w:t xml:space="preserve">Saçın gözlə görünən itkisi.</w:t>
      </w:r>
    </w:p>
    <w:p>
      <w:pPr>
        <w:pStyle w:val="Compact"/>
        <w:numPr>
          <w:ilvl w:val="0"/>
          <w:numId w:val="1547"/>
        </w:numPr>
      </w:pPr>
      <w:r>
        <w:t xml:space="preserve">«Pre-pulling tension» və ya «</w:t>
      </w:r>
      <w:r>
        <w:rPr>
          <w:lang w:val="en"/>
        </w:rPr>
        <w:t xml:space="preserve">post-pulling relief</w:t>
      </w:r>
      <w:r>
        <w:t xml:space="preserve">» — bütün pasiyentlərdə olmaya bilər.</w:t>
      </w:r>
    </w:p>
    <w:p>
      <w:pPr>
        <w:pStyle w:val="Compact"/>
        <w:numPr>
          <w:ilvl w:val="0"/>
          <w:numId w:val="1547"/>
        </w:numPr>
      </w:pPr>
      <w:r>
        <w:t xml:space="preserve">Trikofagiya (çəkdiyi saçın yeyilməsi) — 10–20% pasiyentdə; «trikobezoar» — mədə-bağırsaq tıxanması cərrahi tələb edə bilər.</w:t>
      </w:r>
    </w:p>
    <w:bookmarkEnd w:id="1136"/>
    <w:bookmarkStart w:id="1137" w:name="eksoreasiya-dermatilomania-6b25.1"/>
    <w:p>
      <w:pPr>
        <w:pStyle w:val="Heading4"/>
      </w:pPr>
      <w:r>
        <w:t xml:space="preserve">Eksoreasiya / Dermatilomania (6B25.1)</w:t>
      </w:r>
    </w:p>
    <w:p>
      <w:pPr>
        <w:pStyle w:val="Compact"/>
        <w:numPr>
          <w:ilvl w:val="0"/>
          <w:numId w:val="1548"/>
        </w:numPr>
      </w:pPr>
      <w:r>
        <w:t xml:space="preserve">Dərinin qopardılması və qaşınması — üz, qol, dərinin dəyişmiş sahələri (sızanaq, həşərat sancması yeri).</w:t>
      </w:r>
    </w:p>
    <w:p>
      <w:pPr>
        <w:pStyle w:val="Compact"/>
        <w:numPr>
          <w:ilvl w:val="0"/>
          <w:numId w:val="1548"/>
        </w:numPr>
      </w:pPr>
      <w:r>
        <w:t xml:space="preserve">Yaralanma, qabıq, izlər.</w:t>
      </w:r>
    </w:p>
    <w:p>
      <w:pPr>
        <w:pStyle w:val="Compact"/>
        <w:numPr>
          <w:ilvl w:val="0"/>
          <w:numId w:val="1548"/>
        </w:numPr>
      </w:pPr>
      <w:r>
        <w:t xml:space="preserve">İnfeksiya, yara izi, kosmetik nəticələr.</w:t>
      </w:r>
    </w:p>
    <w:bookmarkEnd w:id="1137"/>
    <w:bookmarkStart w:id="1138" w:name="ümumi-xüsusiyyətlər"/>
    <w:p>
      <w:pPr>
        <w:pStyle w:val="Heading4"/>
      </w:pPr>
      <w:r>
        <w:t xml:space="preserve">Ümumi xüsusiyyətlər</w:t>
      </w:r>
    </w:p>
    <w:p>
      <w:pPr>
        <w:pStyle w:val="Compact"/>
        <w:numPr>
          <w:ilvl w:val="0"/>
          <w:numId w:val="1549"/>
        </w:numPr>
      </w:pPr>
      <w:r>
        <w:t xml:space="preserve">Pasiyent davranışı dayandırmağa təkrar uğursuz cəhdlər göstərir.</w:t>
      </w:r>
    </w:p>
    <w:p>
      <w:pPr>
        <w:pStyle w:val="Compact"/>
        <w:numPr>
          <w:ilvl w:val="0"/>
          <w:numId w:val="1549"/>
        </w:numPr>
      </w:pPr>
      <w:r>
        <w:t xml:space="preserve">Utancdan sosial təcrid (parik istifadəsi, ağzı/qolu örtmək).</w:t>
      </w:r>
    </w:p>
    <w:bookmarkEnd w:id="1138"/>
    <w:bookmarkEnd w:id="1139"/>
    <w:bookmarkStart w:id="1144" w:name="X5e3a519408e600a42947390581f5f59321ae575"/>
    <w:p>
      <w:pPr>
        <w:pStyle w:val="Heading3"/>
      </w:pPr>
      <w:r>
        <w:t xml:space="preserve">6. Diaqnoz</w:t>
      </w:r>
    </w:p>
    <w:bookmarkStart w:id="1140" w:name="vahid-diaqnostik-meyarlar-14"/>
    <w:p>
      <w:pPr>
        <w:pStyle w:val="Heading4"/>
      </w:pPr>
      <w:r>
        <w:t xml:space="preserve">6.1 Vahid diaqnostik meyarlar</w:t>
      </w:r>
    </w:p>
    <w:p>
      <w:pPr>
        <w:pStyle w:val="FirstParagraph"/>
      </w:pPr>
      <w:r>
        <w:t xml:space="preserve">A. Saç çəkmə (trikotilomaniyada) və ya dəri qaşıma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140"/>
    <w:bookmarkStart w:id="1141" w:name="mənbələr-arasında-fərqlər-62"/>
    <w:p>
      <w:pPr>
        <w:pStyle w:val="Heading4"/>
      </w:pPr>
      <w:r>
        <w:t xml:space="preserve">6.2 Mənbələr arasında fərqlər</w:t>
      </w:r>
    </w:p>
    <w:p>
      <w:pPr>
        <w:pStyle w:val="Compact"/>
        <w:numPr>
          <w:ilvl w:val="0"/>
          <w:numId w:val="1550"/>
        </w:numPr>
      </w:pPr>
      <w:r>
        <w:t xml:space="preserve">DSM-5-TR — Trikotilomania (F63.3) və Eksoreasiya (L98.1) ayrı.</w:t>
      </w:r>
    </w:p>
    <w:p>
      <w:pPr>
        <w:pStyle w:val="Compact"/>
        <w:numPr>
          <w:ilvl w:val="0"/>
          <w:numId w:val="1550"/>
        </w:numPr>
      </w:pPr>
      <w:r>
        <w:t xml:space="preserve">XBT-11 — birgə 6B25 ümumi başlığı; alt-spesifikatorlar.</w:t>
      </w:r>
    </w:p>
    <w:bookmarkEnd w:id="1141"/>
    <w:bookmarkStart w:id="1142" w:name="diaqnostika-alqoritmi-32"/>
    <w:p>
      <w:pPr>
        <w:pStyle w:val="Heading4"/>
      </w:pPr>
      <w:r>
        <w:t xml:space="preserve">6.3 Diaqnostika alqoritmi</w:t>
      </w:r>
    </w:p>
    <w:p>
      <w:pPr>
        <w:pStyle w:val="Compact"/>
        <w:numPr>
          <w:ilvl w:val="0"/>
          <w:numId w:val="1551"/>
        </w:numPr>
      </w:pPr>
      <w:r>
        <w:t xml:space="preserve">Klinik müsahibə (pasiyent çox vaxt utancdan açıq danışmır).</w:t>
      </w:r>
    </w:p>
    <w:p>
      <w:pPr>
        <w:pStyle w:val="Compact"/>
        <w:numPr>
          <w:ilvl w:val="0"/>
          <w:numId w:val="1551"/>
        </w:numPr>
      </w:pPr>
      <w:r>
        <w:t xml:space="preserve">Dermatoloji müayinə — saç itkisi və dəri zədəsinin başqa səbəblərinin istisnası (alopecia areata, tinea capitis, ekzema).</w:t>
      </w:r>
    </w:p>
    <w:p>
      <w:pPr>
        <w:pStyle w:val="Compact"/>
        <w:numPr>
          <w:ilvl w:val="0"/>
          <w:numId w:val="1551"/>
        </w:numPr>
      </w:pPr>
      <w:r>
        <w:t xml:space="preserve">Şkala —</w:t>
      </w:r>
      <w:r>
        <w:t xml:space="preserve"> </w:t>
      </w:r>
      <w:r>
        <w:rPr>
          <w:lang w:val="en"/>
        </w:rPr>
        <w:t xml:space="preserve">Massachusetts General Hospital Hairpulling Scale</w:t>
      </w:r>
      <w:r>
        <w:t xml:space="preserve"> </w:t>
      </w:r>
      <w:r>
        <w:t xml:space="preserve">(MGH-HPS),</w:t>
      </w:r>
      <w:r>
        <w:t xml:space="preserve"> </w:t>
      </w:r>
      <w:r>
        <w:rPr>
          <w:lang w:val="en"/>
        </w:rPr>
        <w:t xml:space="preserve">Skin Picking Scale</w:t>
      </w:r>
      <w:r>
        <w:t xml:space="preserve">.</w:t>
      </w:r>
    </w:p>
    <w:p>
      <w:pPr>
        <w:pStyle w:val="Compact"/>
        <w:numPr>
          <w:ilvl w:val="0"/>
          <w:numId w:val="1551"/>
        </w:numPr>
      </w:pPr>
      <w:r>
        <w:t xml:space="preserve">Komorbidlik skrininq.</w:t>
      </w:r>
    </w:p>
    <w:p>
      <w:pPr>
        <w:pStyle w:val="Compact"/>
        <w:numPr>
          <w:ilvl w:val="0"/>
          <w:numId w:val="1551"/>
        </w:numPr>
      </w:pPr>
      <w:r>
        <w:t xml:space="preserve">Trikofagiya skrininqi — mədə-bağırsaq simptomları varsa.</w:t>
      </w:r>
    </w:p>
    <w:bookmarkEnd w:id="1142"/>
    <w:bookmarkStart w:id="1143"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Görünüş əsaslı obsessiya; dəri qaşıma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məzmunu.</w:t>
            </w:r>
          </w:p>
        </w:tc>
      </w:tr>
    </w:tbl>
    <w:bookmarkEnd w:id="1143"/>
    <w:bookmarkEnd w:id="1144"/>
    <w:bookmarkStart w:id="1145" w:name="Xa2b6c8000491fcaeb2d623c4085edb0e478f13b"/>
    <w:p>
      <w:pPr>
        <w:pStyle w:val="Heading3"/>
      </w:pPr>
      <w:r>
        <w:t xml:space="preserve">7. Müayinə və qiymətləndirmə</w:t>
      </w:r>
    </w:p>
    <w:p>
      <w:pPr>
        <w:pStyle w:val="Compact"/>
        <w:numPr>
          <w:ilvl w:val="0"/>
          <w:numId w:val="1552"/>
        </w:numPr>
      </w:pPr>
      <w:r>
        <w:t xml:space="preserve">MGH-HPS (trikotilomaniya),</w:t>
      </w:r>
      <w:r>
        <w:t xml:space="preserve"> </w:t>
      </w:r>
      <w:r>
        <w:rPr>
          <w:lang w:val="en"/>
        </w:rPr>
        <w:t xml:space="preserve">Skin Picking Scale-Revised</w:t>
      </w:r>
      <w:r>
        <w:t xml:space="preserve">.</w:t>
      </w:r>
    </w:p>
    <w:p>
      <w:pPr>
        <w:pStyle w:val="Compact"/>
        <w:numPr>
          <w:ilvl w:val="0"/>
          <w:numId w:val="1552"/>
        </w:numPr>
      </w:pPr>
      <w:r>
        <w:t xml:space="preserve">Dermatoloji müayinə.</w:t>
      </w:r>
    </w:p>
    <w:p>
      <w:pPr>
        <w:pStyle w:val="Compact"/>
        <w:numPr>
          <w:ilvl w:val="0"/>
          <w:numId w:val="1552"/>
        </w:numPr>
      </w:pPr>
      <w:r>
        <w:t xml:space="preserve">Trikofagiya halında mədə ultrasəs.</w:t>
      </w:r>
    </w:p>
    <w:bookmarkEnd w:id="1145"/>
    <w:bookmarkStart w:id="1148" w:name="Xdcdd5fdcbc3b2927d3aaea0e69f72ce01fbed78"/>
    <w:p>
      <w:pPr>
        <w:pStyle w:val="Heading3"/>
      </w:pPr>
      <w:r>
        <w:t xml:space="preserve">8. Müalicə</w:t>
      </w:r>
    </w:p>
    <w:p>
      <w:pPr>
        <w:pStyle w:val="Compact"/>
        <w:numPr>
          <w:ilvl w:val="0"/>
          <w:numId w:val="1553"/>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553"/>
        </w:numPr>
      </w:pPr>
      <w:r>
        <w:t xml:space="preserve">ACT (</w:t>
      </w:r>
      <w:r>
        <w:rPr>
          <w:lang w:val="en"/>
        </w:rPr>
        <w:t xml:space="preserve">Acceptance and Commitment Therapy</w:t>
      </w:r>
      <w:r>
        <w:t xml:space="preserve">) — emosional komponentə yönəlir.</w:t>
      </w:r>
    </w:p>
    <w:p>
      <w:pPr>
        <w:pStyle w:val="Compact"/>
        <w:numPr>
          <w:ilvl w:val="0"/>
          <w:numId w:val="1553"/>
        </w:numPr>
      </w:pPr>
      <w:r>
        <w:rPr>
          <w:lang w:val="en"/>
        </w:rPr>
        <w:t xml:space="preserve">Comprehensive Behavioral Treatment</w:t>
      </w:r>
      <w:r>
        <w:t xml:space="preserve"> </w:t>
      </w:r>
      <w:r>
        <w:t xml:space="preserve">(ComB, Mansueto) — HRT + multimodal davranış müdaxiləsi.</w:t>
      </w:r>
    </w:p>
    <w:p>
      <w:pPr>
        <w:pStyle w:val="Compact"/>
        <w:numPr>
          <w:ilvl w:val="0"/>
          <w:numId w:val="1553"/>
        </w:numPr>
      </w:pPr>
      <w:r>
        <w:t xml:space="preserve">N-asetilsistein (NAC) — sübut bazası inkişaf etməkdə; Grant J.E. et al. Arch Gen Psychiatry 2009 RKİ — trikotilomaniyada effektivlik.</w:t>
      </w:r>
    </w:p>
    <w:p>
      <w:pPr>
        <w:pStyle w:val="Compact"/>
        <w:numPr>
          <w:ilvl w:val="0"/>
          <w:numId w:val="1553"/>
        </w:numPr>
      </w:pPr>
      <w:r>
        <w:t xml:space="preserve">SSRİ — sübut bazası məhduddur; OKP-də effektiv olan SSRİ trikotilomaniyada zəif cavab; klomipramin nisbətən üstün.</w:t>
      </w:r>
    </w:p>
    <w:p>
      <w:pPr>
        <w:pStyle w:val="Compact"/>
        <w:numPr>
          <w:ilvl w:val="0"/>
          <w:numId w:val="1553"/>
        </w:numPr>
      </w:pPr>
      <w:r>
        <w:t xml:space="preserve">Atipik antipsixotik adjunkt — refrakter halda.</w:t>
      </w:r>
    </w:p>
    <w:p>
      <w:pPr>
        <w:pStyle w:val="Compact"/>
        <w:numPr>
          <w:ilvl w:val="0"/>
          <w:numId w:val="1553"/>
        </w:numPr>
      </w:pPr>
      <w:r>
        <w:t xml:space="preserve">Dermatoloji qulluq — yaralanma və infeksiyaların idarə edilməsi.</w:t>
      </w:r>
    </w:p>
    <w:bookmarkStart w:id="1146" w:name="müalicə-metodikaları-32"/>
    <w:p>
      <w:pPr>
        <w:pStyle w:val="Heading4"/>
      </w:pPr>
      <w:r>
        <w:t xml:space="preserve">8.1 Müalicə metodikaları</w:t>
      </w:r>
    </w:p>
    <w:p>
      <w:pPr>
        <w:pStyle w:val="Compact"/>
        <w:numPr>
          <w:ilvl w:val="0"/>
          <w:numId w:val="1554"/>
        </w:numPr>
      </w:pPr>
      <w:r>
        <w:t xml:space="preserve">Vərdiş Əvəzləmə Təlimi (HRT — Habit Reversal Training) — Azrin (Azrin N.H.), Nunn (Nunn R.G.) — Beş əsas komponent — awareness training, competing response, motivasiya, sosial dəstək, generalization. Bədənə yönəlmiş təkrar davranışlarda qızıl standart.</w:t>
      </w:r>
    </w:p>
    <w:p>
      <w:pPr>
        <w:pStyle w:val="Compact"/>
        <w:numPr>
          <w:ilvl w:val="0"/>
          <w:numId w:val="1554"/>
        </w:numPr>
      </w:pPr>
      <w:r>
        <w:t xml:space="preserve">Kompleks Davranış Müalicəsi (ComB —</w:t>
      </w:r>
      <w:r>
        <w:t xml:space="preserve"> </w:t>
      </w:r>
      <w:r>
        <w:rPr>
          <w:lang w:val="en"/>
        </w:rPr>
        <w:t xml:space="preserve">Comprehensive Behavioral Treatment</w:t>
      </w:r>
      <w:r>
        <w:t xml:space="preserve">) — Mansueto (Mansueto C.S.) — SCAMP modeli — Sensor, Cognitive, Affective, Motor, Place modalliklərinə görə fərdiləşdirilmiş yanaşma.</w:t>
      </w:r>
    </w:p>
    <w:p>
      <w:pPr>
        <w:pStyle w:val="Compact"/>
        <w:numPr>
          <w:ilvl w:val="0"/>
          <w:numId w:val="1554"/>
        </w:numPr>
      </w:pPr>
      <w:r>
        <w:t xml:space="preserve">Qəbul və Öhdəlik Terapiyası (ACT —</w:t>
      </w:r>
      <w:r>
        <w:t xml:space="preserve"> </w:t>
      </w:r>
      <w:r>
        <w:rPr>
          <w:lang w:val="en"/>
        </w:rPr>
        <w:t xml:space="preserve">Acceptance and Commitment Therapy</w:t>
      </w:r>
      <w:r>
        <w:t xml:space="preserve">) — Emosional komponentə fokus; Woods D.W. et al. Behav Res Ther 2006 RKİ.</w:t>
      </w:r>
    </w:p>
    <w:p>
      <w:pPr>
        <w:pStyle w:val="Compact"/>
        <w:numPr>
          <w:ilvl w:val="0"/>
          <w:numId w:val="1554"/>
        </w:numPr>
      </w:pPr>
      <w:r>
        <w:t xml:space="preserve">NAC — N-asetilsistein — Qlutamatergic modulator; 1200–2400 mq/gün; Grant J.E. Arch Gen Psychiatry 2009.</w:t>
      </w:r>
    </w:p>
    <w:p>
      <w:pPr>
        <w:pStyle w:val="Compact"/>
        <w:numPr>
          <w:ilvl w:val="0"/>
          <w:numId w:val="1554"/>
        </w:numPr>
      </w:pPr>
      <w:r>
        <w:t xml:space="preserve">Massaçusets Baş Xəstəxanası Saçyolma Şkalası (MGH-HPS —</w:t>
      </w:r>
      <w:r>
        <w:t xml:space="preserve"> </w:t>
      </w:r>
      <w:r>
        <w:rPr>
          <w:lang w:val="en"/>
        </w:rPr>
        <w:t xml:space="preserve">Massachusetts General Hospital Hairpulling Scale</w:t>
      </w:r>
      <w:r>
        <w:t xml:space="preserve">) — 7 maddə; tezliyi, intensivliyi.</w:t>
      </w:r>
    </w:p>
    <w:bookmarkEnd w:id="1146"/>
    <w:bookmarkStart w:id="1147" w:name="mənbələr-arasında-fərqlər-63"/>
    <w:p>
      <w:pPr>
        <w:pStyle w:val="Heading4"/>
      </w:pPr>
      <w:r>
        <w:t xml:space="preserve">8.2 Mənbələr arasında fərqlər</w:t>
      </w:r>
    </w:p>
    <w:p>
      <w:pPr>
        <w:pStyle w:val="Compact"/>
        <w:numPr>
          <w:ilvl w:val="0"/>
          <w:numId w:val="1555"/>
        </w:numPr>
      </w:pPr>
      <w:r>
        <w:t xml:space="preserve">Bloch M.H. Biol Psychiatry 2007 meta-analiz — HRT trikotilomaniya üçün ən sübutlu.</w:t>
      </w:r>
    </w:p>
    <w:p>
      <w:pPr>
        <w:pStyle w:val="Compact"/>
        <w:numPr>
          <w:ilvl w:val="0"/>
          <w:numId w:val="1555"/>
        </w:numPr>
      </w:pPr>
      <w:r>
        <w:t xml:space="preserve">Grant J.E. Arch Gen Psychiatry 2009 — NAC 1200–2400 mq/gün effektivlik.</w:t>
      </w:r>
    </w:p>
    <w:bookmarkEnd w:id="1147"/>
    <w:bookmarkEnd w:id="1148"/>
    <w:bookmarkStart w:id="1149" w:name="Xf2232fa1635a731fdd70e28e46077f9ad8b938d"/>
    <w:p>
      <w:pPr>
        <w:pStyle w:val="Heading3"/>
      </w:pPr>
      <w:r>
        <w:t xml:space="preserve">9. Proqnoz</w:t>
      </w:r>
    </w:p>
    <w:p>
      <w:pPr>
        <w:pStyle w:val="Compact"/>
        <w:numPr>
          <w:ilvl w:val="0"/>
          <w:numId w:val="1556"/>
        </w:numPr>
      </w:pPr>
      <w:r>
        <w:t xml:space="preserve">Xronik gediş, «waxing and waning».</w:t>
      </w:r>
    </w:p>
    <w:p>
      <w:pPr>
        <w:pStyle w:val="Compact"/>
        <w:numPr>
          <w:ilvl w:val="0"/>
          <w:numId w:val="1556"/>
        </w:numPr>
      </w:pPr>
      <w:r>
        <w:t xml:space="preserve">HRT ilə əhəmiyyətli yaxşılaşma; komorbidlik müalicəsi vacibdir.</w:t>
      </w:r>
    </w:p>
    <w:bookmarkEnd w:id="1149"/>
    <w:bookmarkStart w:id="1156" w:name="X31bec2da2881317361345d3e6cfe4adf3dfcb0a"/>
    <w:p>
      <w:pPr>
        <w:pStyle w:val="Heading3"/>
      </w:pPr>
      <w:r>
        <w:t xml:space="preserve">10. Mif və yanlış inanclar</w:t>
      </w:r>
    </w:p>
    <w:bookmarkStart w:id="1150" w:name="X822e05337ec6798b0d366ea803b4cc72fdf8348"/>
    <w:p>
      <w:pPr>
        <w:pStyle w:val="Heading5"/>
      </w:pPr>
      <w:r>
        <w:t xml:space="preserve">Mif 1: «Saç çəkmə və dəri qaşıma „pis vərdiş“dir, ciddi pozuntu deyil»</w:t>
      </w:r>
    </w:p>
    <w:p>
      <w:pPr>
        <w:pStyle w:val="FirstParagraph"/>
      </w:pPr>
      <w:r>
        <w:t xml:space="preserve">Sübut: klinik pozuntudur; funksional pozulma, sosial təcrid, infeksiya və trikobezoar (cərrahi) riskləri.</w:t>
      </w:r>
    </w:p>
    <w:bookmarkEnd w:id="1150"/>
    <w:bookmarkStart w:id="115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151"/>
    <w:bookmarkStart w:id="115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152"/>
    <w:bookmarkStart w:id="1153" w:name="X86b9cb0e2dd99e802fd4a60d5762d578804dee2"/>
    <w:p>
      <w:pPr>
        <w:pStyle w:val="Heading5"/>
      </w:pPr>
      <w:r>
        <w:t xml:space="preserve">Mif 4: «Saçın gizlədilməsi (parik, makiyaj) həll yoludur»</w:t>
      </w:r>
    </w:p>
    <w:p>
      <w:pPr>
        <w:pStyle w:val="FirstParagraph"/>
      </w:pPr>
      <w:r>
        <w:t xml:space="preserve">Sübut: kosmetik kamuflyaj qısamüddətli; əsas davranışa müdaxilə tələb olunur.</w:t>
      </w:r>
    </w:p>
    <w:bookmarkEnd w:id="1153"/>
    <w:bookmarkStart w:id="115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154"/>
    <w:bookmarkStart w:id="1155" w:name="Xfad07c8c74c46ae379ebf7b1e992aba7f038f33"/>
    <w:p>
      <w:pPr>
        <w:pStyle w:val="Heading5"/>
      </w:pPr>
      <w:r>
        <w:t xml:space="preserve">Mif 6: «Dəri qaşıma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155"/>
    <w:bookmarkEnd w:id="1156"/>
    <w:bookmarkStart w:id="1157" w:name="Xa1c9e48e184f9558deb5e6e3d3d89e1a087ed8e"/>
    <w:p>
      <w:pPr>
        <w:pStyle w:val="Heading3"/>
      </w:pPr>
      <w:r>
        <w:t xml:space="preserve">11. Mənbələr</w:t>
      </w:r>
    </w:p>
    <w:p>
      <w:pPr>
        <w:pStyle w:val="Compact"/>
        <w:numPr>
          <w:ilvl w:val="0"/>
          <w:numId w:val="1557"/>
        </w:numPr>
      </w:pPr>
      <w:r>
        <w:t xml:space="preserve">WHO. ICD-11. 6B25 Body-focused repetitive behaviour disorders. 2024.</w:t>
      </w:r>
    </w:p>
    <w:p>
      <w:pPr>
        <w:pStyle w:val="Compact"/>
        <w:numPr>
          <w:ilvl w:val="0"/>
          <w:numId w:val="1557"/>
        </w:numPr>
      </w:pPr>
      <w:r>
        <w:t xml:space="preserve">APA. DSM-5-TR. 2022.</w:t>
      </w:r>
    </w:p>
    <w:p>
      <w:pPr>
        <w:pStyle w:val="Compact"/>
        <w:numPr>
          <w:ilvl w:val="0"/>
          <w:numId w:val="1557"/>
        </w:numPr>
      </w:pPr>
      <w:r>
        <w:t xml:space="preserve">Bloch M.H. et al. Systematic review: pharmacological and behavioral treatment for trichotillomania. Biol Psychiatry 2007;62(8):839–846.</w:t>
      </w:r>
    </w:p>
    <w:p>
      <w:pPr>
        <w:pStyle w:val="Compact"/>
        <w:numPr>
          <w:ilvl w:val="0"/>
          <w:numId w:val="1557"/>
        </w:numPr>
      </w:pPr>
      <w:r>
        <w:t xml:space="preserve">Grant J.E. et al. N-acetylcysteine, a glutamate modulator, in the treatment of trichotillomania: a double-blind, placebo-controlled study. Arch Gen Psychiatry 2009;66(7):756–763.</w:t>
      </w:r>
    </w:p>
    <w:p>
      <w:pPr>
        <w:pStyle w:val="Compact"/>
        <w:numPr>
          <w:ilvl w:val="0"/>
          <w:numId w:val="1557"/>
        </w:numPr>
      </w:pPr>
      <w:r>
        <w:t xml:space="preserve">Woods D.W., Wetterneck C.T., Flessner C.A. A controlled evaluation of acceptance and commitment therapy plus habit reversal for trichotillomania. Behav Res Ther 2006;44(5):639–656.</w:t>
      </w:r>
    </w:p>
    <w:p>
      <w:pPr>
        <w:pStyle w:val="Compact"/>
        <w:numPr>
          <w:ilvl w:val="0"/>
          <w:numId w:val="1557"/>
        </w:numPr>
      </w:pPr>
      <w:r>
        <w:t xml:space="preserve">Mansueto C.S., Goldfinger Golomb R., Thomas A.M., Stemberger R.M.T. A comprehensive model for behavioral treatment of trichotillomania. Cogn Behav Pract 1999;6(1):23–43.</w:t>
      </w:r>
    </w:p>
    <w:p>
      <w:pPr>
        <w:pStyle w:val="Compact"/>
        <w:numPr>
          <w:ilvl w:val="0"/>
          <w:numId w:val="1557"/>
        </w:numPr>
      </w:pPr>
      <w:r>
        <w:t xml:space="preserve">Azrin N.H., Nunn R.G. Habit-reversal: a method of eliminating nervous habits and tics. Behav Res Ther 1973;11(4):619–628.</w:t>
      </w:r>
    </w:p>
    <w:bookmarkEnd w:id="1157"/>
    <w:bookmarkStart w:id="1158" w:name="m426b406b4z-stress-ilə-əlaqəli"/>
    <w:p>
      <w:pPr>
        <w:pageBreakBefore/>
        <w:pStyle w:val="Heading1"/>
      </w:pPr>
      <w:r>
        <w:t xml:space="preserve">6B40–6B4Z STRESS İLƏ ƏLAQƏLİ</w:t>
      </w:r>
    </w:p>
    <w:p>
      <w:pPr>
        <w:pStyle w:val="FirstParagraph"/>
      </w:pPr>
      <w:r>
        <w:t xml:space="preserve">Disorders specifically associated with stress</w:t>
      </w:r>
    </w:p>
    <w:bookmarkEnd w:id="11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59" w:name="X463c989b794f89401da7a8969d9d6f776479f14"/>
            <w:r>
              <w:t xml:space="preserve">6B40 POSTTRAVMATİK STRESS POZUNTUSU (PTSP)</w:t>
            </w:r>
            <w:bookmarkEnd w:id="1159"/>
          </w:p>
          <w:p>
            <w:pPr>
              <w:pStyle w:val="Compact"/>
              <w:ind w:firstLine="0" w:left="0"/>
            </w:pPr>
            <w:r>
              <w:rPr>
                <w:lang w:val="en"/>
              </w:rPr>
              <w:t xml:space="preserve">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Posttravmatik stress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Posttravmatik stress pozuntusu</w:t>
            </w:r>
          </w:p>
        </w:tc>
      </w:tr>
    </w:tbl>
    <w:bookmarkStart w:id="1160" w:name="X6c99961e56e2e3607c3eabb1064fdd40177df8a"/>
    <w:p>
      <w:pPr>
        <w:pStyle w:val="Heading3"/>
      </w:pPr>
      <w:r>
        <w:t xml:space="preserve">1. Tərif və nozologiya</w:t>
      </w:r>
    </w:p>
    <w:p>
      <w:pPr>
        <w:pStyle w:val="FirstParagraph"/>
      </w:pPr>
      <w:r>
        <w:t xml:space="preserve">Posttravmatik Stress Pozuntusu (PTSP; XBT-11:</w:t>
      </w:r>
      <w:r>
        <w:t xml:space="preserve"> </w:t>
      </w:r>
      <w:r>
        <w:t xml:space="preserve">6B40</w:t>
      </w:r>
      <w:r>
        <w:t xml:space="preserve">; DSM-5-TR: F43.10) — ölüm və ya ölüm təhlükəsi, ciddi yaralanma və ya cinsi zorakılığa fərdi məruz qalma və ya bilavasitə şahid olduqdan sonra inkişaf edən, üç əsas simptom domeni ilə xarakterizə olunan pozuntudur: yenidən təcrübə (intruzivlər), qaçınma, davamlı təhlükə hissi (XBT-11) / koqnitiv-əhval dəyişikliklər və hiperoyanıqlıq (DSM-5-TR).</w:t>
      </w:r>
    </w:p>
    <w:bookmarkEnd w:id="1160"/>
    <w:bookmarkStart w:id="1161" w:name="X648006aaedd25c711f355017f18b8194529b3bd"/>
    <w:p>
      <w:pPr>
        <w:pStyle w:val="Heading3"/>
      </w:pPr>
      <w:r>
        <w:t xml:space="preserve">2. Tarixçə</w:t>
      </w:r>
    </w:p>
    <w:p>
      <w:pPr>
        <w:pStyle w:val="Compact"/>
        <w:numPr>
          <w:ilvl w:val="0"/>
          <w:numId w:val="1558"/>
        </w:numPr>
      </w:pPr>
      <w:r>
        <w:t xml:space="preserve">«Shell shock» (Birinci Dünya müharibəsi), «</w:t>
      </w:r>
      <w:r>
        <w:rPr>
          <w:lang w:val="en"/>
        </w:rPr>
        <w:t xml:space="preserve">combat fatigue</w:t>
      </w:r>
      <w:r>
        <w:t xml:space="preserve">» (İkinci Dünya).</w:t>
      </w:r>
    </w:p>
    <w:p>
      <w:pPr>
        <w:pStyle w:val="Compact"/>
        <w:numPr>
          <w:ilvl w:val="0"/>
          <w:numId w:val="1558"/>
        </w:numPr>
      </w:pPr>
      <w:r>
        <w:t xml:space="preserve">DSM-III (1980) — «</w:t>
      </w:r>
      <w:r>
        <w:rPr>
          <w:lang w:val="en"/>
        </w:rPr>
        <w:t xml:space="preserve">Posttraumatic Stress Disorder</w:t>
      </w:r>
      <w:r>
        <w:t xml:space="preserve">» — Vyetnam veteran tədqiqatları əsasında.</w:t>
      </w:r>
    </w:p>
    <w:p>
      <w:pPr>
        <w:pStyle w:val="Compact"/>
        <w:numPr>
          <w:ilvl w:val="0"/>
          <w:numId w:val="1558"/>
        </w:numPr>
      </w:pPr>
      <w:r>
        <w:t xml:space="preserve">DSM-5 (2013) — təşviş pozuntularından ayrılaraq «Trauma- and Stressor-Related Disorders» kateqoriyasına keçirilmişdir; meyar A daralmışdır (yalnız konkret travma növləri).</w:t>
      </w:r>
    </w:p>
    <w:p>
      <w:pPr>
        <w:pStyle w:val="Compact"/>
        <w:numPr>
          <w:ilvl w:val="0"/>
          <w:numId w:val="1558"/>
        </w:numPr>
      </w:pPr>
      <w:r>
        <w:t xml:space="preserve">XBT-11 (2019) — daha kompakt diaqnostik konsepsiya; Kompleks PTSP (6B41) ayrı kateqoriya kimi rəsmiləşdirilib.</w:t>
      </w:r>
    </w:p>
    <w:bookmarkEnd w:id="1161"/>
    <w:bookmarkStart w:id="1162" w:name="Xd5d6f5cdd88f462f136476b0fdb804aa24bad4a"/>
    <w:p>
      <w:pPr>
        <w:pStyle w:val="Heading3"/>
      </w:pPr>
      <w:r>
        <w:t xml:space="preserve">3. Epidemiologiya</w:t>
      </w:r>
    </w:p>
    <w:p>
      <w:pPr>
        <w:pStyle w:val="Compact"/>
        <w:numPr>
          <w:ilvl w:val="0"/>
          <w:numId w:val="1559"/>
        </w:numPr>
      </w:pPr>
      <w:r>
        <w:t xml:space="preserve">Ömürlük yayılma: 3,9% (WHO World Mental Health), ABŞ-da ~6,8%.</w:t>
      </w:r>
    </w:p>
    <w:p>
      <w:pPr>
        <w:pStyle w:val="Compact"/>
        <w:numPr>
          <w:ilvl w:val="0"/>
          <w:numId w:val="1559"/>
        </w:numPr>
      </w:pPr>
      <w:r>
        <w:t xml:space="preserve">Cins: qadınlarda 2 dəfə yüksək (cinsi zorakılığa məruzlanma riskinə görə).</w:t>
      </w:r>
    </w:p>
    <w:p>
      <w:pPr>
        <w:pStyle w:val="Compact"/>
        <w:numPr>
          <w:ilvl w:val="0"/>
          <w:numId w:val="1559"/>
        </w:numPr>
      </w:pPr>
      <w:r>
        <w:t xml:space="preserve">Travma növünə görə risk: cinsi zorakılıq ~50% PTSP, fiziki hücum ~25%, qəza ~10%, təbii fəlakət ~5%.</w:t>
      </w:r>
    </w:p>
    <w:p>
      <w:pPr>
        <w:pStyle w:val="Compact"/>
        <w:numPr>
          <w:ilvl w:val="0"/>
          <w:numId w:val="1559"/>
        </w:numPr>
      </w:pPr>
      <w:r>
        <w:t xml:space="preserve">Komorbidlik: MDD ~50%, GAD, panik, maddə istifadəsi, BPD, kompleks PTSP.</w:t>
      </w:r>
    </w:p>
    <w:p>
      <w:pPr>
        <w:pStyle w:val="Compact"/>
        <w:numPr>
          <w:ilvl w:val="0"/>
          <w:numId w:val="1559"/>
        </w:numPr>
      </w:pPr>
      <w:r>
        <w:t xml:space="preserve">Suicid riski əhəmiyyətli yüksək.</w:t>
      </w:r>
    </w:p>
    <w:bookmarkEnd w:id="1162"/>
    <w:bookmarkStart w:id="1163" w:name="X9e0dcb913587adf823bf4e0dd7a875f7039bd00"/>
    <w:p>
      <w:pPr>
        <w:pStyle w:val="Heading3"/>
      </w:pPr>
      <w:r>
        <w:t xml:space="preserve">4. Etiologiya və patogenez</w:t>
      </w:r>
    </w:p>
    <w:p>
      <w:pPr>
        <w:pStyle w:val="Compact"/>
        <w:numPr>
          <w:ilvl w:val="0"/>
          <w:numId w:val="1560"/>
        </w:numPr>
      </w:pPr>
      <w:r>
        <w:t xml:space="preserve">İrsilik 30–40%.</w:t>
      </w:r>
    </w:p>
    <w:p>
      <w:pPr>
        <w:pStyle w:val="Compact"/>
        <w:numPr>
          <w:ilvl w:val="0"/>
          <w:numId w:val="1560"/>
        </w:numPr>
      </w:pPr>
      <w:r>
        <w:t xml:space="preserve">Neyrobioloji — amigdala hiperreaktivliyi, prefrontal-amigdala tənzimləməsinin pozulması, hippokamp həcm azalması, HPA oxu disregulasiyası (paradoksal kortizol aşağı).</w:t>
      </w:r>
    </w:p>
    <w:p>
      <w:pPr>
        <w:pStyle w:val="Compact"/>
        <w:numPr>
          <w:ilvl w:val="0"/>
          <w:numId w:val="1560"/>
        </w:numPr>
      </w:pPr>
      <w:r>
        <w:t xml:space="preserve">Travma xüsusiyyətləri — şiddət, müddət, başqaları tərəfindən təşkil edilmiş zorakılıq (</w:t>
      </w:r>
      <w:r>
        <w:rPr>
          <w:lang w:val="en"/>
        </w:rPr>
        <w:t xml:space="preserve">intentional</w:t>
      </w:r>
      <w:r>
        <w:t xml:space="preserve">), uşaqlıq dövründə baş verməsi.</w:t>
      </w:r>
    </w:p>
    <w:p>
      <w:pPr>
        <w:pStyle w:val="Compact"/>
        <w:numPr>
          <w:ilvl w:val="0"/>
          <w:numId w:val="1560"/>
        </w:numPr>
      </w:pPr>
      <w:r>
        <w:t xml:space="preserve">Risk amilləri — əvvəlki travma, əvvəlki psixiatrik tarixçə, sosial dəstəyin olmaması, qadın cinsi, peritravmatik dissosiasiya.</w:t>
      </w:r>
    </w:p>
    <w:p>
      <w:pPr>
        <w:pStyle w:val="Compact"/>
        <w:numPr>
          <w:ilvl w:val="0"/>
          <w:numId w:val="1560"/>
        </w:numPr>
      </w:pPr>
      <w:r>
        <w:t xml:space="preserve">Qoruyucu — sosial dəstək, post-travmatik məna axtarışı.</w:t>
      </w:r>
    </w:p>
    <w:bookmarkEnd w:id="1163"/>
    <w:bookmarkStart w:id="1167" w:name="Xa56010ae1c78aa51734ce861fcaa9b1935e087b"/>
    <w:p>
      <w:pPr>
        <w:pStyle w:val="Heading3"/>
      </w:pPr>
      <w:r>
        <w:t xml:space="preserve">5. Klinik təzahürlər</w:t>
      </w:r>
    </w:p>
    <w:bookmarkStart w:id="1164" w:name="üç-əsas-domen-xbt-11"/>
    <w:p>
      <w:pPr>
        <w:pStyle w:val="Heading4"/>
      </w:pPr>
      <w:r>
        <w:t xml:space="preserve">Üç əsas domen (XBT-11)</w:t>
      </w:r>
    </w:p>
    <w:p>
      <w:pPr>
        <w:pStyle w:val="Compact"/>
        <w:numPr>
          <w:ilvl w:val="0"/>
          <w:numId w:val="1561"/>
        </w:numPr>
      </w:pPr>
      <w:r>
        <w:t xml:space="preserve">Yenidən təcrübə — intruziv xatirələr, flashback, kabuslar; tətikləyicilərlə kəskin distress və somatik reaksiyalar.</w:t>
      </w:r>
    </w:p>
    <w:p>
      <w:pPr>
        <w:pStyle w:val="Compact"/>
        <w:numPr>
          <w:ilvl w:val="0"/>
          <w:numId w:val="1561"/>
        </w:numPr>
      </w:pPr>
      <w:r>
        <w:t xml:space="preserve">Qaçınma — travma haqqında düşüncələrdən, hisslərdən, xatırladıcılardan, situasiyalardan qaçınma.</w:t>
      </w:r>
    </w:p>
    <w:p>
      <w:pPr>
        <w:pStyle w:val="Compact"/>
        <w:numPr>
          <w:ilvl w:val="0"/>
          <w:numId w:val="1561"/>
        </w:numPr>
      </w:pPr>
      <w:r>
        <w:t xml:space="preserve">Davamlı təhlükə hissi (</w:t>
      </w:r>
      <w:r>
        <w:rPr>
          <w:lang w:val="en"/>
        </w:rPr>
        <w:t xml:space="preserve">hyperarousal</w:t>
      </w:r>
      <w:r>
        <w:t xml:space="preserve">) — hipervigilentlik, asanlıqla diksinmə, yuxu pozulması, irritabellik.</w:t>
      </w:r>
    </w:p>
    <w:bookmarkEnd w:id="1164"/>
    <w:bookmarkStart w:id="1165" w:name="X7ada4d74753046b9b27e644dc575552068a531f"/>
    <w:p>
      <w:pPr>
        <w:pStyle w:val="Heading4"/>
      </w:pPr>
      <w:r>
        <w:t xml:space="preserve">DSM-5-TR əlavə domen — koqnitiv-əhval dəyişikliklər</w:t>
      </w:r>
    </w:p>
    <w:p>
      <w:pPr>
        <w:pStyle w:val="Compact"/>
        <w:numPr>
          <w:ilvl w:val="0"/>
          <w:numId w:val="1562"/>
        </w:numPr>
      </w:pPr>
      <w:r>
        <w:t xml:space="preserve">Mənfi inanclar (özü, başqaları, dünya haqqında).</w:t>
      </w:r>
    </w:p>
    <w:p>
      <w:pPr>
        <w:pStyle w:val="Compact"/>
        <w:numPr>
          <w:ilvl w:val="0"/>
          <w:numId w:val="1562"/>
        </w:numPr>
      </w:pPr>
      <w:r>
        <w:t xml:space="preserve">Anhedoniya, sosial təcrid.</w:t>
      </w:r>
    </w:p>
    <w:p>
      <w:pPr>
        <w:pStyle w:val="Compact"/>
        <w:numPr>
          <w:ilvl w:val="0"/>
          <w:numId w:val="1562"/>
        </w:numPr>
      </w:pPr>
      <w:r>
        <w:t xml:space="preserve">Hisslərin keyləşməsi, davamlı mənfi əhval.</w:t>
      </w:r>
    </w:p>
    <w:bookmarkEnd w:id="1165"/>
    <w:bookmarkStart w:id="1166" w:name="müddət"/>
    <w:p>
      <w:pPr>
        <w:pStyle w:val="Heading4"/>
      </w:pPr>
      <w:r>
        <w:t xml:space="preserve">Müddət</w:t>
      </w:r>
    </w:p>
    <w:p>
      <w:pPr>
        <w:pStyle w:val="FirstParagraph"/>
      </w:pPr>
      <w:r>
        <w:t xml:space="preserve">Simptomlar ≥ 1 ay; başlanğıc travmadan sonra gecikə bilər (gecikmiş başlanğıc — travmadan 6 aydan çox sonra).</w:t>
      </w:r>
    </w:p>
    <w:bookmarkEnd w:id="1166"/>
    <w:bookmarkEnd w:id="1167"/>
    <w:bookmarkStart w:id="1172" w:name="X00e70b2d91b6787c57003baa0fd96d286af595a"/>
    <w:p>
      <w:pPr>
        <w:pStyle w:val="Heading3"/>
      </w:pPr>
      <w:r>
        <w:t xml:space="preserve">6. Diaqnoz</w:t>
      </w:r>
    </w:p>
    <w:bookmarkStart w:id="1168"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hiperoyanıqlıq.</w:t>
      </w:r>
    </w:p>
    <w:p>
      <w:pPr>
        <w:pStyle w:val="BodyText"/>
      </w:pPr>
      <w:r>
        <w:t xml:space="preserve">E. Müddət ≥ 1 ay.</w:t>
      </w:r>
    </w:p>
    <w:p>
      <w:pPr>
        <w:pStyle w:val="BodyText"/>
      </w:pPr>
      <w:r>
        <w:t xml:space="preserve">F. Əhəmiyyətli distress və ya funksional pozulma.</w:t>
      </w:r>
    </w:p>
    <w:p>
      <w:pPr>
        <w:pStyle w:val="BodyText"/>
      </w:pPr>
      <w:r>
        <w:t xml:space="preserve">G. Maddə və ya tibbi vəziyyət istisnası.</w:t>
      </w:r>
    </w:p>
    <w:bookmarkEnd w:id="1168"/>
    <w:bookmarkStart w:id="1169" w:name="mənbələr-arasında-fərqlər-64"/>
    <w:p>
      <w:pPr>
        <w:pStyle w:val="Heading4"/>
      </w:pPr>
      <w:r>
        <w:t xml:space="preserve">6.2 Mənbələr arasında fərqlər</w:t>
      </w:r>
    </w:p>
    <w:p>
      <w:pPr>
        <w:pStyle w:val="Compact"/>
        <w:numPr>
          <w:ilvl w:val="0"/>
          <w:numId w:val="1563"/>
        </w:numPr>
      </w:pPr>
      <w:r>
        <w:t xml:space="preserve">DSM-5-TR: 4 simptom domeni (intruzivlər, qaçınma, koqnitiv-əhval, hiperoyanıqlıq); dissosiativ alt-tip kvalifikatoru (depersonalizasiya/derealizasiya); başlanğıc gecikmiş.</w:t>
      </w:r>
    </w:p>
    <w:p>
      <w:pPr>
        <w:pStyle w:val="Compact"/>
        <w:numPr>
          <w:ilvl w:val="0"/>
          <w:numId w:val="1563"/>
        </w:numPr>
      </w:pPr>
      <w:r>
        <w:t xml:space="preserve">XBT-11 (6B40): 3 simptom domeni (daha kompakt); kompleks PTSP ayrı kateqoriya (6B41).</w:t>
      </w:r>
    </w:p>
    <w:p>
      <w:pPr>
        <w:pStyle w:val="Compact"/>
        <w:numPr>
          <w:ilvl w:val="0"/>
          <w:numId w:val="1563"/>
        </w:numPr>
      </w:pPr>
      <w:r>
        <w:t xml:space="preserve">NICE NG116 (2018, Post-traumatic stress disorder): diaqnostika strukturlaşdırılmış müsahibə (CAPS-5).</w:t>
      </w:r>
    </w:p>
    <w:p>
      <w:pPr>
        <w:pStyle w:val="Compact"/>
        <w:numPr>
          <w:ilvl w:val="0"/>
          <w:numId w:val="1563"/>
        </w:numPr>
      </w:pPr>
      <w:r>
        <w:t xml:space="preserve">VA/DoD 2023: qızıl standart diaqnostika CAPS-5; birinci tibbi yardımda PCL-5 skrininq.</w:t>
      </w:r>
    </w:p>
    <w:bookmarkEnd w:id="1169"/>
    <w:bookmarkStart w:id="1170" w:name="diaqnostika-alqoritmi-33"/>
    <w:p>
      <w:pPr>
        <w:pStyle w:val="Heading4"/>
      </w:pPr>
      <w:r>
        <w:t xml:space="preserve">6.3 Diaqnostika alqoritmi</w:t>
      </w:r>
    </w:p>
    <w:p>
      <w:pPr>
        <w:pStyle w:val="Compact"/>
        <w:numPr>
          <w:ilvl w:val="0"/>
          <w:numId w:val="1564"/>
        </w:numPr>
      </w:pPr>
      <w:r>
        <w:t xml:space="preserve">Klinik müsahibə + travma tarixçəsi.</w:t>
      </w:r>
    </w:p>
    <w:p>
      <w:pPr>
        <w:pStyle w:val="Compact"/>
        <w:numPr>
          <w:ilvl w:val="0"/>
          <w:numId w:val="1564"/>
        </w:numPr>
      </w:pPr>
      <w:r>
        <w:t xml:space="preserve">CAPS-5 (</w:t>
      </w:r>
      <w:r>
        <w:rPr>
          <w:lang w:val="en"/>
        </w:rPr>
        <w:t xml:space="preserve">Clinician-Administered PTSD Scale</w:t>
      </w:r>
      <w:r>
        <w:t xml:space="preserve">) — qızıl standart strukturlaşdırılmış müsahibə.</w:t>
      </w:r>
    </w:p>
    <w:p>
      <w:pPr>
        <w:pStyle w:val="Compact"/>
        <w:numPr>
          <w:ilvl w:val="0"/>
          <w:numId w:val="1564"/>
        </w:numPr>
      </w:pPr>
      <w:r>
        <w:t xml:space="preserve">PCL-5 (</w:t>
      </w:r>
      <w:r>
        <w:rPr>
          <w:lang w:val="en"/>
        </w:rPr>
        <w:t xml:space="preserve">PTSD Checklist</w:t>
      </w:r>
      <w:r>
        <w:t xml:space="preserve">) — özünüqiymətləndirmə skrininq, 20 maddə.</w:t>
      </w:r>
    </w:p>
    <w:p>
      <w:pPr>
        <w:pStyle w:val="Compact"/>
        <w:numPr>
          <w:ilvl w:val="0"/>
          <w:numId w:val="1564"/>
        </w:numPr>
      </w:pPr>
      <w:r>
        <w:t xml:space="preserve">Komorbidlik (MDD, GAD, maddə, BPD, kompleks PTSP).</w:t>
      </w:r>
    </w:p>
    <w:p>
      <w:pPr>
        <w:pStyle w:val="Compact"/>
        <w:numPr>
          <w:ilvl w:val="0"/>
          <w:numId w:val="1564"/>
        </w:numPr>
      </w:pPr>
      <w:r>
        <w:t xml:space="preserve">Suicid riski (C-SSRS).</w:t>
      </w:r>
    </w:p>
    <w:p>
      <w:pPr>
        <w:pStyle w:val="Compact"/>
        <w:numPr>
          <w:ilvl w:val="0"/>
          <w:numId w:val="1564"/>
        </w:numPr>
      </w:pPr>
      <w:r>
        <w:t xml:space="preserve">Tibbi və travmatik beyin zədəsi (TBI) istisnası.</w:t>
      </w:r>
    </w:p>
    <w:bookmarkEnd w:id="1170"/>
    <w:bookmarkStart w:id="1171"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stress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Kompleks 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Özünütəşkilin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şəxsiyyət model;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Neyroloji tapıntılar; koqnitiv defisit.</w:t>
            </w:r>
          </w:p>
        </w:tc>
      </w:tr>
    </w:tbl>
    <w:bookmarkEnd w:id="1171"/>
    <w:bookmarkEnd w:id="1172"/>
    <w:bookmarkStart w:id="1173" w:name="X3f13e27a235ea67a51930215ee7b4057b904c21"/>
    <w:p>
      <w:pPr>
        <w:pStyle w:val="Heading3"/>
      </w:pPr>
      <w:r>
        <w:t xml:space="preserve">7. Müayinə və qiymətləndirmə</w:t>
      </w:r>
    </w:p>
    <w:p>
      <w:pPr>
        <w:pStyle w:val="Compact"/>
        <w:numPr>
          <w:ilvl w:val="0"/>
          <w:numId w:val="1565"/>
        </w:numPr>
      </w:pPr>
      <w:r>
        <w:t xml:space="preserve">CAPS-5 — qızıl standart.</w:t>
      </w:r>
    </w:p>
    <w:p>
      <w:pPr>
        <w:pStyle w:val="Compact"/>
        <w:numPr>
          <w:ilvl w:val="0"/>
          <w:numId w:val="1565"/>
        </w:numPr>
      </w:pPr>
      <w:r>
        <w:t xml:space="preserve">PCL-5 (20 maddə) — skrininq.</w:t>
      </w:r>
    </w:p>
    <w:p>
      <w:pPr>
        <w:pStyle w:val="Compact"/>
        <w:numPr>
          <w:ilvl w:val="0"/>
          <w:numId w:val="1565"/>
        </w:numPr>
      </w:pPr>
      <w:r>
        <w:t xml:space="preserve">PHQ-9, GAD-7, C-SSRS — komorbidlik.</w:t>
      </w:r>
    </w:p>
    <w:p>
      <w:pPr>
        <w:pStyle w:val="Compact"/>
        <w:numPr>
          <w:ilvl w:val="0"/>
          <w:numId w:val="1565"/>
        </w:numPr>
      </w:pPr>
      <w:r>
        <w:t xml:space="preserve">Travma tarixçəsi (LEC-5 —</w:t>
      </w:r>
      <w:r>
        <w:t xml:space="preserve"> </w:t>
      </w:r>
      <w:r>
        <w:rPr>
          <w:lang w:val="en"/>
        </w:rPr>
        <w:t xml:space="preserve">Life Events Checklist</w:t>
      </w:r>
      <w:r>
        <w:t xml:space="preserve">).</w:t>
      </w:r>
    </w:p>
    <w:bookmarkEnd w:id="1173"/>
    <w:bookmarkStart w:id="1177" w:name="X32fc9e7ab3f9d59dc0915c2b492e7d78ec558b2"/>
    <w:p>
      <w:pPr>
        <w:pStyle w:val="Heading3"/>
      </w:pPr>
      <w:r>
        <w:t xml:space="preserve">8. Müalicə</w:t>
      </w:r>
    </w:p>
    <w:bookmarkStart w:id="1174" w:name="Xe43d2081d34ce191939c9fcfed77212ce85cb88"/>
    <w:p>
      <w:pPr>
        <w:pStyle w:val="Heading4"/>
      </w:pPr>
      <w:r>
        <w:t xml:space="preserve">8.1 Ümumi prinsiplər (VA/DoD 2023 · APA 2017 · NICE NG116 konsensusu)</w:t>
      </w:r>
    </w:p>
    <w:p>
      <w:pPr>
        <w:pStyle w:val="Compact"/>
        <w:numPr>
          <w:ilvl w:val="0"/>
          <w:numId w:val="1566"/>
        </w:numPr>
      </w:pPr>
      <w:r>
        <w:t xml:space="preserve">Birinci sıra: travma-fokuslu psixoterapiya — fərdi format:</w:t>
      </w:r>
    </w:p>
    <w:p>
      <w:pPr>
        <w:pStyle w:val="Compact"/>
        <w:numPr>
          <w:ilvl w:val="1"/>
          <w:numId w:val="1567"/>
        </w:numPr>
      </w:pPr>
      <w:r>
        <w:rPr>
          <w:lang w:val="en"/>
        </w:rPr>
        <w:t xml:space="preserve">Prolonged Exposure</w:t>
      </w:r>
      <w:r>
        <w:t xml:space="preserve"> </w:t>
      </w:r>
      <w:r>
        <w:t xml:space="preserve">(PE, Foa E.B.) — in vivo və imaginal ekspozisiya travmatik xatirəyə.</w:t>
      </w:r>
    </w:p>
    <w:p>
      <w:pPr>
        <w:pStyle w:val="Compact"/>
        <w:numPr>
          <w:ilvl w:val="1"/>
          <w:numId w:val="1567"/>
        </w:numPr>
      </w:pPr>
      <w:r>
        <w:rPr>
          <w:lang w:val="en"/>
        </w:rPr>
        <w:t xml:space="preserve">Cognitive Processing Therapy</w:t>
      </w:r>
      <w:r>
        <w:t xml:space="preserve"> </w:t>
      </w:r>
      <w:r>
        <w:t xml:space="preserve">(CPT, Resick P.A.) — koqnitiv yenidən strukturlaşdırma; 12 seans.</w:t>
      </w:r>
    </w:p>
    <w:p>
      <w:pPr>
        <w:pStyle w:val="Compact"/>
        <w:numPr>
          <w:ilvl w:val="1"/>
          <w:numId w:val="1567"/>
        </w:numPr>
      </w:pPr>
      <w:r>
        <w:t xml:space="preserve">EMDR (</w:t>
      </w:r>
      <w:r>
        <w:rPr>
          <w:lang w:val="en"/>
        </w:rPr>
        <w:t xml:space="preserve">Eye Movement Desensitization and Reprocessing</w:t>
      </w:r>
      <w:r>
        <w:t xml:space="preserve">, Shapiro F.) — bilateral stimullaşdırma + travmatik xatirə emalı.</w:t>
      </w:r>
    </w:p>
    <w:p>
      <w:pPr>
        <w:pStyle w:val="Compact"/>
        <w:numPr>
          <w:ilvl w:val="1"/>
          <w:numId w:val="1567"/>
        </w:numPr>
      </w:pPr>
      <w:r>
        <w:t xml:space="preserve">Trauma-Focused KDT (TF-CBT, Cohen J.) — uşaq və yeniyetmələrdə.</w:t>
      </w:r>
    </w:p>
    <w:p>
      <w:pPr>
        <w:pStyle w:val="Compact"/>
        <w:numPr>
          <w:ilvl w:val="0"/>
          <w:numId w:val="1566"/>
        </w:numPr>
      </w:pPr>
      <w:r>
        <w:t xml:space="preserve">Birinci sıra farmakoterapiya: SSRİ (sertralin və paroksetin — FDA təsdiqi PTSP üçün), SNRİ (venlafaksin).</w:t>
      </w:r>
    </w:p>
    <w:p>
      <w:pPr>
        <w:pStyle w:val="Compact"/>
        <w:numPr>
          <w:ilvl w:val="0"/>
          <w:numId w:val="1566"/>
        </w:numPr>
      </w:pPr>
      <w:r>
        <w:t xml:space="preserve">İkinci sıra: mirtazapin, nefazodon (qaraciyər təhlükəsi — ehtiyatla).</w:t>
      </w:r>
    </w:p>
    <w:p>
      <w:pPr>
        <w:pStyle w:val="Compact"/>
        <w:numPr>
          <w:ilvl w:val="0"/>
          <w:numId w:val="1566"/>
        </w:numPr>
      </w:pPr>
      <w:r>
        <w:t xml:space="preserve">Kabuslar üçün — prazosin (α1 antaqonisti) — sübut bazası mübahisəlidir (Raskind 2003 müsbət, 2018 PACT trial neytral); fərdi cavab.</w:t>
      </w:r>
    </w:p>
    <w:p>
      <w:pPr>
        <w:pStyle w:val="Compact"/>
        <w:numPr>
          <w:ilvl w:val="0"/>
          <w:numId w:val="1566"/>
        </w:numPr>
      </w:pPr>
      <w:r>
        <w:t xml:space="preserve">Adjunkt — atipik antipsixotik (refrakter halda); benzodiazepin əks-göstərişdir uzunmüddətli (PTSP gedişini pisləşdirir).</w:t>
      </w:r>
    </w:p>
    <w:p>
      <w:pPr>
        <w:pStyle w:val="Compact"/>
        <w:numPr>
          <w:ilvl w:val="0"/>
          <w:numId w:val="1566"/>
        </w:numPr>
      </w:pPr>
      <w:r>
        <w:t xml:space="preserve">EKT — refrakter ağır komorbid depressiyada.</w:t>
      </w:r>
    </w:p>
    <w:p>
      <w:pPr>
        <w:pStyle w:val="Compact"/>
        <w:numPr>
          <w:ilvl w:val="0"/>
          <w:numId w:val="1566"/>
        </w:numPr>
      </w:pPr>
      <w:r>
        <w:t xml:space="preserve">Müalicə müddəti — psixoterapiya 12–16 seans; farmakoterapiya remisyadan sonra ≥ 12 ay.</w:t>
      </w:r>
    </w:p>
    <w:bookmarkEnd w:id="1174"/>
    <w:bookmarkStart w:id="1175" w:name="müalicə-metodikaları-33"/>
    <w:p>
      <w:pPr>
        <w:pStyle w:val="Heading4"/>
      </w:pPr>
      <w:r>
        <w:t xml:space="preserve">8.2 Müalicə metodikaları</w:t>
      </w:r>
    </w:p>
    <w:p>
      <w:pPr>
        <w:pStyle w:val="Compact"/>
        <w:numPr>
          <w:ilvl w:val="0"/>
          <w:numId w:val="1568"/>
        </w:numPr>
      </w:pPr>
      <w:r>
        <w:t xml:space="preserve">Uzadılmış Ekspozisiya (PE —</w:t>
      </w:r>
      <w:r>
        <w:t xml:space="preserve"> </w:t>
      </w:r>
      <w:r>
        <w:rPr>
          <w:lang w:val="en"/>
        </w:rPr>
        <w:t xml:space="preserve">Prolonged Exposure</w:t>
      </w:r>
      <w:r>
        <w:t xml:space="preserve">) — Foa (Foa E.B.) — Travmatik xatirəyə imaginal ekspozisiya (təkrarlanan, ardıcıl təsvir) + in vivo ekspozisiya (qaçınılan situasiyalara). 10–15 seans. Sübut: Foa E.B. et al. RKİ-ləri; meta-analizlərdə qızıl standart effekt.</w:t>
      </w:r>
    </w:p>
    <w:p>
      <w:pPr>
        <w:pStyle w:val="Compact"/>
        <w:numPr>
          <w:ilvl w:val="0"/>
          <w:numId w:val="1568"/>
        </w:numPr>
      </w:pPr>
      <w:r>
        <w:t xml:space="preserve">Koqnitiv Emal Terapiyası (CPT —</w:t>
      </w:r>
      <w:r>
        <w:t xml:space="preserve"> </w:t>
      </w:r>
      <w:r>
        <w:rPr>
          <w:lang w:val="en"/>
        </w:rPr>
        <w:t xml:space="preserve">Cognitive Processing Therapy</w:t>
      </w:r>
      <w:r>
        <w:t xml:space="preserve">) — Resik (Resick P.A.) — Koqnitiv yenidən strukturlaşdırma — travma haqqında «</w:t>
      </w:r>
      <w:r>
        <w:rPr>
          <w:lang w:val="en"/>
        </w:rPr>
        <w:t xml:space="preserve">stuck points</w:t>
      </w:r>
      <w:r>
        <w:t xml:space="preserve">» (təhlükəsizlik, etibar, güc, özünə qiymət, yaxınlıq). 12 seans. Resick P.A. et al. RKİ-ləri.</w:t>
      </w:r>
    </w:p>
    <w:p>
      <w:pPr>
        <w:pStyle w:val="Compact"/>
        <w:numPr>
          <w:ilvl w:val="0"/>
          <w:numId w:val="1568"/>
        </w:numPr>
      </w:pPr>
      <w:r>
        <w:t xml:space="preserve">Göz Hərəkəti ilə Desensibilizasiya və Yenidən Emal (EMDR —</w:t>
      </w:r>
      <w:r>
        <w:t xml:space="preserve"> </w:t>
      </w:r>
      <w:r>
        <w:rPr>
          <w:lang w:val="en"/>
        </w:rPr>
        <w:t xml:space="preserve">Eye Movement Desensitization and Reprocessing</w:t>
      </w:r>
      <w:r>
        <w:t xml:space="preserve">) — Şapiro (Shapiro F.) — Bilateral stimullaşdırma (göz hərəkəti, audio və ya taktil) ilə travmatik xatirənin yenidən emalı. 8 fazalı protokol. Sübut: Bisson J.I. et al. Cochrane 2013 — KDT-yə müqayisəli effekt.</w:t>
      </w:r>
    </w:p>
    <w:p>
      <w:pPr>
        <w:pStyle w:val="Compact"/>
        <w:numPr>
          <w:ilvl w:val="0"/>
          <w:numId w:val="1568"/>
        </w:numPr>
      </w:pPr>
      <w:r>
        <w:t xml:space="preserve">Travma-Fokuslu Koqnitiv-Davranış Terapiyası (TF-CBT —</w:t>
      </w:r>
      <w:r>
        <w:t xml:space="preserve"> </w:t>
      </w:r>
      <w:r>
        <w:rPr>
          <w:lang w:val="en"/>
        </w:rPr>
        <w:t xml:space="preserve">Trauma-Focused Cognitive Behavioral Therapy</w:t>
      </w:r>
      <w:r>
        <w:t xml:space="preserve">) — Koen (Cohen J.), Mannarino (Mannarino A.) — 3–18 yaşlı uşaq və yeniyetmələr üçün; PRACTICE protokolu (Psychoeducation, Relaxation, Affective modulation, Cognitive coping, Trauma narrative, In vivo, Conjoint sessions, Enhancing safety).</w:t>
      </w:r>
    </w:p>
    <w:p>
      <w:pPr>
        <w:pStyle w:val="Compact"/>
        <w:numPr>
          <w:ilvl w:val="0"/>
          <w:numId w:val="1568"/>
        </w:numPr>
      </w:pPr>
      <w:r>
        <w:t xml:space="preserve">Klinisist Tərəfindən Tətbiq edilən PTSP Şkalası (CAPS-5 —</w:t>
      </w:r>
      <w:r>
        <w:t xml:space="preserve"> </w:t>
      </w:r>
      <w:r>
        <w:rPr>
          <w:lang w:val="en"/>
        </w:rPr>
        <w:t xml:space="preserve">Clinician-Administered PTSD Scale</w:t>
      </w:r>
      <w:r>
        <w:t xml:space="preserve">) — 30 maddəlik strukturlaşdırılmış müsahibə; qızıl standart.</w:t>
      </w:r>
    </w:p>
    <w:p>
      <w:pPr>
        <w:pStyle w:val="Compact"/>
        <w:numPr>
          <w:ilvl w:val="0"/>
          <w:numId w:val="1568"/>
        </w:numPr>
      </w:pPr>
      <w:r>
        <w:t xml:space="preserve">PTSP Yoxlama Siyahısı (PCL-5 —</w:t>
      </w:r>
      <w:r>
        <w:t xml:space="preserve"> </w:t>
      </w:r>
      <w:r>
        <w:rPr>
          <w:lang w:val="en"/>
        </w:rPr>
        <w:t xml:space="preserve">PTSD Checklist</w:t>
      </w:r>
      <w:r>
        <w:t xml:space="preserve">) — 20 maddəlik özünüqiymətləndirmə; skrininq və izləmə.</w:t>
      </w:r>
    </w:p>
    <w:bookmarkEnd w:id="1175"/>
    <w:bookmarkStart w:id="1176" w:name="mənbələr-arasında-fərqlər-65"/>
    <w:p>
      <w:pPr>
        <w:pStyle w:val="Heading4"/>
      </w:pPr>
      <w:r>
        <w:t xml:space="preserve">8.3 Mənbələr arasında fərqlər</w:t>
      </w:r>
    </w:p>
    <w:p>
      <w:pPr>
        <w:pStyle w:val="Compact"/>
        <w:numPr>
          <w:ilvl w:val="0"/>
          <w:numId w:val="1569"/>
        </w:numPr>
      </w:pPr>
      <w:r>
        <w:t xml:space="preserve">VA/DoD 2023</w:t>
      </w:r>
      <w:r>
        <w:t xml:space="preserve"> </w:t>
      </w:r>
      <w:r>
        <w:rPr>
          <w:lang w:val="en"/>
        </w:rPr>
        <w:t xml:space="preserve">Clinical Practice Guideline for the Management of Posttraumatic Stress Disorder and Acute Stress Disorder</w:t>
      </w:r>
      <w:r>
        <w:t xml:space="preserve">: travma-fokuslu psixoterapiya birinci sıra (güclü tövsiyə); farmakoterapiya birinci sıra alternativ; psixoterapiya + farmakoterapiya kombinasiyası rutin tövsiyə deyil; benzodiazepin əks-göstərişdir.</w:t>
      </w:r>
    </w:p>
    <w:p>
      <w:pPr>
        <w:pStyle w:val="Compact"/>
        <w:numPr>
          <w:ilvl w:val="0"/>
          <w:numId w:val="1569"/>
        </w:numPr>
      </w:pPr>
      <w:r>
        <w:t xml:space="preserve">APA 2017 PTSD Guideline: CPT, PE, koqnitiv terapiya və travma-fokuslu KDT — güclü tövsiyə; EMDR — şərti tövsiyə. VA/DoD 2023 və ISTSS 2018 EMDR-i CPT və PE ilə eyni yüksək səviyyəyə qoyur.</w:t>
      </w:r>
    </w:p>
    <w:p>
      <w:pPr>
        <w:pStyle w:val="Compact"/>
        <w:numPr>
          <w:ilvl w:val="0"/>
          <w:numId w:val="1569"/>
        </w:numPr>
      </w:pPr>
      <w:r>
        <w:t xml:space="preserve">NICE NG116 (2018): travma-fokuslu KDT və ya EMDR; SSRİ ikinci sıra.</w:t>
      </w:r>
    </w:p>
    <w:p>
      <w:pPr>
        <w:pStyle w:val="Compact"/>
        <w:numPr>
          <w:ilvl w:val="0"/>
          <w:numId w:val="1569"/>
        </w:numPr>
      </w:pPr>
      <w:r>
        <w:t xml:space="preserve">ISTSS 2018: beynəlxalq tövsiyələr.</w:t>
      </w:r>
    </w:p>
    <w:p>
      <w:pPr>
        <w:pStyle w:val="Compact"/>
        <w:numPr>
          <w:ilvl w:val="0"/>
          <w:numId w:val="1569"/>
        </w:numPr>
      </w:pPr>
      <w:r>
        <w:rPr>
          <w:lang w:val="en"/>
        </w:rPr>
        <w:t xml:space="preserve">Critical Incident Stress Debriefing</w:t>
      </w:r>
      <w:r>
        <w:t xml:space="preserve"> </w:t>
      </w:r>
      <w:r>
        <w:t xml:space="preserve">(CISD) — Cochrane (Rose S. et al. 2002) və NICE açıq tövsiyə etmir; bəzi tədqiqatlarda PTSP riskini artırır.</w:t>
      </w:r>
    </w:p>
    <w:bookmarkEnd w:id="1176"/>
    <w:bookmarkEnd w:id="1177"/>
    <w:bookmarkStart w:id="1178" w:name="X428641823953438e1bcfec085d119cb42ef0ccc"/>
    <w:p>
      <w:pPr>
        <w:pStyle w:val="Heading3"/>
      </w:pPr>
      <w:r>
        <w:t xml:space="preserve">9. Proqnoz</w:t>
      </w:r>
    </w:p>
    <w:p>
      <w:pPr>
        <w:pStyle w:val="Compact"/>
        <w:numPr>
          <w:ilvl w:val="0"/>
          <w:numId w:val="1570"/>
        </w:numPr>
      </w:pPr>
      <w:r>
        <w:t xml:space="preserve">Travma-fokuslu psixoterapiya ilə əksər pasiyentlərdə əhəmiyyətli yaxşılaşma.</w:t>
      </w:r>
    </w:p>
    <w:p>
      <w:pPr>
        <w:pStyle w:val="Compact"/>
        <w:numPr>
          <w:ilvl w:val="0"/>
          <w:numId w:val="1570"/>
        </w:numPr>
      </w:pPr>
      <w:r>
        <w:t xml:space="preserve">Erkən müdaxiləsiz xronikləşmə.</w:t>
      </w:r>
    </w:p>
    <w:p>
      <w:pPr>
        <w:pStyle w:val="Compact"/>
        <w:numPr>
          <w:ilvl w:val="0"/>
          <w:numId w:val="1570"/>
        </w:numPr>
      </w:pPr>
      <w:r>
        <w:t xml:space="preserve">Komorbid MDD, maddə istifadəsi pis proqnoz markerləri.</w:t>
      </w:r>
    </w:p>
    <w:bookmarkEnd w:id="1178"/>
    <w:bookmarkStart w:id="1187" w:name="X409dd13aec777f6dfbcd24e5c6fd543da99d379"/>
    <w:p>
      <w:pPr>
        <w:pStyle w:val="Heading3"/>
      </w:pPr>
      <w:r>
        <w:t xml:space="preserve">10. Mif və yanlış inanclar</w:t>
      </w:r>
    </w:p>
    <w:bookmarkStart w:id="1179"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179"/>
    <w:bookmarkStart w:id="1180" w:name="Xef6481e99e852dc81888128be8bc63e8fc70577"/>
    <w:p>
      <w:pPr>
        <w:pStyle w:val="Heading5"/>
      </w:pPr>
      <w:r>
        <w:t xml:space="preserve">Mif 2: «CISD (</w:t>
      </w:r>
      <w:r>
        <w:rPr>
          <w:lang w:val="en"/>
        </w:rPr>
        <w:t xml:space="preserve">Critical Incident Stress Debriefing</w:t>
      </w:r>
      <w:r>
        <w:t xml:space="preserve">)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travma-fokuslu KDT.</w:t>
      </w:r>
    </w:p>
    <w:bookmarkEnd w:id="1180"/>
    <w:bookmarkStart w:id="1181"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181"/>
    <w:bookmarkStart w:id="1182" w:name="Xeadb65c78f2ed150924c25a426ec3d56be51032"/>
    <w:p>
      <w:pPr>
        <w:pStyle w:val="Heading5"/>
      </w:pPr>
      <w:r>
        <w:t xml:space="preserve">Mif 4: «Benzodiazepin PTSP üçün yaxşı müalicədir»</w:t>
      </w:r>
    </w:p>
    <w:p>
      <w:pPr>
        <w:pStyle w:val="FirstParagraph"/>
      </w:pPr>
      <w:r>
        <w:t xml:space="preserve">Sübut: VA/DoD 2023, APA, NICE — benzodiazepin əks-göstərişdir; PTSP gedişini pisləşdirir, koqnitiv emala mane olur, asılılıq potensialı.</w:t>
      </w:r>
    </w:p>
    <w:bookmarkEnd w:id="1182"/>
    <w:bookmarkStart w:id="1183"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distress olmadan.</w:t>
      </w:r>
    </w:p>
    <w:bookmarkEnd w:id="1183"/>
    <w:bookmarkStart w:id="1184"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184"/>
    <w:bookmarkStart w:id="1185"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185"/>
    <w:bookmarkStart w:id="1186" w:name="X399274b3005c4750a8811100a87df26ebf3206a"/>
    <w:p>
      <w:pPr>
        <w:pStyle w:val="Heading5"/>
      </w:pPr>
      <w:r>
        <w:t xml:space="preserve">Mif 8: «EMDR sübutu zəifdir — sadəcə placebo effekti»</w:t>
      </w:r>
    </w:p>
    <w:p>
      <w:pPr>
        <w:pStyle w:val="FirstParagraph"/>
      </w:pPr>
      <w:r>
        <w:t xml:space="preserve">Sübut: Bisson J.I. Cochrane 2013, VA/DoD 2023 və ISTSS 2018 — EMDR güclü tövsiyə, CPT və PE ilə müqayisəli effekt. APA 2017 və 2025 istisnadır: orada EMDR şərti tövsiyədir.</w:t>
      </w:r>
    </w:p>
    <w:bookmarkEnd w:id="1186"/>
    <w:bookmarkEnd w:id="1187"/>
    <w:bookmarkStart w:id="2973" w:name="X21c758cef8f9e3a5b93c5fc11bd9f3312069963"/>
    <w:p>
      <w:pPr>
        <w:pStyle w:val="Heading3"/>
      </w:pPr>
      <w:r>
        <w:t xml:space="preserve">11. Mənbələr</w:t>
      </w:r>
    </w:p>
    <w:p>
      <w:pPr>
        <w:pStyle w:val="Compact"/>
        <w:numPr>
          <w:ilvl w:val="0"/>
          <w:numId w:val="1571"/>
        </w:numPr>
      </w:pPr>
      <w:r>
        <w:t xml:space="preserve">WHO. ICD-11. 6B40 Post traumatic stress disorder. 2024.</w:t>
      </w:r>
    </w:p>
    <w:p>
      <w:pPr>
        <w:pStyle w:val="Compact"/>
        <w:numPr>
          <w:ilvl w:val="0"/>
          <w:numId w:val="1571"/>
        </w:numPr>
      </w:pPr>
      <w:r>
        <w:t xml:space="preserve">APA. DSM-5-TR. 2022.</w:t>
      </w:r>
    </w:p>
    <w:p>
      <w:pPr>
        <w:pStyle w:val="Compact"/>
        <w:numPr>
          <w:ilvl w:val="0"/>
          <w:numId w:val="1571"/>
        </w:numPr>
      </w:pPr>
      <w:r>
        <w:t xml:space="preserve">Department of Veterans Affairs / Department of Defense. Clinical Practice Guideline for the Management of Posttraumatic Stress Disorder and Acute Stress Disorder. 2023.</w:t>
      </w:r>
    </w:p>
    <w:p>
      <w:pPr>
        <w:pStyle w:val="Compact"/>
        <w:numPr>
          <w:ilvl w:val="0"/>
          <w:numId w:val="1571"/>
        </w:numPr>
      </w:pPr>
      <w:r>
        <w:t xml:space="preserve">APA. Clinical Practice Guideline for the Treatment of PTSD. 2017.</w:t>
      </w:r>
    </w:p>
    <w:p>
      <w:pPr>
        <w:pStyle w:val="Compact"/>
        <w:numPr>
          <w:ilvl w:val="0"/>
          <w:numId w:val="1571"/>
        </w:numPr>
      </w:pPr>
      <w:r>
        <w:t xml:space="preserve">NICE NG116. Post-traumatic stress disorder. 2018.</w:t>
      </w:r>
    </w:p>
    <w:p>
      <w:pPr>
        <w:pStyle w:val="Compact"/>
        <w:numPr>
          <w:ilvl w:val="0"/>
          <w:numId w:val="1571"/>
        </w:numPr>
      </w:pPr>
      <w:r>
        <w:t xml:space="preserve">Bisson J.I., Roberts N.P., Andrew M. et al. Psychological therapies for chronic post-traumatic stress disorder (PTSD) in adults. Cochrane Database Syst Rev 2013;(12):CD003388.</w:t>
      </w:r>
    </w:p>
    <w:p>
      <w:pPr>
        <w:pStyle w:val="Compact"/>
        <w:numPr>
          <w:ilvl w:val="0"/>
          <w:numId w:val="1571"/>
        </w:numPr>
      </w:pPr>
      <w:r>
        <w:t xml:space="preserve">Foa E.B., Hembree E.A., Rothbaum B.O. Prolonged Exposure Therapy for PTSD. Oxford Univ Press; 2007.</w:t>
      </w:r>
    </w:p>
    <w:p>
      <w:pPr>
        <w:pStyle w:val="Compact"/>
        <w:numPr>
          <w:ilvl w:val="0"/>
          <w:numId w:val="1571"/>
        </w:numPr>
      </w:pPr>
      <w:r>
        <w:t xml:space="preserve">Resick P.A., Monson C.M., Chard K.M. Cognitive Processing Therapy for PTSD: A Comprehensive Manual. Guilford Press; 2017.</w:t>
      </w:r>
    </w:p>
    <w:p>
      <w:pPr>
        <w:pStyle w:val="Compact"/>
        <w:numPr>
          <w:ilvl w:val="0"/>
          <w:numId w:val="1571"/>
        </w:numPr>
      </w:pPr>
      <w:r>
        <w:t xml:space="preserve">Rose S., Bisson J., Churchill R., Wessely S. Psychological debriefing for preventing post-traumatic stress disorder. Cochrane Database Syst Rev 2002;(2):CD000560.</w:t>
      </w:r>
    </w:p>
    <w:p>
      <w:pPr>
        <w:pStyle w:val="Compact"/>
        <w:numPr>
          <w:ilvl w:val="0"/>
          <w:numId w:val="1571"/>
        </w:numPr>
      </w:pPr>
      <w:r>
        <w:t xml:space="preserve">Shapiro F. Eye Movement Desensitization and Reprocessing (EMDR) Therapy: Basic Principles, Protocols, and Procedures. 3rd ed. New York: Guilford Press, 2018.</w:t>
      </w:r>
    </w:p>
    <w:p>
      <w:pPr>
        <w:pStyle w:val="Compact"/>
        <w:numPr>
          <w:ilvl w:val="0"/>
          <w:numId w:val="1571"/>
        </w:numPr>
      </w:pPr>
      <w:r>
        <w:t xml:space="preserve">Cohen J.A., Mannarino A.P., Deblinger E. Treating Trauma and Traumatic Grief in Children and Adolescents. 2nd ed. New York: Guilford Press, 2017.</w:t>
      </w:r>
    </w:p>
    <w:p>
      <w:pPr>
        <w:pStyle w:val="Compact"/>
        <w:numPr>
          <w:ilvl w:val="0"/>
          <w:numId w:val="1571"/>
        </w:numPr>
      </w:pPr>
      <w:r>
        <w:t xml:space="preserve">Raskind M.A., Peskind E.R., Chow B. et al. Trial of prazosin for post-traumatic stress disorder in military veterans. N Engl J Med 2018;378(6):507–517.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88" w:name="X98c20450fc1a2cc652bd1678c00a41bc505cf5d"/>
            <w:r>
              <w:t xml:space="preserve">6B41 KOMPLEKS POSTTRAVMATİK STRESS POZUNTUSU (KPTSP)</w:t>
            </w:r>
            <w:bookmarkEnd w:id="1188"/>
          </w:p>
          <w:p>
            <w:pPr>
              <w:pStyle w:val="Compact"/>
              <w:ind w:firstLine="0" w:left="0"/>
            </w:pPr>
            <w:r>
              <w:rPr>
                <w:lang w:val="en"/>
              </w:rPr>
              <w:t xml:space="preserve">Complex 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Posttravmatik stress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Posttravmatik stress pozuntusu (DSM-5-TR-də ayrıca kateqoriya yoxdur)</w:t>
            </w:r>
          </w:p>
        </w:tc>
      </w:tr>
    </w:tbl>
    <w:bookmarkStart w:id="1189" w:name="Xc12a789385a110a5847556ab7690b1e1114f270"/>
    <w:p>
      <w:pPr>
        <w:pStyle w:val="Heading3"/>
      </w:pPr>
      <w:r>
        <w:t xml:space="preserve">1. Tərif və nozologiya</w:t>
      </w:r>
    </w:p>
    <w:p>
      <w:pPr>
        <w:pStyle w:val="FirstParagraph"/>
      </w:pPr>
      <w:r>
        <w:t xml:space="preserve">Kompleks Posttravmatik Stress Pozuntusu (KPTSP)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özünütəşkilin pozulması (DSO — disturbances in self-organization) əlavə olunur: affektin tənzimlənmə pozulması, mənfi özünə qiymət, münasibətlərdə çətinlik.</w:t>
      </w:r>
    </w:p>
    <w:p>
      <w:pPr>
        <w:pStyle w:val="BodyText"/>
      </w:pPr>
      <w:r>
        <w:t xml:space="preserve">XBT-11-də ilk dəfə rəsmi diaqnostik kateqoriya kimi əlavə edilmişdir; DSM-5-TR-də ayrıca KPTSP kateqoriyası yoxdur (PTSP dissosiativ alt-tip kvalifikatoru bəzi xüsusiyyətləri əhatə edir).</w:t>
      </w:r>
    </w:p>
    <w:bookmarkEnd w:id="1189"/>
    <w:bookmarkStart w:id="1190" w:name="X73d097b68fff47862e017426374009d28137593"/>
    <w:p>
      <w:pPr>
        <w:pStyle w:val="Heading3"/>
      </w:pPr>
      <w:r>
        <w:t xml:space="preserve">2. Tarixçə</w:t>
      </w:r>
    </w:p>
    <w:p>
      <w:pPr>
        <w:pStyle w:val="Compact"/>
        <w:numPr>
          <w:ilvl w:val="0"/>
          <w:numId w:val="1572"/>
        </w:numPr>
      </w:pPr>
      <w:r>
        <w:t xml:space="preserve">Herman J.L. (1992) — «Complex PTSD» konsepsiyası («</w:t>
      </w:r>
      <w:r>
        <w:rPr>
          <w:lang w:val="en"/>
        </w:rPr>
        <w:t xml:space="preserve">Trauma and Recovery</w:t>
      </w:r>
      <w:r>
        <w:t xml:space="preserve">» kitabı); «</w:t>
      </w:r>
      <w:r>
        <w:rPr>
          <w:lang w:val="en"/>
        </w:rPr>
        <w:t xml:space="preserve">Disorder of Extreme Stress Not Otherwise Specified</w:t>
      </w:r>
      <w:r>
        <w:t xml:space="preserve">» (DESNOS) — DSM-IV-ə daxil edilmədi.</w:t>
      </w:r>
    </w:p>
    <w:p>
      <w:pPr>
        <w:pStyle w:val="Compact"/>
        <w:numPr>
          <w:ilvl w:val="0"/>
          <w:numId w:val="1572"/>
        </w:numPr>
      </w:pPr>
      <w:r>
        <w:t xml:space="preserve">XBT-11 (2019) — rəsmi 6B41 kodu; PTSP-dən ayrılma sübut bazasına əsaslanır (Cloitre M. et al. icmalları).</w:t>
      </w:r>
    </w:p>
    <w:bookmarkEnd w:id="1190"/>
    <w:bookmarkStart w:id="1191" w:name="X42273fe716d01e830add71ee6a63145e576118a"/>
    <w:p>
      <w:pPr>
        <w:pStyle w:val="Heading3"/>
      </w:pPr>
      <w:r>
        <w:t xml:space="preserve">3. Epidemiologiya</w:t>
      </w:r>
    </w:p>
    <w:p>
      <w:pPr>
        <w:pStyle w:val="Compact"/>
        <w:numPr>
          <w:ilvl w:val="0"/>
          <w:numId w:val="1573"/>
        </w:numPr>
      </w:pPr>
      <w:r>
        <w:t xml:space="preserve">Yayılma: birinci tibbi yardımda travmaya məruzlanmış pasiyentlər arasında 1–8% (Brewin C.R. et al. icmalları).</w:t>
      </w:r>
    </w:p>
    <w:p>
      <w:pPr>
        <w:pStyle w:val="Compact"/>
        <w:numPr>
          <w:ilvl w:val="0"/>
          <w:numId w:val="1573"/>
        </w:numPr>
      </w:pPr>
      <w:r>
        <w:t xml:space="preserve">Uşaqlıq istismarı tarixçəsi olan pasiyentlərdə xüsusilə yüksək.</w:t>
      </w:r>
    </w:p>
    <w:p>
      <w:pPr>
        <w:pStyle w:val="Compact"/>
        <w:numPr>
          <w:ilvl w:val="0"/>
          <w:numId w:val="1573"/>
        </w:numPr>
      </w:pPr>
      <w:r>
        <w:t xml:space="preserve">Komorbidlik: MDD, GAD, dissosiativ pozuntular, BPD (klinik üst-üstə düşmə), maddə istifadəsi, yemə pozuntuları.</w:t>
      </w:r>
    </w:p>
    <w:bookmarkEnd w:id="1191"/>
    <w:bookmarkStart w:id="1192" w:name="X95f73b43ac674d4ca0ffd1c306e3e8be90506ac"/>
    <w:p>
      <w:pPr>
        <w:pStyle w:val="Heading3"/>
      </w:pPr>
      <w:r>
        <w:t xml:space="preserve">4. Etiologiya və patogenez</w:t>
      </w:r>
    </w:p>
    <w:p>
      <w:pPr>
        <w:pStyle w:val="Compact"/>
        <w:numPr>
          <w:ilvl w:val="0"/>
          <w:numId w:val="1574"/>
        </w:numPr>
      </w:pPr>
      <w:r>
        <w:t xml:space="preserve">Travma tipi — uzunmüddətli, təkrarlanan, başqaları tərəfindən təşkil edilmiş (interpersonal), qaçışın çətin olması.</w:t>
      </w:r>
    </w:p>
    <w:p>
      <w:pPr>
        <w:pStyle w:val="Compact"/>
        <w:numPr>
          <w:ilvl w:val="0"/>
          <w:numId w:val="1574"/>
        </w:numPr>
      </w:pPr>
      <w:r>
        <w:t xml:space="preserve">Uşaqlıqda baş verən travma — şəxsiyyət inkişafına geniş təsir.</w:t>
      </w:r>
    </w:p>
    <w:p>
      <w:pPr>
        <w:pStyle w:val="Compact"/>
        <w:numPr>
          <w:ilvl w:val="0"/>
          <w:numId w:val="1574"/>
        </w:numPr>
      </w:pPr>
      <w:r>
        <w:t xml:space="preserve">Neyrobioloji — PTSP ilə oxşar, lakin daha geniş yayılmış HPA disregulasiyası, dissosiasiya, affekt tənzimləmə pozulması.</w:t>
      </w:r>
    </w:p>
    <w:bookmarkEnd w:id="1192"/>
    <w:bookmarkStart w:id="1195" w:name="X7337ae2e52b0e8fd9e7f929c2ff363ec21d5dc5"/>
    <w:p>
      <w:pPr>
        <w:pStyle w:val="Heading3"/>
      </w:pPr>
      <w:r>
        <w:t xml:space="preserve">5. Klinik təzahürlər</w:t>
      </w:r>
    </w:p>
    <w:bookmarkStart w:id="1193" w:name="ptsp-üç-əsas-domeni"/>
    <w:p>
      <w:pPr>
        <w:pStyle w:val="Heading4"/>
      </w:pPr>
      <w:r>
        <w:t xml:space="preserve">PTSP üç əsas domeni</w:t>
      </w:r>
    </w:p>
    <w:p>
      <w:pPr>
        <w:pStyle w:val="Compact"/>
        <w:numPr>
          <w:ilvl w:val="0"/>
          <w:numId w:val="1575"/>
        </w:numPr>
      </w:pPr>
      <w:r>
        <w:t xml:space="preserve">Yenidən təcrübə (intruzivlər).</w:t>
      </w:r>
    </w:p>
    <w:p>
      <w:pPr>
        <w:pStyle w:val="Compact"/>
        <w:numPr>
          <w:ilvl w:val="0"/>
          <w:numId w:val="1575"/>
        </w:numPr>
      </w:pPr>
      <w:r>
        <w:t xml:space="preserve">Qaçınma.</w:t>
      </w:r>
    </w:p>
    <w:p>
      <w:pPr>
        <w:pStyle w:val="Compact"/>
        <w:numPr>
          <w:ilvl w:val="0"/>
          <w:numId w:val="1575"/>
        </w:numPr>
      </w:pPr>
      <w:r>
        <w:t xml:space="preserve">Davamlı təhlükə hissi.</w:t>
      </w:r>
    </w:p>
    <w:bookmarkEnd w:id="1193"/>
    <w:bookmarkStart w:id="1194" w:name="Xa4836979e7d9681a6f885ff106ec199495620dd"/>
    <w:p>
      <w:pPr>
        <w:pStyle w:val="Heading4"/>
      </w:pPr>
      <w:r>
        <w:t xml:space="preserve">Özünütəşkilin pozulması (DSO — disturbances in self-organization) — KPTSP-nin əsas əlavəsi</w:t>
      </w:r>
    </w:p>
    <w:p>
      <w:pPr>
        <w:pStyle w:val="Compact"/>
        <w:numPr>
          <w:ilvl w:val="0"/>
          <w:numId w:val="1576"/>
        </w:numPr>
      </w:pPr>
      <w:r>
        <w:t xml:space="preserve">Affekt tənzimləmə pozulması — emosional dəyişkənlik, intensiv reaksiyalar, emosional keyləşmə.</w:t>
      </w:r>
    </w:p>
    <w:p>
      <w:pPr>
        <w:pStyle w:val="Compact"/>
        <w:numPr>
          <w:ilvl w:val="0"/>
          <w:numId w:val="1576"/>
        </w:numPr>
      </w:pPr>
      <w:r>
        <w:t xml:space="preserve">Mənfi özünə qiymət — davamlı utanc, günah, dəyərsizlik hissi.</w:t>
      </w:r>
    </w:p>
    <w:p>
      <w:pPr>
        <w:pStyle w:val="Compact"/>
        <w:numPr>
          <w:ilvl w:val="0"/>
          <w:numId w:val="1576"/>
        </w:numPr>
      </w:pPr>
      <w:r>
        <w:t xml:space="preserve">Münasibətlərdə çətinlik — yaxın münasibətlərdən qaçınma, davamlı şəkildə pozulmuş bağlanma.</w:t>
      </w:r>
    </w:p>
    <w:bookmarkEnd w:id="1194"/>
    <w:bookmarkEnd w:id="1195"/>
    <w:bookmarkStart w:id="1200" w:name="Xd81a49e7edea1d8baeef4476ee147e3011e5761"/>
    <w:p>
      <w:pPr>
        <w:pStyle w:val="Heading3"/>
      </w:pPr>
      <w:r>
        <w:t xml:space="preserve">6. Diaqnoz</w:t>
      </w:r>
    </w:p>
    <w:bookmarkStart w:id="1196"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Özünütəşkilin pozulmasının (DSO) üç domeni:</w:t>
      </w:r>
    </w:p>
    <w:p>
      <w:pPr>
        <w:pStyle w:val="Compact"/>
        <w:numPr>
          <w:ilvl w:val="0"/>
          <w:numId w:val="1577"/>
        </w:numPr>
      </w:pPr>
      <w:r>
        <w:t xml:space="preserve">Affekt tənzimləmə pozulması;</w:t>
      </w:r>
    </w:p>
    <w:p>
      <w:pPr>
        <w:pStyle w:val="Compact"/>
        <w:numPr>
          <w:ilvl w:val="0"/>
          <w:numId w:val="1577"/>
        </w:numPr>
      </w:pPr>
      <w:r>
        <w:t xml:space="preserve">Mənfi özünə qiymət;</w:t>
      </w:r>
    </w:p>
    <w:p>
      <w:pPr>
        <w:pStyle w:val="Compact"/>
        <w:numPr>
          <w:ilvl w:val="0"/>
          <w:numId w:val="1577"/>
        </w:numPr>
      </w:pPr>
      <w:r>
        <w:t xml:space="preserve">Münasibətlərdə çətinlik.</w:t>
      </w:r>
    </w:p>
    <w:p>
      <w:pPr>
        <w:pStyle w:val="FirstParagraph"/>
      </w:pPr>
      <w:r>
        <w:t xml:space="preserve">D. Əhəmiyyətli funksional pozulma.</w:t>
      </w:r>
    </w:p>
    <w:bookmarkEnd w:id="1196"/>
    <w:bookmarkStart w:id="1197" w:name="mənbələr-arasında-fərqlər-66"/>
    <w:p>
      <w:pPr>
        <w:pStyle w:val="Heading4"/>
      </w:pPr>
      <w:r>
        <w:t xml:space="preserve">6.2 Mənbələr arasında fərqlər</w:t>
      </w:r>
    </w:p>
    <w:p>
      <w:pPr>
        <w:pStyle w:val="Compact"/>
        <w:numPr>
          <w:ilvl w:val="0"/>
          <w:numId w:val="1578"/>
        </w:numPr>
      </w:pPr>
      <w:r>
        <w:t xml:space="preserve">XBT-11 — ayrı kateqoriya; DSO əlavə tələb.</w:t>
      </w:r>
    </w:p>
    <w:p>
      <w:pPr>
        <w:pStyle w:val="Compact"/>
        <w:numPr>
          <w:ilvl w:val="0"/>
          <w:numId w:val="1578"/>
        </w:numPr>
      </w:pPr>
      <w:r>
        <w:t xml:space="preserve">DSM-5-TR — KPTSP ayrıca yox; PTSP «</w:t>
      </w:r>
      <w:r>
        <w:rPr>
          <w:lang w:val="en"/>
        </w:rPr>
        <w:t xml:space="preserve">with dissociative features</w:t>
      </w:r>
      <w:r>
        <w:t xml:space="preserve">» kvalifikator bəzi xüsusiyyətləri əhatə edir.</w:t>
      </w:r>
    </w:p>
    <w:p>
      <w:pPr>
        <w:pStyle w:val="Compact"/>
        <w:numPr>
          <w:ilvl w:val="0"/>
          <w:numId w:val="1578"/>
        </w:numPr>
      </w:pPr>
      <w:r>
        <w:t xml:space="preserve">ISTSS 2019 Complex PTSD Guidelines — fazalı yanaşma tövsiyə edir.</w:t>
      </w:r>
    </w:p>
    <w:bookmarkEnd w:id="1197"/>
    <w:bookmarkStart w:id="1198" w:name="diaqnostika-alqoritmi-34"/>
    <w:p>
      <w:pPr>
        <w:pStyle w:val="Heading4"/>
      </w:pPr>
      <w:r>
        <w:t xml:space="preserve">6.3 Diaqnostika alqoritmi</w:t>
      </w:r>
    </w:p>
    <w:p>
      <w:pPr>
        <w:pStyle w:val="Compact"/>
        <w:numPr>
          <w:ilvl w:val="0"/>
          <w:numId w:val="1579"/>
        </w:numPr>
      </w:pPr>
      <w:r>
        <w:t xml:space="preserve">Klinik müsahibə + travma tarixçəsi (uzunmüddətli, təkrarlanan).</w:t>
      </w:r>
    </w:p>
    <w:p>
      <w:pPr>
        <w:pStyle w:val="Compact"/>
        <w:numPr>
          <w:ilvl w:val="0"/>
          <w:numId w:val="1579"/>
        </w:numPr>
      </w:pPr>
      <w:r>
        <w:t xml:space="preserve">ITQ (International Trauma Questionnaire — Cloitre M.) — PTSP və KPTSP fərqləndirilməsi üçün dizayn edilmiş.</w:t>
      </w:r>
    </w:p>
    <w:p>
      <w:pPr>
        <w:pStyle w:val="Compact"/>
        <w:numPr>
          <w:ilvl w:val="0"/>
          <w:numId w:val="1579"/>
        </w:numPr>
      </w:pPr>
      <w:r>
        <w:t xml:space="preserve">Komorbidlik (xüsusilə BPD, dissosiativ pozuntular).</w:t>
      </w:r>
    </w:p>
    <w:p>
      <w:pPr>
        <w:pStyle w:val="Compact"/>
        <w:numPr>
          <w:ilvl w:val="0"/>
          <w:numId w:val="1579"/>
        </w:numPr>
      </w:pPr>
      <w:r>
        <w:t xml:space="preserve">Suicid və özünə zərər riski qiymətləndirməsi.</w:t>
      </w:r>
    </w:p>
    <w:bookmarkEnd w:id="1198"/>
    <w:bookmarkStart w:id="1199"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üst-üstə düşmə əhəmiyyətli; BPD-də impulsivlik, identifikasiya pozuntusu və xronik suicidalitə dominant; KPTSP-də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travma və DSO yox.</w:t>
            </w:r>
          </w:p>
        </w:tc>
      </w:tr>
    </w:tbl>
    <w:bookmarkEnd w:id="1199"/>
    <w:bookmarkEnd w:id="1200"/>
    <w:bookmarkStart w:id="1201" w:name="X343bcb59e2d72504b65640536a6aec7b39bf0f3"/>
    <w:p>
      <w:pPr>
        <w:pStyle w:val="Heading3"/>
      </w:pPr>
      <w:r>
        <w:t xml:space="preserve">7. Müayinə və qiymətləndirmə</w:t>
      </w:r>
    </w:p>
    <w:p>
      <w:pPr>
        <w:pStyle w:val="Compact"/>
        <w:numPr>
          <w:ilvl w:val="0"/>
          <w:numId w:val="1580"/>
        </w:numPr>
      </w:pPr>
      <w:r>
        <w:t xml:space="preserve">ITQ (International Trauma Questionnaire) — qızıl standart.</w:t>
      </w:r>
    </w:p>
    <w:p>
      <w:pPr>
        <w:pStyle w:val="Compact"/>
        <w:numPr>
          <w:ilvl w:val="0"/>
          <w:numId w:val="1580"/>
        </w:numPr>
      </w:pPr>
      <w:r>
        <w:t xml:space="preserve">PCL-5 + DSO əlavə şkalalar.</w:t>
      </w:r>
    </w:p>
    <w:p>
      <w:pPr>
        <w:pStyle w:val="Compact"/>
        <w:numPr>
          <w:ilvl w:val="0"/>
          <w:numId w:val="1580"/>
        </w:numPr>
      </w:pPr>
      <w:r>
        <w:t xml:space="preserve">BPD skrininq (</w:t>
      </w:r>
      <w:r>
        <w:rPr>
          <w:lang w:val="en"/>
        </w:rPr>
        <w:t xml:space="preserve">McLean Screening Instrument for BPD</w:t>
      </w:r>
      <w:r>
        <w:t xml:space="preserve">).</w:t>
      </w:r>
    </w:p>
    <w:p>
      <w:pPr>
        <w:pStyle w:val="Compact"/>
        <w:numPr>
          <w:ilvl w:val="0"/>
          <w:numId w:val="1580"/>
        </w:numPr>
      </w:pPr>
      <w:r>
        <w:t xml:space="preserve">Suicid və özünə zərər (C-SSRS).</w:t>
      </w:r>
    </w:p>
    <w:bookmarkEnd w:id="1201"/>
    <w:bookmarkStart w:id="1205" w:name="X646667d6980e2f45058ead7764e77aa99975d50"/>
    <w:p>
      <w:pPr>
        <w:pStyle w:val="Heading3"/>
      </w:pPr>
      <w:r>
        <w:t xml:space="preserve">8. Müalicə</w:t>
      </w:r>
    </w:p>
    <w:bookmarkStart w:id="1202" w:name="ümumi-prinsiplər-istss-2019"/>
    <w:p>
      <w:pPr>
        <w:pStyle w:val="Heading4"/>
      </w:pPr>
      <w:r>
        <w:t xml:space="preserve">8.1 Ümumi prinsiplər (ISTSS 2019)</w:t>
      </w:r>
    </w:p>
    <w:p>
      <w:pPr>
        <w:pStyle w:val="Compact"/>
        <w:numPr>
          <w:ilvl w:val="0"/>
          <w:numId w:val="1581"/>
        </w:numPr>
      </w:pPr>
      <w:r>
        <w:t xml:space="preserve">Fazalı yanaşma (phase-based):</w:t>
      </w:r>
    </w:p>
    <w:p>
      <w:pPr>
        <w:pStyle w:val="Compact"/>
        <w:numPr>
          <w:ilvl w:val="1"/>
          <w:numId w:val="1582"/>
        </w:numPr>
      </w:pPr>
      <w:r>
        <w:t xml:space="preserve">Faza 1 — stabilizasiya: təhlükəsizlik, emosional tənzimləmə bacarıqları, coping strategiyaları, psixoedukasiya.</w:t>
      </w:r>
    </w:p>
    <w:p>
      <w:pPr>
        <w:pStyle w:val="Compact"/>
        <w:numPr>
          <w:ilvl w:val="1"/>
          <w:numId w:val="1582"/>
        </w:numPr>
      </w:pPr>
      <w:r>
        <w:t xml:space="preserve">Faza 2 — travmatik xatirələrin emalı: PTSP üçün sübutlu metodlar (PE, CPT, EMDR), lakin daha uzun müddətli və davamlı.</w:t>
      </w:r>
    </w:p>
    <w:p>
      <w:pPr>
        <w:pStyle w:val="Compact"/>
        <w:numPr>
          <w:ilvl w:val="1"/>
          <w:numId w:val="1582"/>
        </w:numPr>
      </w:pPr>
      <w:r>
        <w:t xml:space="preserve">Faza 3 — reinteqrasiya: münasibətlərin bərpası, həyat keyfiyyətinin yaxşılaşdırılması.</w:t>
      </w:r>
    </w:p>
    <w:p>
      <w:pPr>
        <w:pStyle w:val="Compact"/>
        <w:numPr>
          <w:ilvl w:val="0"/>
          <w:numId w:val="1581"/>
        </w:numPr>
      </w:pPr>
      <w:r>
        <w:rPr>
          <w:lang w:val="en"/>
        </w:rPr>
        <w:t xml:space="preserve">Skills Training in Affective and Interpersonal Regulation</w:t>
      </w:r>
      <w:r>
        <w:t xml:space="preserve"> </w:t>
      </w:r>
      <w:r>
        <w:t xml:space="preserve">(STAIR — Cloitre M.) — travmatik xatirələrin emalından əvvəlki faza 1 müdaxiləsi.</w:t>
      </w:r>
    </w:p>
    <w:p>
      <w:pPr>
        <w:pStyle w:val="Compact"/>
        <w:numPr>
          <w:ilvl w:val="0"/>
          <w:numId w:val="1581"/>
        </w:numPr>
      </w:pPr>
      <w:r>
        <w:t xml:space="preserve">Travma-fokuslu KDT və EMDR — uyğunlaşdırılmış formada.</w:t>
      </w:r>
    </w:p>
    <w:p>
      <w:pPr>
        <w:pStyle w:val="Compact"/>
        <w:numPr>
          <w:ilvl w:val="0"/>
          <w:numId w:val="1581"/>
        </w:numPr>
      </w:pPr>
      <w:r>
        <w:t xml:space="preserve">DBT-PTSD (Bohus M.) — BPD komorbid hallarda.</w:t>
      </w:r>
    </w:p>
    <w:p>
      <w:pPr>
        <w:pStyle w:val="Compact"/>
        <w:numPr>
          <w:ilvl w:val="0"/>
          <w:numId w:val="1581"/>
        </w:numPr>
      </w:pPr>
      <w:r>
        <w:t xml:space="preserve">SSRİ adjunkt — komorbid depressiya və narahatlıq.</w:t>
      </w:r>
    </w:p>
    <w:p>
      <w:pPr>
        <w:pStyle w:val="Compact"/>
        <w:numPr>
          <w:ilvl w:val="0"/>
          <w:numId w:val="1581"/>
        </w:numPr>
      </w:pPr>
      <w:r>
        <w:t xml:space="preserve">Müalicə müddəti uzun (1–2 il və ya daha çox).</w:t>
      </w:r>
    </w:p>
    <w:p>
      <w:pPr>
        <w:pStyle w:val="Compact"/>
        <w:numPr>
          <w:ilvl w:val="0"/>
          <w:numId w:val="1581"/>
        </w:numPr>
      </w:pPr>
      <w:r>
        <w:t xml:space="preserve">Klinikçi davamlılığı və terapevtik ittifaq kritik vacibdir.</w:t>
      </w:r>
    </w:p>
    <w:bookmarkEnd w:id="1202"/>
    <w:bookmarkStart w:id="1203" w:name="müalicə-metodikaları-34"/>
    <w:p>
      <w:pPr>
        <w:pStyle w:val="Heading4"/>
      </w:pPr>
      <w:r>
        <w:t xml:space="preserve">8.2 Müalicə metodikaları</w:t>
      </w:r>
    </w:p>
    <w:p>
      <w:pPr>
        <w:pStyle w:val="Compact"/>
        <w:numPr>
          <w:ilvl w:val="0"/>
          <w:numId w:val="1583"/>
        </w:numPr>
      </w:pPr>
      <w:r>
        <w:t xml:space="preserve">Affektiv və İnterpersonal Tənzimləmədə Bacarıq Təlimi (STAIR —</w:t>
      </w:r>
      <w:r>
        <w:t xml:space="preserve"> </w:t>
      </w:r>
      <w:r>
        <w:rPr>
          <w:lang w:val="en"/>
        </w:rPr>
        <w:t xml:space="preserve">Skills Training in Affective and Interpersonal Regulation</w:t>
      </w:r>
      <w:r>
        <w:t xml:space="preserve">) — Kluatr (Cloitre M.) — Faza 1 — emosional tənzimləmə və interpersonal bacarıqların inkişafı; sonra Narrative Story Telling (NST) ilə travmatik xatirələrin emalı. 16–24 seans.</w:t>
      </w:r>
    </w:p>
    <w:p>
      <w:pPr>
        <w:pStyle w:val="Compact"/>
        <w:numPr>
          <w:ilvl w:val="0"/>
          <w:numId w:val="1583"/>
        </w:numPr>
      </w:pPr>
      <w:r>
        <w:t xml:space="preserve">Dialektik Davranış Terapiyası — PTSP (DBT-PTSD) — Bohus (Bohus M.), Linehan (Linehan M.) — DBT prinsipləri + travma-fokuslu komponentlər; xüsusilə BPD komorbid hallarda.</w:t>
      </w:r>
    </w:p>
    <w:p>
      <w:pPr>
        <w:pStyle w:val="Compact"/>
        <w:numPr>
          <w:ilvl w:val="0"/>
          <w:numId w:val="1583"/>
        </w:numPr>
      </w:pPr>
      <w:r>
        <w:t xml:space="preserve">Narrativ Ekspozisiya Terapiyası (NET —</w:t>
      </w:r>
      <w:r>
        <w:t xml:space="preserve"> </w:t>
      </w:r>
      <w:r>
        <w:rPr>
          <w:lang w:val="en"/>
        </w:rPr>
        <w:t xml:space="preserve">Narrative Exposure Therapy</w:t>
      </w:r>
      <w:r>
        <w:t xml:space="preserve">) — Şauer (Schauer M.), Noyner (Neuner F.), Elbert (Elbert T.) — Pasiyent həyat tarixçəsini ardıcıl danışır, travmatik epizodlar emal olunur; qaçqın və işkəncə qurbanlarında effektivlik.</w:t>
      </w:r>
    </w:p>
    <w:p>
      <w:pPr>
        <w:pStyle w:val="Compact"/>
        <w:numPr>
          <w:ilvl w:val="0"/>
          <w:numId w:val="1583"/>
        </w:numPr>
      </w:pPr>
      <w:r>
        <w:t xml:space="preserve">EMDR, CPT, PE — uyğunlaşdırılmış — Daha uzun, fazalı yanaşma daxilində.</w:t>
      </w:r>
    </w:p>
    <w:p>
      <w:pPr>
        <w:pStyle w:val="Compact"/>
        <w:numPr>
          <w:ilvl w:val="0"/>
          <w:numId w:val="1583"/>
        </w:numPr>
      </w:pPr>
      <w:r>
        <w:t xml:space="preserve">Beynəlxalq Travma Sorğusu (ITQ — International Trauma Questionnaire) — Kluatr (Cloitre M.) — PTSP və KPTSP fərqləndirilməsi üçün spesifik validasiyalaşdırılmış vasitə.</w:t>
      </w:r>
    </w:p>
    <w:bookmarkEnd w:id="1203"/>
    <w:bookmarkStart w:id="1204" w:name="mənbələr-arasında-fərqlər-67"/>
    <w:p>
      <w:pPr>
        <w:pStyle w:val="Heading4"/>
      </w:pPr>
      <w:r>
        <w:t xml:space="preserve">8.3 Mənbələr arasında fərqlər</w:t>
      </w:r>
    </w:p>
    <w:p>
      <w:pPr>
        <w:pStyle w:val="Compact"/>
        <w:numPr>
          <w:ilvl w:val="0"/>
          <w:numId w:val="1584"/>
        </w:numPr>
      </w:pPr>
      <w:r>
        <w:t xml:space="preserve">ISTSS 2019 Complex PTSD Guidelines — fazalı yanaşma.</w:t>
      </w:r>
    </w:p>
    <w:p>
      <w:pPr>
        <w:pStyle w:val="Compact"/>
        <w:numPr>
          <w:ilvl w:val="0"/>
          <w:numId w:val="1584"/>
        </w:numPr>
      </w:pPr>
      <w:r>
        <w:t xml:space="preserve">Cloitre M. et al. icmalları — STAIR + Narrative Exposure Therapy effektiv.</w:t>
      </w:r>
    </w:p>
    <w:p>
      <w:pPr>
        <w:pStyle w:val="Compact"/>
        <w:numPr>
          <w:ilvl w:val="0"/>
          <w:numId w:val="1584"/>
        </w:numPr>
      </w:pPr>
      <w:r>
        <w:t xml:space="preserve">Bohus M. DBT-PTSD — RKİ sübut bazası inkişaf etməkdə.</w:t>
      </w:r>
    </w:p>
    <w:bookmarkEnd w:id="1204"/>
    <w:bookmarkEnd w:id="1205"/>
    <w:bookmarkStart w:id="1206" w:name="X8ed15f3013d3347ae32f8c2766aa07ce7f6fdf4"/>
    <w:p>
      <w:pPr>
        <w:pStyle w:val="Heading3"/>
      </w:pPr>
      <w:r>
        <w:t xml:space="preserve">9. Proqnoz</w:t>
      </w:r>
    </w:p>
    <w:p>
      <w:pPr>
        <w:pStyle w:val="Compact"/>
        <w:numPr>
          <w:ilvl w:val="0"/>
          <w:numId w:val="1585"/>
        </w:numPr>
      </w:pPr>
      <w:r>
        <w:t xml:space="preserve">Xronik gediş; lakin fazalı yanaşma ilə əhəmiyyətli yaxşılaşma.</w:t>
      </w:r>
    </w:p>
    <w:p>
      <w:pPr>
        <w:pStyle w:val="Compact"/>
        <w:numPr>
          <w:ilvl w:val="0"/>
          <w:numId w:val="1585"/>
        </w:numPr>
      </w:pPr>
      <w:r>
        <w:t xml:space="preserve">Komorbid BPD, dissosiativ pozuntular, maddə istifadəsi pis proqnoz.</w:t>
      </w:r>
    </w:p>
    <w:bookmarkEnd w:id="1206"/>
    <w:bookmarkStart w:id="1212" w:name="X35759a0f022201c6d2209e43030dd70f039c9a2"/>
    <w:p>
      <w:pPr>
        <w:pStyle w:val="Heading3"/>
      </w:pPr>
      <w:r>
        <w:t xml:space="preserve">10. Mif və yanlış inanclar</w:t>
      </w:r>
    </w:p>
    <w:bookmarkStart w:id="120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KPTSP travma əsaslı; BPD ayrı şəxsiyyət pozuntusu. ITQ və BPD şkalaları diferensiasiya edir; əksər KPTSP pasiyentlər BPD meyarlarına çatmır.</w:t>
      </w:r>
    </w:p>
    <w:bookmarkEnd w:id="1207"/>
    <w:bookmarkStart w:id="1208" w:name="Xac239a2a9aa2f8a697f39a7a8758fe84b11096a"/>
    <w:p>
      <w:pPr>
        <w:pStyle w:val="Heading5"/>
      </w:pPr>
      <w:r>
        <w:t xml:space="preserve">Mif 2: «Travma „bağlandıqdan“ sonra pasiyent normallaşır»</w:t>
      </w:r>
    </w:p>
    <w:p>
      <w:pPr>
        <w:pStyle w:val="FirstParagraph"/>
      </w:pPr>
      <w:r>
        <w:t xml:space="preserve">Sübut: uzunmüddətli travma şəxsiyyət inkişafına təsir göstərir; «bağlamaq» yetərli deyil; fazalı yanaşma və uzun müalicə tələb olunur.</w:t>
      </w:r>
    </w:p>
    <w:bookmarkEnd w:id="1208"/>
    <w:bookmarkStart w:id="1209" w:name="X815d307fbec20fde8cbeab8a31f0812c91d5bb5"/>
    <w:p>
      <w:pPr>
        <w:pStyle w:val="Heading5"/>
      </w:pPr>
      <w:r>
        <w:t xml:space="preserve">Mif 3: «Standart PTSP müalicəsi (PE, CPT) KPTSP üçün eyni effektivdir»</w:t>
      </w:r>
    </w:p>
    <w:p>
      <w:pPr>
        <w:pStyle w:val="FirstParagraph"/>
      </w:pPr>
      <w:r>
        <w:t xml:space="preserve">Sübut: ISTSS 2019 — KPTSP-də fazalı yanaşma; pasiyent travma emalı üçün stabilləşmiş olmalıdır (faza 1); birbaşa ekspozisiya retravmatizasiya riski yarada bilər.</w:t>
      </w:r>
    </w:p>
    <w:bookmarkEnd w:id="1209"/>
    <w:bookmarkStart w:id="1210" w:name="Xe4c4709db07d9df0cfe7a321afcd9fb55e5840d"/>
    <w:p>
      <w:pPr>
        <w:pStyle w:val="Heading5"/>
      </w:pPr>
      <w:r>
        <w:t xml:space="preserve">Mif 4: «Yalnız antidepressant kompleks PTSP üçün kifayətdir»</w:t>
      </w:r>
    </w:p>
    <w:p>
      <w:pPr>
        <w:pStyle w:val="FirstParagraph"/>
      </w:pPr>
      <w:r>
        <w:t xml:space="preserve">Sübut: psixoterapiya birinci sıra; farmakoterapiya adjunkt rolda.</w:t>
      </w:r>
    </w:p>
    <w:bookmarkEnd w:id="1210"/>
    <w:bookmarkStart w:id="121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travmaya həssas yanaşma (trauma-informed care) prinsipləri.</w:t>
      </w:r>
    </w:p>
    <w:bookmarkEnd w:id="1211"/>
    <w:bookmarkEnd w:id="1212"/>
    <w:bookmarkStart w:id="2972" w:name="X17efef02dfccfc0dac1f7112121d330f1e435d0"/>
    <w:p>
      <w:pPr>
        <w:pStyle w:val="Heading3"/>
      </w:pPr>
      <w:r>
        <w:t xml:space="preserve">11. Mənbələr</w:t>
      </w:r>
    </w:p>
    <w:p>
      <w:pPr>
        <w:pStyle w:val="Compact"/>
        <w:numPr>
          <w:ilvl w:val="0"/>
          <w:numId w:val="1586"/>
        </w:numPr>
      </w:pPr>
      <w:r>
        <w:t xml:space="preserve">WHO. ICD-11. 6B41 Complex post traumatic stress disorder. 2024.</w:t>
      </w:r>
    </w:p>
    <w:p>
      <w:pPr>
        <w:pStyle w:val="Compact"/>
        <w:numPr>
          <w:ilvl w:val="0"/>
          <w:numId w:val="1586"/>
        </w:numPr>
      </w:pPr>
      <w:r>
        <w:t xml:space="preserve">Cloitre M., Garvert D.W., Brewin C.R. et al. Evidence for proposed ICD-11 PTSD and complex PTSD: a latent profile analysis. Eur J Psychotraumatol 2013;4:20706.</w:t>
      </w:r>
    </w:p>
    <w:p>
      <w:pPr>
        <w:pStyle w:val="Compact"/>
        <w:numPr>
          <w:ilvl w:val="0"/>
          <w:numId w:val="1586"/>
        </w:numPr>
      </w:pPr>
      <w:r>
        <w:t xml:space="preserve">ISTSS Complex PTSD Treatment Guidelines. International Society for Traumatic Stress Studies; 2019.</w:t>
      </w:r>
    </w:p>
    <w:p>
      <w:pPr>
        <w:pStyle w:val="Compact"/>
        <w:numPr>
          <w:ilvl w:val="0"/>
          <w:numId w:val="1586"/>
        </w:numPr>
      </w:pPr>
      <w:r>
        <w:t xml:space="preserve">Herman J.L. Trauma and Recovery. Basic Books; 1992.</w:t>
      </w:r>
    </w:p>
    <w:p>
      <w:pPr>
        <w:pStyle w:val="Compact"/>
        <w:numPr>
          <w:ilvl w:val="0"/>
          <w:numId w:val="1586"/>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pPr>
      <w:r>
        <w:t xml:space="preserve">Bohus M. et al. DBT-PTSD for posttraumatic stress disorder after childhood abuse: RCT. JAMA Psychiatry 2020;77(12):1235–1245.</w:t>
      </w:r>
    </w:p>
    <w:p>
      <w:pPr>
        <w:pStyle w:val="Compact"/>
        <w:numPr>
          <w:ilvl w:val="0"/>
          <w:numId w:val="1586"/>
        </w:numPr>
      </w:pPr>
      <w:r>
        <w:t xml:space="preserve">Schauer M., Neuner F., Elbert T. Narrative Exposure Therapy: A Short-Term Treatment for Traumatic Stress Disorders. 2nd ed. Göttingen: Hogrefe, 2011.</w:t>
      </w:r>
    </w:p>
    <w:p>
      <w:pPr>
        <w:pStyle w:val="Compact"/>
        <w:numPr>
          <w:ilvl w:val="0"/>
          <w:numId w:val="1586"/>
        </w:numPr>
      </w:pPr>
      <w:r>
        <w:t xml:space="preserve">Linehan M.M. DBT Skills Training Manual. 2nd ed. New York: Guilford Press, 2015.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13" w:name="m456b42-uzanmiş-yas-pozuntusu"/>
            <w:r>
              <w:t xml:space="preserve">6B42 UZANMIŞ YAS POZUNTUSU</w:t>
            </w:r>
            <w:bookmarkEnd w:id="1213"/>
          </w:p>
          <w:p>
            <w:pPr>
              <w:pStyle w:val="Compact"/>
              <w:ind w:firstLine="0" w:left="0"/>
            </w:pPr>
            <w:r>
              <w:rPr>
                <w:lang w:val="en"/>
              </w:rPr>
              <w:t xml:space="preserve">Prolonged grief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 stressə qarşı digər reaksiyalar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Uzanmış kədər pozuntusu</w:t>
            </w:r>
          </w:p>
        </w:tc>
      </w:tr>
    </w:tbl>
    <w:bookmarkStart w:id="1214"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F43.81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214"/>
    <w:bookmarkStart w:id="1215" w:name="X7efcbe47ec4f332056508fe48c619b47bd16e21"/>
    <w:p>
      <w:pPr>
        <w:pStyle w:val="Heading3"/>
      </w:pPr>
      <w:r>
        <w:t xml:space="preserve">2. Tarixçə</w:t>
      </w:r>
    </w:p>
    <w:p>
      <w:pPr>
        <w:pStyle w:val="Compact"/>
        <w:numPr>
          <w:ilvl w:val="0"/>
          <w:numId w:val="1587"/>
        </w:numPr>
      </w:pPr>
      <w:r>
        <w:t xml:space="preserve">Lindemann E. (1944) — kəskin yas dinamikası tədqiqatları.</w:t>
      </w:r>
    </w:p>
    <w:p>
      <w:pPr>
        <w:pStyle w:val="Compact"/>
        <w:numPr>
          <w:ilvl w:val="0"/>
          <w:numId w:val="1587"/>
        </w:numPr>
      </w:pPr>
      <w:r>
        <w:t xml:space="preserve">Bowlby J. (1980) — bağlanma və yas.</w:t>
      </w:r>
    </w:p>
    <w:p>
      <w:pPr>
        <w:pStyle w:val="Compact"/>
        <w:numPr>
          <w:ilvl w:val="0"/>
          <w:numId w:val="1587"/>
        </w:numPr>
      </w:pPr>
      <w:r>
        <w:t xml:space="preserve">Prigerson H.G. et al. (1995–2009) — «</w:t>
      </w:r>
      <w:r>
        <w:rPr>
          <w:lang w:val="en"/>
        </w:rPr>
        <w:t xml:space="preserve">Complicated Grief</w:t>
      </w:r>
      <w:r>
        <w:t xml:space="preserve">» / «Prolonged Grief» konsepsiyası; diaqnostik meyarların inkişafı.</w:t>
      </w:r>
    </w:p>
    <w:p>
      <w:pPr>
        <w:pStyle w:val="Compact"/>
        <w:numPr>
          <w:ilvl w:val="0"/>
          <w:numId w:val="1587"/>
        </w:numPr>
      </w:pPr>
      <w:r>
        <w:t xml:space="preserve">XBT-11 (2019) — ilk dəfə rəsmi kateqoriya.</w:t>
      </w:r>
    </w:p>
    <w:p>
      <w:pPr>
        <w:pStyle w:val="Compact"/>
        <w:numPr>
          <w:ilvl w:val="0"/>
          <w:numId w:val="1587"/>
        </w:numPr>
      </w:pPr>
      <w:r>
        <w:t xml:space="preserve">DSM-5-TR (2022) — «Prolonged Grief Disorder» rəsmi diaqnoz kimi əlavə edilib.</w:t>
      </w:r>
    </w:p>
    <w:bookmarkEnd w:id="1215"/>
    <w:bookmarkStart w:id="1216" w:name="X455fc66c512b6c8455fcf25fb916c0a3f91d9ce"/>
    <w:p>
      <w:pPr>
        <w:pStyle w:val="Heading3"/>
      </w:pPr>
      <w:r>
        <w:t xml:space="preserve">3. Epidemiologiya</w:t>
      </w:r>
    </w:p>
    <w:p>
      <w:pPr>
        <w:pStyle w:val="Compact"/>
        <w:numPr>
          <w:ilvl w:val="0"/>
          <w:numId w:val="1588"/>
        </w:numPr>
      </w:pPr>
      <w:r>
        <w:t xml:space="preserve">Yaxın itkisindən sonra inkişaf: ümumi populyasiyada 7–10%, qəfil/zorakı ölüm halında 49% (Lundorff M. et al. J Affect Disord 2017 meta-analiz).</w:t>
      </w:r>
    </w:p>
    <w:p>
      <w:pPr>
        <w:pStyle w:val="Compact"/>
        <w:numPr>
          <w:ilvl w:val="0"/>
          <w:numId w:val="1588"/>
        </w:numPr>
      </w:pPr>
      <w:r>
        <w:t xml:space="preserve">Cins: qadınlarda yüksək.</w:t>
      </w:r>
    </w:p>
    <w:p>
      <w:pPr>
        <w:pStyle w:val="Compact"/>
        <w:numPr>
          <w:ilvl w:val="0"/>
          <w:numId w:val="1588"/>
        </w:numPr>
      </w:pPr>
      <w:r>
        <w:t xml:space="preserve">Risk amilləri: gənc yaşda itki, qəfil və ya zorakı ölüm, övlad itkisi, anxious/ambivalent bağlanma.</w:t>
      </w:r>
    </w:p>
    <w:p>
      <w:pPr>
        <w:pStyle w:val="Compact"/>
        <w:numPr>
          <w:ilvl w:val="0"/>
          <w:numId w:val="1588"/>
        </w:numPr>
      </w:pPr>
      <w:r>
        <w:t xml:space="preserve">COVID-19 pandemiyası — uzanmış yas yayılmasını əhəmiyyətli artırmışdır (Eisma M.C. et al.).</w:t>
      </w:r>
    </w:p>
    <w:bookmarkEnd w:id="1216"/>
    <w:bookmarkStart w:id="1217" w:name="Xdf9be06448b0a5a1d75762b757a066ea6a55086"/>
    <w:p>
      <w:pPr>
        <w:pStyle w:val="Heading3"/>
      </w:pPr>
      <w:r>
        <w:t xml:space="preserve">4. Etiologiya və patogenez</w:t>
      </w:r>
    </w:p>
    <w:p>
      <w:pPr>
        <w:pStyle w:val="Compact"/>
        <w:numPr>
          <w:ilvl w:val="0"/>
          <w:numId w:val="1589"/>
        </w:numPr>
      </w:pPr>
      <w:r>
        <w:t xml:space="preserve">Bağlanma nəzəriyyəsi — yaxın bağlanmış şəxsdən ayrılmanın koqnitiv emalında pozulma.</w:t>
      </w:r>
    </w:p>
    <w:p>
      <w:pPr>
        <w:pStyle w:val="Compact"/>
        <w:numPr>
          <w:ilvl w:val="0"/>
          <w:numId w:val="1589"/>
        </w:numPr>
      </w:pPr>
      <w:r>
        <w:t xml:space="preserve">Neyrobioloji — itirilmiş bağlanmaya həsrətlə bağlı reward dövrünün aktivasiyası (O'Connor M.F. fMRI tədqiqatları).</w:t>
      </w:r>
    </w:p>
    <w:p>
      <w:pPr>
        <w:pStyle w:val="Compact"/>
        <w:numPr>
          <w:ilvl w:val="0"/>
          <w:numId w:val="1589"/>
        </w:numPr>
      </w:pPr>
      <w:r>
        <w:t xml:space="preserve">Koqnitiv — «stuck» düşüncələr, sağlam mənalandırmanın olmaması.</w:t>
      </w:r>
    </w:p>
    <w:bookmarkEnd w:id="1217"/>
    <w:bookmarkStart w:id="1218" w:name="X5624c5849ad8af1e425366630fae443999991ce"/>
    <w:p>
      <w:pPr>
        <w:pStyle w:val="Heading3"/>
      </w:pPr>
      <w:r>
        <w:t xml:space="preserve">5. Klinik təzahürlər</w:t>
      </w:r>
    </w:p>
    <w:p>
      <w:pPr>
        <w:pStyle w:val="Compact"/>
        <w:numPr>
          <w:ilvl w:val="0"/>
          <w:numId w:val="1590"/>
        </w:numPr>
      </w:pPr>
      <w:r>
        <w:t xml:space="preserve">Davamlı, intensiv «nostalgia» və ya itirilən şəxsə məşğuliyyət.</w:t>
      </w:r>
    </w:p>
    <w:p>
      <w:pPr>
        <w:pStyle w:val="Compact"/>
        <w:numPr>
          <w:ilvl w:val="0"/>
          <w:numId w:val="1590"/>
        </w:numPr>
      </w:pPr>
      <w:r>
        <w:t xml:space="preserve">Aşağıdakılardan davamlı simptomlar:</w:t>
      </w:r>
    </w:p>
    <w:p>
      <w:pPr>
        <w:pStyle w:val="Compact"/>
        <w:numPr>
          <w:ilvl w:val="1"/>
          <w:numId w:val="1591"/>
        </w:numPr>
      </w:pPr>
      <w:r>
        <w:t xml:space="preserve">Mənlik hissinin pozulması («özümün bir hissəsi ölüb»);</w:t>
      </w:r>
    </w:p>
    <w:p>
      <w:pPr>
        <w:pStyle w:val="Compact"/>
        <w:numPr>
          <w:ilvl w:val="1"/>
          <w:numId w:val="1591"/>
        </w:numPr>
      </w:pPr>
      <w:r>
        <w:t xml:space="preserve">İtkini qəbul etməkdə çətinlik;</w:t>
      </w:r>
    </w:p>
    <w:p>
      <w:pPr>
        <w:pStyle w:val="Compact"/>
        <w:numPr>
          <w:ilvl w:val="1"/>
          <w:numId w:val="1591"/>
        </w:numPr>
      </w:pPr>
      <w:r>
        <w:t xml:space="preserve">İtkilə bağlı emosional ağrı (kədər, qəzəb, günah);</w:t>
      </w:r>
    </w:p>
    <w:p>
      <w:pPr>
        <w:pStyle w:val="Compact"/>
        <w:numPr>
          <w:ilvl w:val="1"/>
          <w:numId w:val="1591"/>
        </w:numPr>
      </w:pPr>
      <w:r>
        <w:t xml:space="preserve">Yaşama mənası itkisi;</w:t>
      </w:r>
    </w:p>
    <w:p>
      <w:pPr>
        <w:pStyle w:val="Compact"/>
        <w:numPr>
          <w:ilvl w:val="1"/>
          <w:numId w:val="1591"/>
        </w:numPr>
      </w:pPr>
      <w:r>
        <w:t xml:space="preserve">Emosional keyləşmə;</w:t>
      </w:r>
    </w:p>
    <w:p>
      <w:pPr>
        <w:pStyle w:val="Compact"/>
        <w:numPr>
          <w:ilvl w:val="1"/>
          <w:numId w:val="1591"/>
        </w:numPr>
      </w:pPr>
      <w:r>
        <w:t xml:space="preserve">Sosial fəaliyyətlərdən qaçınma;</w:t>
      </w:r>
    </w:p>
    <w:p>
      <w:pPr>
        <w:pStyle w:val="Compact"/>
        <w:numPr>
          <w:ilvl w:val="1"/>
          <w:numId w:val="1591"/>
        </w:numPr>
      </w:pPr>
      <w:r>
        <w:t xml:space="preserve">Münasibətləri saxlamaqda çətinlik.</w:t>
      </w:r>
    </w:p>
    <w:bookmarkEnd w:id="1218"/>
    <w:bookmarkStart w:id="1223" w:name="X8da8f4b096266845416ad2afa6b098d86ff70d4"/>
    <w:p>
      <w:pPr>
        <w:pStyle w:val="Heading3"/>
      </w:pPr>
      <w:r>
        <w:t xml:space="preserve">6. Diaqnoz</w:t>
      </w:r>
    </w:p>
    <w:bookmarkStart w:id="1219"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592"/>
        </w:numPr>
      </w:pPr>
      <w:r>
        <w:t xml:space="preserve">Mənlik hissi pozulması;</w:t>
      </w:r>
    </w:p>
    <w:p>
      <w:pPr>
        <w:pStyle w:val="Compact"/>
        <w:numPr>
          <w:ilvl w:val="0"/>
          <w:numId w:val="1592"/>
        </w:numPr>
      </w:pPr>
      <w:r>
        <w:t xml:space="preserve">İtkini qəbul etmə çətinliyi;</w:t>
      </w:r>
    </w:p>
    <w:p>
      <w:pPr>
        <w:pStyle w:val="Compact"/>
        <w:numPr>
          <w:ilvl w:val="0"/>
          <w:numId w:val="1592"/>
        </w:numPr>
      </w:pPr>
      <w:r>
        <w:t xml:space="preserve">Xatırlatma stimullarından qaçınma;</w:t>
      </w:r>
    </w:p>
    <w:p>
      <w:pPr>
        <w:pStyle w:val="Compact"/>
        <w:numPr>
          <w:ilvl w:val="0"/>
          <w:numId w:val="1592"/>
        </w:numPr>
      </w:pPr>
      <w:r>
        <w:t xml:space="preserve">İntensiv emosional ağrı;</w:t>
      </w:r>
    </w:p>
    <w:p>
      <w:pPr>
        <w:pStyle w:val="Compact"/>
        <w:numPr>
          <w:ilvl w:val="0"/>
          <w:numId w:val="1592"/>
        </w:numPr>
      </w:pPr>
      <w:r>
        <w:t xml:space="preserve">Sosial və ya başqa fəaliyyətlərə yenidən qayıtma çətinliyi;</w:t>
      </w:r>
    </w:p>
    <w:p>
      <w:pPr>
        <w:pStyle w:val="Compact"/>
        <w:numPr>
          <w:ilvl w:val="0"/>
          <w:numId w:val="1592"/>
        </w:numPr>
      </w:pPr>
      <w:r>
        <w:t xml:space="preserve">Emosional keyləşmə;</w:t>
      </w:r>
    </w:p>
    <w:p>
      <w:pPr>
        <w:pStyle w:val="Compact"/>
        <w:numPr>
          <w:ilvl w:val="0"/>
          <w:numId w:val="1592"/>
        </w:numPr>
      </w:pPr>
      <w:r>
        <w:t xml:space="preserve">Yaşama mənası itkisi;</w:t>
      </w:r>
    </w:p>
    <w:p>
      <w:pPr>
        <w:pStyle w:val="Compact"/>
        <w:numPr>
          <w:ilvl w:val="0"/>
          <w:numId w:val="1592"/>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219"/>
    <w:bookmarkStart w:id="1220" w:name="mənbələr-arasında-fərqlər-68"/>
    <w:p>
      <w:pPr>
        <w:pStyle w:val="Heading4"/>
      </w:pPr>
      <w:r>
        <w:t xml:space="preserve">6.2 Mənbələr arasında fərqlər</w:t>
      </w:r>
    </w:p>
    <w:p>
      <w:pPr>
        <w:pStyle w:val="Compact"/>
        <w:numPr>
          <w:ilvl w:val="0"/>
          <w:numId w:val="1593"/>
        </w:numPr>
      </w:pPr>
      <w:r>
        <w:t xml:space="preserve">XBT-11 — ≥ 6 ay müddət.</w:t>
      </w:r>
    </w:p>
    <w:p>
      <w:pPr>
        <w:pStyle w:val="Compact"/>
        <w:numPr>
          <w:ilvl w:val="0"/>
          <w:numId w:val="1593"/>
        </w:numPr>
      </w:pPr>
      <w:r>
        <w:t xml:space="preserve">DSM-5-TR (2022 yenilənmə) — yetkində ≥ 12 ay, uşaqda ≥ 6 ay; ən azı 1 əsas simptom (intensiv nostalgia və ya məşğuliyyət) + ≥ 3 əlavə simptom.</w:t>
      </w:r>
    </w:p>
    <w:p>
      <w:pPr>
        <w:pStyle w:val="Compact"/>
        <w:numPr>
          <w:ilvl w:val="0"/>
          <w:numId w:val="1593"/>
        </w:numPr>
      </w:pPr>
      <w:r>
        <w:t xml:space="preserve">NICE — uzanmış yas üçün ayrı göstəriş yox; ümumi yas idarəsi prinsipləri.</w:t>
      </w:r>
    </w:p>
    <w:bookmarkEnd w:id="1220"/>
    <w:bookmarkStart w:id="1221" w:name="diaqnostika-alqoritmi-35"/>
    <w:p>
      <w:pPr>
        <w:pStyle w:val="Heading4"/>
      </w:pPr>
      <w:r>
        <w:t xml:space="preserve">6.3 Diaqnostika alqoritmi</w:t>
      </w:r>
    </w:p>
    <w:p>
      <w:pPr>
        <w:pStyle w:val="Compact"/>
        <w:numPr>
          <w:ilvl w:val="0"/>
          <w:numId w:val="1594"/>
        </w:numPr>
      </w:pPr>
      <w:r>
        <w:t xml:space="preserve">Klinik müsahibə — itki tarixçəsi, simptom profili, mədəni kontekst.</w:t>
      </w:r>
    </w:p>
    <w:p>
      <w:pPr>
        <w:pStyle w:val="Compact"/>
        <w:numPr>
          <w:ilvl w:val="0"/>
          <w:numId w:val="1594"/>
        </w:numPr>
      </w:pPr>
      <w:r>
        <w:t xml:space="preserve">Şkala — Prolonged Grief Disorder-13 (PG-13, Prigerson H.G.).</w:t>
      </w:r>
    </w:p>
    <w:p>
      <w:pPr>
        <w:pStyle w:val="Compact"/>
        <w:numPr>
          <w:ilvl w:val="0"/>
          <w:numId w:val="1594"/>
        </w:numPr>
      </w:pPr>
      <w:r>
        <w:t xml:space="preserve">Komorbidlik (MDD, PTSP — yas kontekstində fərqlənmə vacibdir).</w:t>
      </w:r>
    </w:p>
    <w:p>
      <w:pPr>
        <w:pStyle w:val="Compact"/>
        <w:numPr>
          <w:ilvl w:val="0"/>
          <w:numId w:val="1594"/>
        </w:numPr>
      </w:pPr>
      <w:r>
        <w:t xml:space="preserve">Suicid riski (yas pasiyentlərində yüksək).</w:t>
      </w:r>
    </w:p>
    <w:bookmarkEnd w:id="1221"/>
    <w:bookmarkStart w:id="1222"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Stress amili itki olmaya bilər; daha qısa müddət.</w:t>
            </w:r>
          </w:p>
        </w:tc>
      </w:tr>
    </w:tbl>
    <w:bookmarkEnd w:id="1222"/>
    <w:bookmarkEnd w:id="1223"/>
    <w:bookmarkStart w:id="1224" w:name="Xe1b6bbdb6ee9cdf5e94ea95530b6a58d08832cc"/>
    <w:p>
      <w:pPr>
        <w:pStyle w:val="Heading3"/>
      </w:pPr>
      <w:r>
        <w:t xml:space="preserve">7. Müayinə və qiymətləndirmə</w:t>
      </w:r>
    </w:p>
    <w:p>
      <w:pPr>
        <w:pStyle w:val="Compact"/>
        <w:numPr>
          <w:ilvl w:val="0"/>
          <w:numId w:val="1595"/>
        </w:numPr>
      </w:pPr>
      <w:r>
        <w:t xml:space="preserve">PG-13 (Prolonged Grief Disorder-13, Prigerson H.G.) və PG-13-R yeniləməsi.</w:t>
      </w:r>
    </w:p>
    <w:p>
      <w:pPr>
        <w:pStyle w:val="Compact"/>
        <w:numPr>
          <w:ilvl w:val="0"/>
          <w:numId w:val="1595"/>
        </w:numPr>
      </w:pPr>
      <w:r>
        <w:t xml:space="preserve">ICG (</w:t>
      </w:r>
      <w:r>
        <w:rPr>
          <w:lang w:val="en"/>
        </w:rPr>
        <w:t xml:space="preserve">Inventory of Complicated Grief</w:t>
      </w:r>
      <w:r>
        <w:t xml:space="preserve">) — 19 maddə.</w:t>
      </w:r>
    </w:p>
    <w:p>
      <w:pPr>
        <w:pStyle w:val="Compact"/>
        <w:numPr>
          <w:ilvl w:val="0"/>
          <w:numId w:val="1595"/>
        </w:numPr>
      </w:pPr>
      <w:r>
        <w:t xml:space="preserve">PHQ-9, C-SSRS komorbidlik.</w:t>
      </w:r>
    </w:p>
    <w:bookmarkEnd w:id="1224"/>
    <w:bookmarkStart w:id="1227" w:name="Xeb44dbe01844c1e4eb8d4eb9a52fd00748c7147"/>
    <w:p>
      <w:pPr>
        <w:pStyle w:val="Heading3"/>
      </w:pPr>
      <w:r>
        <w:t xml:space="preserve">8. Müalicə</w:t>
      </w:r>
    </w:p>
    <w:p>
      <w:pPr>
        <w:pStyle w:val="Compact"/>
        <w:numPr>
          <w:ilvl w:val="0"/>
          <w:numId w:val="1596"/>
        </w:numPr>
      </w:pPr>
      <w:r>
        <w:t xml:space="preserve">Birinci sıra:</w:t>
      </w:r>
      <w:r>
        <w:t xml:space="preserve"> </w:t>
      </w:r>
      <w:r>
        <w:rPr>
          <w:lang w:val="en"/>
        </w:rPr>
        <w:t xml:space="preserve">Complicated Grief Treatment</w:t>
      </w:r>
      <w:r>
        <w:t xml:space="preserve"> </w:t>
      </w:r>
      <w:r>
        <w:t xml:space="preserve">(CGT — Shear M.K.) — 16 seans; psixoedukasiya, imaginal və situasion ekspozisiya, müsbət xatirələrin yenidən qurulması, gələcəyə yönəliş. Sübut: Shear M.K. et al. JAMA 2005 RKİ — interpersonal terapiyadan üstün.</w:t>
      </w:r>
    </w:p>
    <w:p>
      <w:pPr>
        <w:pStyle w:val="Compact"/>
        <w:numPr>
          <w:ilvl w:val="0"/>
          <w:numId w:val="1596"/>
        </w:numPr>
      </w:pPr>
      <w:r>
        <w:t xml:space="preserve">KDT yas üçün uyğunlaşdırılmış — Boelen P.A. modeli; koqnitiv yenidən strukturlaşdırma + ekspozisiya.</w:t>
      </w:r>
    </w:p>
    <w:p>
      <w:pPr>
        <w:pStyle w:val="Compact"/>
        <w:numPr>
          <w:ilvl w:val="0"/>
          <w:numId w:val="1596"/>
        </w:numPr>
      </w:pPr>
      <w:r>
        <w:t xml:space="preserve">Farmakoterapiya: sübut bazası məhduddur. Komorbid MDD üçün SSRİ. CGT + sitalopram müqayisəsi (Shear et al. JAMA Psychiatry 2016) — CGT tək başına və CGT+sitalopram kombinasiyası bir-birinə bənzər effektiv; sitalopram tək başına placebodan üstün deyil.</w:t>
      </w:r>
    </w:p>
    <w:p>
      <w:pPr>
        <w:pStyle w:val="Compact"/>
        <w:numPr>
          <w:ilvl w:val="0"/>
          <w:numId w:val="1596"/>
        </w:numPr>
      </w:pPr>
      <w:r>
        <w:t xml:space="preserve">Ailə və qrup dəstəyi.</w:t>
      </w:r>
    </w:p>
    <w:p>
      <w:pPr>
        <w:pStyle w:val="Compact"/>
        <w:numPr>
          <w:ilvl w:val="0"/>
          <w:numId w:val="1596"/>
        </w:numPr>
      </w:pPr>
      <w:r>
        <w:t xml:space="preserve">Suicid riskinin monitorinqi.</w:t>
      </w:r>
    </w:p>
    <w:bookmarkStart w:id="1225" w:name="müalicə-metodikaları-35"/>
    <w:p>
      <w:pPr>
        <w:pStyle w:val="Heading4"/>
      </w:pPr>
      <w:r>
        <w:t xml:space="preserve">8.1 Müalicə metodikaları</w:t>
      </w:r>
    </w:p>
    <w:p>
      <w:pPr>
        <w:pStyle w:val="Compact"/>
        <w:numPr>
          <w:ilvl w:val="0"/>
          <w:numId w:val="1597"/>
        </w:numPr>
      </w:pPr>
      <w:r>
        <w:t xml:space="preserve">Mürəkkəb Yas Müalicəsi (CGT —</w:t>
      </w:r>
      <w:r>
        <w:t xml:space="preserve"> </w:t>
      </w:r>
      <w:r>
        <w:rPr>
          <w:lang w:val="en"/>
        </w:rPr>
        <w:t xml:space="preserve">Complicated Grief Treatment</w:t>
      </w:r>
      <w:r>
        <w:t xml:space="preserve">) — Şir (Shear M.K.) — 16 seanslı manualizə edilmiş protokol; «loss-oriented» + «restoration-oriented» iş; imaginal və situasion ekspozisiya, müsbət xatirələr, gələcəyə yönəliş. Sübut: Shear M.K. et al. JAMA 2005, JAMA Psychiatry 2016 RKİ.</w:t>
      </w:r>
    </w:p>
    <w:p>
      <w:pPr>
        <w:pStyle w:val="Compact"/>
        <w:numPr>
          <w:ilvl w:val="0"/>
          <w:numId w:val="1597"/>
        </w:numPr>
      </w:pPr>
      <w:r>
        <w:t xml:space="preserve">Uzanmış Yas Şkalası (PG-13 — Prolonged Grief-13) — Priqerson (Prigerson H.G.) — 13 maddəlik şkala; klinik və populyasiya skrininq; PG-13-R yeniləməsi.</w:t>
      </w:r>
    </w:p>
    <w:p>
      <w:pPr>
        <w:pStyle w:val="Compact"/>
        <w:numPr>
          <w:ilvl w:val="0"/>
          <w:numId w:val="1597"/>
        </w:numPr>
      </w:pPr>
      <w:r>
        <w:t xml:space="preserve">Mürəkkəb Yas Sorğusu (ICG —</w:t>
      </w:r>
      <w:r>
        <w:t xml:space="preserve"> </w:t>
      </w:r>
      <w:r>
        <w:rPr>
          <w:lang w:val="en"/>
        </w:rPr>
        <w:t xml:space="preserve">Inventory of Complicated Grief</w:t>
      </w:r>
      <w:r>
        <w:t xml:space="preserve">) — 19 maddə.</w:t>
      </w:r>
    </w:p>
    <w:bookmarkEnd w:id="1225"/>
    <w:bookmarkStart w:id="1226" w:name="mənbələr-arasında-fərqlər-69"/>
    <w:p>
      <w:pPr>
        <w:pStyle w:val="Heading4"/>
      </w:pPr>
      <w:r>
        <w:t xml:space="preserve">8.2 Mənbələr arasında fərqlər</w:t>
      </w:r>
    </w:p>
    <w:p>
      <w:pPr>
        <w:pStyle w:val="Compact"/>
        <w:numPr>
          <w:ilvl w:val="0"/>
          <w:numId w:val="1598"/>
        </w:numPr>
      </w:pPr>
      <w:r>
        <w:t xml:space="preserve">Shear M.K. icmalları və RKİ-ləri — CGT qızıl standart.</w:t>
      </w:r>
    </w:p>
    <w:p>
      <w:pPr>
        <w:pStyle w:val="Compact"/>
        <w:numPr>
          <w:ilvl w:val="0"/>
          <w:numId w:val="1598"/>
        </w:numPr>
      </w:pPr>
      <w:r>
        <w:t xml:space="preserve">Wittouck C. et al.</w:t>
      </w:r>
      <w:r>
        <w:t xml:space="preserve"> </w:t>
      </w:r>
      <w:r>
        <w:rPr>
          <w:lang w:val="en"/>
        </w:rPr>
        <w:t xml:space="preserve">Clin Psychol Rev</w:t>
      </w:r>
      <w:r>
        <w:t xml:space="preserve"> </w:t>
      </w:r>
      <w:r>
        <w:t xml:space="preserve">2011 meta-analiz — yas-spesifik müdaxilələr universal yas dəstəyindən üstün uzanmış yasda.</w:t>
      </w:r>
    </w:p>
    <w:bookmarkEnd w:id="1226"/>
    <w:bookmarkEnd w:id="1227"/>
    <w:bookmarkStart w:id="1228" w:name="X54f17e82e334d9afcc9e77d1e4602119a2446a3"/>
    <w:p>
      <w:pPr>
        <w:pStyle w:val="Heading3"/>
      </w:pPr>
      <w:r>
        <w:t xml:space="preserve">9. Proqnoz</w:t>
      </w:r>
    </w:p>
    <w:p>
      <w:pPr>
        <w:pStyle w:val="Compact"/>
        <w:numPr>
          <w:ilvl w:val="0"/>
          <w:numId w:val="1599"/>
        </w:numPr>
      </w:pPr>
      <w:r>
        <w:t xml:space="preserve">CGT ilə əksər pasiyentlərdə əhəmiyyətli yaxşılaşma.</w:t>
      </w:r>
    </w:p>
    <w:p>
      <w:pPr>
        <w:pStyle w:val="Compact"/>
        <w:numPr>
          <w:ilvl w:val="0"/>
          <w:numId w:val="1599"/>
        </w:numPr>
      </w:pPr>
      <w:r>
        <w:t xml:space="preserve">Müalicəsiz xronikləşmə və komorbid MDD/PTSP inkişafı.</w:t>
      </w:r>
    </w:p>
    <w:bookmarkEnd w:id="1228"/>
    <w:bookmarkStart w:id="1235" w:name="X34ae39c33c4162159b5b4b8bbf941c4c61eb7b3"/>
    <w:p>
      <w:pPr>
        <w:pStyle w:val="Heading3"/>
      </w:pPr>
      <w:r>
        <w:t xml:space="preserve">10. Mif və yanlış inanclar</w:t>
      </w:r>
    </w:p>
    <w:bookmarkStart w:id="1229" w:name="Xa141e9d61952250fa65a51a1143c7d29e2ac896"/>
    <w:p>
      <w:pPr>
        <w:pStyle w:val="Heading5"/>
      </w:pPr>
      <w:r>
        <w:t xml:space="preserve">Mif 1: «Yas həmişə „5 mərhələdən“ keçir — inkar, qəzəb, sövdələşmə, depressiya, qəbul»</w:t>
      </w:r>
    </w:p>
    <w:p>
      <w:pPr>
        <w:pStyle w:val="FirstParagraph"/>
      </w:pPr>
      <w:r>
        <w:t xml:space="preserve">Sübut: Kübler-Ross modeli geniş yayılsa da, elmi əsası olmayan konsepsiyadır; sistemli sübut bazası yoxdur; yas nonlinear, fərdiləşdirilmiş prosesdir.</w:t>
      </w:r>
    </w:p>
    <w:bookmarkEnd w:id="1229"/>
    <w:bookmarkStart w:id="1230"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230"/>
    <w:bookmarkStart w:id="1231" w:name="X70c5db99812ebb6aeef02adf749bf4c2727f048"/>
    <w:p>
      <w:pPr>
        <w:pStyle w:val="Heading5"/>
      </w:pPr>
      <w:r>
        <w:t xml:space="preserve">Mif 3: «Antidepressant uzanmış yas üçün birinci sıra»</w:t>
      </w:r>
    </w:p>
    <w:p>
      <w:pPr>
        <w:pStyle w:val="FirstParagraph"/>
      </w:pPr>
      <w:r>
        <w:t xml:space="preserve">Sübut:</w:t>
      </w:r>
      <w:r>
        <w:t xml:space="preserve"> </w:t>
      </w:r>
      <w:r>
        <w:rPr>
          <w:lang w:val="en"/>
        </w:rPr>
        <w:t xml:space="preserve">Shear JAMA Psychiatry</w:t>
      </w:r>
      <w:r>
        <w:t xml:space="preserve"> </w:t>
      </w:r>
      <w:r>
        <w:t xml:space="preserve">2016 — CGT birinci sıra; sitalopram placebodan üstün deyil; yalnız komorbid MDD-də SSRİ.</w:t>
      </w:r>
    </w:p>
    <w:bookmarkEnd w:id="1231"/>
    <w:bookmarkStart w:id="1232"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232"/>
    <w:bookmarkStart w:id="1233"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yası gücləndirir.</w:t>
      </w:r>
    </w:p>
    <w:bookmarkEnd w:id="1233"/>
    <w:bookmarkStart w:id="1234" w:name="X1b503633f05dd240b53069d14d8b156bc44213f"/>
    <w:p>
      <w:pPr>
        <w:pStyle w:val="Heading5"/>
      </w:pPr>
      <w:r>
        <w:t xml:space="preserve">Mif 6: «Sosial rituallar (ehsan, anma) zərərlidir — pasiyenti itkidən ayrılmağa qoymur»</w:t>
      </w:r>
    </w:p>
    <w:p>
      <w:pPr>
        <w:pStyle w:val="FirstParagraph"/>
      </w:pPr>
      <w:r>
        <w:t xml:space="preserve">Sübut: mədəni və dini rituallar yas prosesinə dəstək olur; klinik müdaxilədə mədəni hörmət vacib komponentdir.</w:t>
      </w:r>
    </w:p>
    <w:bookmarkEnd w:id="1234"/>
    <w:bookmarkEnd w:id="1235"/>
    <w:bookmarkStart w:id="2971" w:name="Xe75ef885382c8659bec96d2568de844b26b4bae"/>
    <w:p>
      <w:pPr>
        <w:pStyle w:val="Heading3"/>
      </w:pPr>
      <w:r>
        <w:t xml:space="preserve">11. Mənbələr</w:t>
      </w:r>
    </w:p>
    <w:p>
      <w:pPr>
        <w:pStyle w:val="Compact"/>
        <w:numPr>
          <w:ilvl w:val="0"/>
          <w:numId w:val="1600"/>
        </w:numPr>
      </w:pPr>
      <w:r>
        <w:t xml:space="preserve">WHO. ICD-11. 6B42 Prolonged grief disorder. 2024.</w:t>
      </w:r>
    </w:p>
    <w:p>
      <w:pPr>
        <w:pStyle w:val="Compact"/>
        <w:numPr>
          <w:ilvl w:val="0"/>
          <w:numId w:val="1600"/>
        </w:numPr>
      </w:pPr>
      <w:r>
        <w:t xml:space="preserve">APA. DSM-5-TR. 2022.</w:t>
      </w:r>
    </w:p>
    <w:p>
      <w:pPr>
        <w:pStyle w:val="Compact"/>
        <w:numPr>
          <w:ilvl w:val="0"/>
          <w:numId w:val="1600"/>
        </w:numPr>
      </w:pPr>
      <w:r>
        <w:t xml:space="preserve">Shear M.K., Frank E., Houck P.R., Reynolds C.F. Treatment of complicated grief: a randomized controlled trial. JAMA 2005;293(21):2601–2608.</w:t>
      </w:r>
    </w:p>
    <w:p>
      <w:pPr>
        <w:pStyle w:val="Compact"/>
        <w:numPr>
          <w:ilvl w:val="0"/>
          <w:numId w:val="1600"/>
        </w:numPr>
      </w:pPr>
      <w:r>
        <w:t xml:space="preserve">Shear M.K. et al. Optimizing treatment of complicated grief: a randomized clinical trial. JAMA Psychiatry 2016;73(7):685–694.</w:t>
      </w:r>
    </w:p>
    <w:p>
      <w:pPr>
        <w:pStyle w:val="Compact"/>
        <w:numPr>
          <w:ilvl w:val="0"/>
          <w:numId w:val="1600"/>
        </w:numPr>
      </w:pPr>
      <w:r>
        <w:t xml:space="preserve">Prigerson H.G. et al. Prolonged grief disorder: Psychometric validation of criteria proposed for DSM-V and ICD-11. PLoS Med 2009;6(8):e1000121.</w:t>
      </w:r>
    </w:p>
    <w:p>
      <w:pPr>
        <w:pStyle w:val="Compact"/>
        <w:numPr>
          <w:ilvl w:val="0"/>
          <w:numId w:val="1600"/>
        </w:numPr>
      </w:pPr>
      <w:r>
        <w:t xml:space="preserve">Lundorff M. et al. Prevalence of prolonged grief disorder in adult bereavement: a systematic review and meta-analysis. J Affect Disord 2017;212:138–149.</w:t>
      </w:r>
    </w:p>
    <w:p>
      <w:pPr>
        <w:pStyle w:val="Compact"/>
        <w:numPr>
          <w:ilvl w:val="0"/>
          <w:numId w:val="1600"/>
        </w:numPr>
      </w:pPr>
      <w:r>
        <w:t xml:space="preserve">Wittouck C. et al. The prevention and treatment of complicated grief: a meta-analysis. Clin Psychol Rev 2011;31(1):69–78.</w:t>
      </w:r>
    </w:p>
    <w:p>
      <w:pPr>
        <w:pStyle w:val="Compact"/>
        <w:numPr>
          <w:ilvl w:val="0"/>
          <w:numId w:val="1600"/>
        </w:numPr>
      </w:pPr>
      <w:r>
        <w:t xml:space="preserve">Boelen P.A., van den Hout M.A., van den Bout J. A cognitive-behavioral conceptualization of complicated grief. Clin Psychol Sci Pract 2006;13(2):109–128.</w:t>
      </w:r>
    </w:p>
    <w:p>
      <w:pPr>
        <w:pStyle w:val="Compact"/>
        <w:numPr>
          <w:ilvl w:val="0"/>
          <w:numId w:val="1600"/>
        </w:numPr>
      </w:pPr>
      <w:r>
        <w:t xml:space="preserve">O'Connor M.F., Wellisch D.K., Stanton A.L. et al. Craving love? Enduring grief activates brain's reward center. Neuroimage 2008;42(2):969–972.</w:t>
      </w:r>
    </w:p>
    <w:p>
      <w:pPr>
        <w:pStyle w:val="Compact"/>
        <w:numPr>
          <w:ilvl w:val="0"/>
          <w:numId w:val="1600"/>
        </w:numPr>
      </w:pPr>
      <w:r>
        <w:t xml:space="preserve">Eisma M.C., Boelen P.A., Lenferink L.I.M. Prolonged grief disorder following the Coronavirus (COVID-19) pandemic. Psychiatry Res 2020;288:113031.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36" w:name="m466b43-uyğunlaşma-pozuntusu"/>
            <w:r>
              <w:t xml:space="preserve">6B43 UYĞUNLAŞMA POZUNTUSU</w:t>
            </w:r>
            <w:bookmarkEnd w:id="1236"/>
          </w:p>
          <w:p>
            <w:pPr>
              <w:pStyle w:val="Compact"/>
              <w:ind w:firstLine="0" w:left="0"/>
            </w:pPr>
            <w:r>
              <w:rPr>
                <w:lang w:val="en"/>
              </w:rPr>
              <w:t xml:space="preserve">Adjustment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Uyğunlaşdırıcı reaksiyaların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w:t>
            </w:r>
          </w:p>
        </w:tc>
      </w:tr>
    </w:tbl>
    <w:bookmarkStart w:id="1237" w:name="X4a67e222fb77ad5622ec2ef45d2bb85869e05c2"/>
    <w:p>
      <w:pPr>
        <w:pStyle w:val="Heading3"/>
      </w:pPr>
      <w:r>
        <w:t xml:space="preserve">1. Tərif və nozologiya</w:t>
      </w:r>
    </w:p>
    <w:p>
      <w:pPr>
        <w:pStyle w:val="FirstParagraph"/>
      </w:pPr>
      <w:r>
        <w:t xml:space="preserve">Uyğunlaşma pozuntusu (XBT-11:</w:t>
      </w:r>
      <w:r>
        <w:t xml:space="preserve"> </w:t>
      </w:r>
      <w:r>
        <w:t xml:space="preserve">6B43</w:t>
      </w:r>
      <w:r>
        <w:t xml:space="preserve"> </w:t>
      </w:r>
      <w:r>
        <w:t xml:space="preserve">Adjustment Disorder; DSM-5-TR: F43.2x)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237"/>
    <w:bookmarkStart w:id="1238" w:name="X5c6dce36e4270bb85e52883d68d1310ee5d3e95"/>
    <w:p>
      <w:pPr>
        <w:pStyle w:val="Heading3"/>
      </w:pPr>
      <w:r>
        <w:t xml:space="preserve">2. Tarixçə</w:t>
      </w:r>
    </w:p>
    <w:p>
      <w:pPr>
        <w:pStyle w:val="Compact"/>
        <w:numPr>
          <w:ilvl w:val="0"/>
          <w:numId w:val="1601"/>
        </w:numPr>
      </w:pPr>
      <w:r>
        <w:t xml:space="preserve">DSM-III (1980) — «Adjustment Disorder» rəsmi diaqnoz.</w:t>
      </w:r>
    </w:p>
    <w:p>
      <w:pPr>
        <w:pStyle w:val="Compact"/>
        <w:numPr>
          <w:ilvl w:val="0"/>
          <w:numId w:val="1601"/>
        </w:numPr>
      </w:pPr>
      <w:r>
        <w:t xml:space="preserve">XBT-11 — stress-əlaqəli pozuntular qrupunda; ümumi simptom profili «</w:t>
      </w:r>
      <w:r>
        <w:rPr>
          <w:lang w:val="en"/>
        </w:rPr>
        <w:t xml:space="preserve">preoccupation</w:t>
      </w:r>
      <w:r>
        <w:t xml:space="preserve">» (stress amili haqqında məşğuliyyət) + uyğunlaşma çətinliyi.</w:t>
      </w:r>
    </w:p>
    <w:bookmarkEnd w:id="1238"/>
    <w:bookmarkStart w:id="1239" w:name="X69a282315ffb1865804b796c2213018828b4357"/>
    <w:p>
      <w:pPr>
        <w:pStyle w:val="Heading3"/>
      </w:pPr>
      <w:r>
        <w:t xml:space="preserve">3. Epidemiologiya</w:t>
      </w:r>
    </w:p>
    <w:p>
      <w:pPr>
        <w:pStyle w:val="Compact"/>
        <w:numPr>
          <w:ilvl w:val="0"/>
          <w:numId w:val="1602"/>
        </w:numPr>
      </w:pPr>
      <w:r>
        <w:t xml:space="preserve">Birinci tibbi yardımda ən sıx psixi diaqnozlardan; klinik populyasiyalarda 5–20%.</w:t>
      </w:r>
    </w:p>
    <w:p>
      <w:pPr>
        <w:pStyle w:val="Compact"/>
        <w:numPr>
          <w:ilvl w:val="0"/>
          <w:numId w:val="1602"/>
        </w:numPr>
      </w:pPr>
      <w:r>
        <w:t xml:space="preserve">Cins və yaş — universal; gənc yaşda və yeni stress dövrlərində daha sıx.</w:t>
      </w:r>
    </w:p>
    <w:p>
      <w:pPr>
        <w:pStyle w:val="Compact"/>
        <w:numPr>
          <w:ilvl w:val="0"/>
          <w:numId w:val="1602"/>
        </w:numPr>
      </w:pPr>
      <w:r>
        <w:t xml:space="preserve">Komorbidlik: MDD, narahatlıq, maddə istifadəsi, suicid riski (xüsusilə qısamüddətli kəskin formada).</w:t>
      </w:r>
    </w:p>
    <w:bookmarkEnd w:id="1239"/>
    <w:bookmarkStart w:id="1240" w:name="Xb7e65454b3ed65685c91ec6677f4810b57caaf1"/>
    <w:p>
      <w:pPr>
        <w:pStyle w:val="Heading3"/>
      </w:pPr>
      <w:r>
        <w:t xml:space="preserve">4. Etiologiya və patogenez</w:t>
      </w:r>
    </w:p>
    <w:p>
      <w:pPr>
        <w:pStyle w:val="Compact"/>
        <w:numPr>
          <w:ilvl w:val="0"/>
          <w:numId w:val="1603"/>
        </w:numPr>
      </w:pPr>
      <w:r>
        <w:t xml:space="preserve">Stress amili — tək hadisə (boşanma, iş itkisi, xəstəlik diaqnozu, yas) və ya çoxsaylı/davamlı stressor.</w:t>
      </w:r>
    </w:p>
    <w:p>
      <w:pPr>
        <w:pStyle w:val="Compact"/>
        <w:numPr>
          <w:ilvl w:val="0"/>
          <w:numId w:val="1603"/>
        </w:numPr>
      </w:pPr>
      <w:r>
        <w:t xml:space="preserve">Şəxsiyyət və coping resurslarının rolu — eyni stress müxtəlif insanlarda fərqli cavab.</w:t>
      </w:r>
    </w:p>
    <w:p>
      <w:pPr>
        <w:pStyle w:val="Compact"/>
        <w:numPr>
          <w:ilvl w:val="0"/>
          <w:numId w:val="1603"/>
        </w:numPr>
      </w:pPr>
      <w:r>
        <w:t xml:space="preserve">Sosial dəstək — qoruyucu amil.</w:t>
      </w:r>
    </w:p>
    <w:bookmarkEnd w:id="1240"/>
    <w:bookmarkStart w:id="1242" w:name="Xc2790f829d6901e3dd0a93d54454cd45b83f51a"/>
    <w:p>
      <w:pPr>
        <w:pStyle w:val="Heading3"/>
      </w:pPr>
      <w:r>
        <w:t xml:space="preserve">5. Klinik təzahürlər</w:t>
      </w:r>
    </w:p>
    <w:p>
      <w:pPr>
        <w:pStyle w:val="Compact"/>
        <w:numPr>
          <w:ilvl w:val="0"/>
          <w:numId w:val="1604"/>
        </w:numPr>
      </w:pPr>
      <w:r>
        <w:t xml:space="preserve">Stress amili haqqında məşğuliyyət — təkrar düşüncələr, narahatlıq.</w:t>
      </w:r>
    </w:p>
    <w:p>
      <w:pPr>
        <w:pStyle w:val="Compact"/>
        <w:numPr>
          <w:ilvl w:val="0"/>
          <w:numId w:val="1604"/>
        </w:numPr>
      </w:pPr>
      <w:r>
        <w:t xml:space="preserve">Yeni vəziyyətə uyğunlaşma çətinliyi.</w:t>
      </w:r>
    </w:p>
    <w:p>
      <w:pPr>
        <w:pStyle w:val="Compact"/>
        <w:numPr>
          <w:ilvl w:val="0"/>
          <w:numId w:val="1604"/>
        </w:numPr>
      </w:pPr>
      <w:r>
        <w:t xml:space="preserve">Emosional simptomlar — depressiv əhval, narahatlıq, irritabellik.</w:t>
      </w:r>
    </w:p>
    <w:p>
      <w:pPr>
        <w:pStyle w:val="Compact"/>
        <w:numPr>
          <w:ilvl w:val="0"/>
          <w:numId w:val="1604"/>
        </w:numPr>
      </w:pPr>
      <w:r>
        <w:t xml:space="preserve">Davranış simptomları — sosial geri çəkilmə, iş/məktəb performansı azalması, riskli davranış.</w:t>
      </w:r>
    </w:p>
    <w:bookmarkStart w:id="1241" w:name="dsm-5-tr-alt-tipləri"/>
    <w:p>
      <w:pPr>
        <w:pStyle w:val="Heading4"/>
      </w:pPr>
      <w:r>
        <w:t xml:space="preserve">DSM-5-TR alt-tipləri</w:t>
      </w:r>
    </w:p>
    <w:p>
      <w:pPr>
        <w:pStyle w:val="Compact"/>
        <w:numPr>
          <w:ilvl w:val="0"/>
          <w:numId w:val="1605"/>
        </w:numPr>
      </w:pPr>
      <w:r>
        <w:t xml:space="preserve">Depressiv əhval ilə (F43.21);</w:t>
      </w:r>
    </w:p>
    <w:p>
      <w:pPr>
        <w:pStyle w:val="Compact"/>
        <w:numPr>
          <w:ilvl w:val="0"/>
          <w:numId w:val="1605"/>
        </w:numPr>
      </w:pPr>
      <w:r>
        <w:t xml:space="preserve">Narahatlıqla (F43.22);</w:t>
      </w:r>
    </w:p>
    <w:p>
      <w:pPr>
        <w:pStyle w:val="Compact"/>
        <w:numPr>
          <w:ilvl w:val="0"/>
          <w:numId w:val="1605"/>
        </w:numPr>
      </w:pPr>
      <w:r>
        <w:t xml:space="preserve">Depressiv əhval və narahatlıqla qarışıq (F43.23);</w:t>
      </w:r>
    </w:p>
    <w:p>
      <w:pPr>
        <w:pStyle w:val="Compact"/>
        <w:numPr>
          <w:ilvl w:val="0"/>
          <w:numId w:val="1605"/>
        </w:numPr>
      </w:pPr>
      <w:r>
        <w:t xml:space="preserve">Davranış pozulması ilə (F43.24);</w:t>
      </w:r>
    </w:p>
    <w:p>
      <w:pPr>
        <w:pStyle w:val="Compact"/>
        <w:numPr>
          <w:ilvl w:val="0"/>
          <w:numId w:val="1605"/>
        </w:numPr>
      </w:pPr>
      <w:r>
        <w:t xml:space="preserve">Emosional və davranış qarışıq (F43.25);</w:t>
      </w:r>
    </w:p>
    <w:p>
      <w:pPr>
        <w:pStyle w:val="Compact"/>
        <w:numPr>
          <w:ilvl w:val="0"/>
          <w:numId w:val="1605"/>
        </w:numPr>
      </w:pPr>
      <w:r>
        <w:t xml:space="preserve">Qeyri-spesifikləşdirilmiş (F43.20).</w:t>
      </w:r>
    </w:p>
    <w:bookmarkEnd w:id="1241"/>
    <w:bookmarkEnd w:id="1242"/>
    <w:bookmarkStart w:id="1247" w:name="X1f620b3653c1852dc76f7e4de46dbd7c175831f"/>
    <w:p>
      <w:pPr>
        <w:pStyle w:val="Heading3"/>
      </w:pPr>
      <w:r>
        <w:t xml:space="preserve">6. Diaqnoz</w:t>
      </w:r>
    </w:p>
    <w:bookmarkStart w:id="1243"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stressə uyğun olmayan dərəcədə distress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Stress amili (və ya nəticələri) sonlandıqdan sonra simptomlar 6 ay içində keçir (DSM-5-TR).</w:t>
      </w:r>
    </w:p>
    <w:bookmarkEnd w:id="1243"/>
    <w:bookmarkStart w:id="1244" w:name="mənbələr-arasında-fərqlər-70"/>
    <w:p>
      <w:pPr>
        <w:pStyle w:val="Heading4"/>
      </w:pPr>
      <w:r>
        <w:t xml:space="preserve">6.2 Mənbələr arasında fərqlər</w:t>
      </w:r>
    </w:p>
    <w:p>
      <w:pPr>
        <w:pStyle w:val="Compact"/>
        <w:numPr>
          <w:ilvl w:val="0"/>
          <w:numId w:val="1606"/>
        </w:numPr>
      </w:pPr>
      <w:r>
        <w:t xml:space="preserve">DSM-5-TR — başlanğıc 3 ay; alt-tip kvalifikatorları.</w:t>
      </w:r>
    </w:p>
    <w:p>
      <w:pPr>
        <w:pStyle w:val="Compact"/>
        <w:numPr>
          <w:ilvl w:val="0"/>
          <w:numId w:val="1606"/>
        </w:numPr>
      </w:pPr>
      <w:r>
        <w:t xml:space="preserve">XBT-11 — başlanğıc 1 ay; «</w:t>
      </w:r>
      <w:r>
        <w:rPr>
          <w:lang w:val="en"/>
        </w:rPr>
        <w:t xml:space="preserve">preoccupation with the stressor</w:t>
      </w:r>
      <w:r>
        <w:t xml:space="preserve">» əsas əlamət; alt-tip yoxdur, lakin əlavə əhval-narahatlıq kvalifikatorları.</w:t>
      </w:r>
    </w:p>
    <w:bookmarkEnd w:id="1244"/>
    <w:bookmarkStart w:id="1245" w:name="diaqnostika-alqoritmi-36"/>
    <w:p>
      <w:pPr>
        <w:pStyle w:val="Heading4"/>
      </w:pPr>
      <w:r>
        <w:t xml:space="preserve">6.3 Diaqnostika alqoritmi</w:t>
      </w:r>
    </w:p>
    <w:p>
      <w:pPr>
        <w:pStyle w:val="Compact"/>
        <w:numPr>
          <w:ilvl w:val="0"/>
          <w:numId w:val="1607"/>
        </w:numPr>
      </w:pPr>
      <w:r>
        <w:t xml:space="preserve">Klinik müsahibə — stress amili, simptomların başlanğıcı, əvvəlki psixi tarixçə.</w:t>
      </w:r>
    </w:p>
    <w:p>
      <w:pPr>
        <w:pStyle w:val="Compact"/>
        <w:numPr>
          <w:ilvl w:val="0"/>
          <w:numId w:val="1607"/>
        </w:numPr>
      </w:pPr>
      <w:r>
        <w:t xml:space="preserve">SCID-5, MINI.</w:t>
      </w:r>
    </w:p>
    <w:p>
      <w:pPr>
        <w:pStyle w:val="Compact"/>
        <w:numPr>
          <w:ilvl w:val="0"/>
          <w:numId w:val="1607"/>
        </w:numPr>
      </w:pPr>
      <w:r>
        <w:t xml:space="preserve">Şkala — PHQ-9, GAD-7 simptom şiddəti.</w:t>
      </w:r>
    </w:p>
    <w:p>
      <w:pPr>
        <w:pStyle w:val="Compact"/>
        <w:numPr>
          <w:ilvl w:val="0"/>
          <w:numId w:val="1607"/>
        </w:numPr>
      </w:pPr>
      <w:r>
        <w:t xml:space="preserve">MDD, GAD, PTSP, kompleks PTSP istisnası.</w:t>
      </w:r>
    </w:p>
    <w:p>
      <w:pPr>
        <w:pStyle w:val="Compact"/>
        <w:numPr>
          <w:ilvl w:val="0"/>
          <w:numId w:val="1607"/>
        </w:numPr>
      </w:pPr>
      <w:r>
        <w:t xml:space="preserve">Suicid riski (C-SSRS) — kəskin formada xüsusilə yüksək.</w:t>
      </w:r>
    </w:p>
    <w:bookmarkEnd w:id="1245"/>
    <w:bookmarkStart w:id="1246"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hadisə + intruzivlər, qaçınma, hiperoyanıqlıq.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Uzanmış yas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yas/stress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model, stressə bağlı deyil.</w:t>
            </w:r>
          </w:p>
        </w:tc>
      </w:tr>
    </w:tbl>
    <w:bookmarkEnd w:id="1246"/>
    <w:bookmarkEnd w:id="1247"/>
    <w:bookmarkStart w:id="1248" w:name="X2d8b279e259faf54a498a95a0177edf0d13acb2"/>
    <w:p>
      <w:pPr>
        <w:pStyle w:val="Heading3"/>
      </w:pPr>
      <w:r>
        <w:t xml:space="preserve">7. Müayinə və qiymətləndirmə</w:t>
      </w:r>
    </w:p>
    <w:p>
      <w:pPr>
        <w:pStyle w:val="Compact"/>
        <w:numPr>
          <w:ilvl w:val="0"/>
          <w:numId w:val="1608"/>
        </w:numPr>
      </w:pPr>
      <w:r>
        <w:t xml:space="preserve">PHQ-9, GAD-7, C-SSRS.</w:t>
      </w:r>
    </w:p>
    <w:p>
      <w:pPr>
        <w:pStyle w:val="Compact"/>
        <w:numPr>
          <w:ilvl w:val="0"/>
          <w:numId w:val="1608"/>
        </w:numPr>
      </w:pPr>
      <w:r>
        <w:t xml:space="preserve">Stress amilinin sənədləşdirilməsi.</w:t>
      </w:r>
    </w:p>
    <w:bookmarkEnd w:id="1248"/>
    <w:bookmarkStart w:id="1251" w:name="Xc6a71299bc1d9ed0f7eefb849315e333d90464b"/>
    <w:p>
      <w:pPr>
        <w:pStyle w:val="Heading3"/>
      </w:pPr>
      <w:r>
        <w:t xml:space="preserve">8. Müalicə</w:t>
      </w:r>
    </w:p>
    <w:p>
      <w:pPr>
        <w:pStyle w:val="Compact"/>
        <w:numPr>
          <w:ilvl w:val="0"/>
          <w:numId w:val="1609"/>
        </w:numPr>
      </w:pPr>
      <w:r>
        <w:t xml:space="preserve">Birinci sıra: qısamüddətli psixoterapiya — supportiv, problem-həll, KDT-əsaslı qısa müdaxilə (8–12 seans).</w:t>
      </w:r>
    </w:p>
    <w:p>
      <w:pPr>
        <w:pStyle w:val="Compact"/>
        <w:numPr>
          <w:ilvl w:val="0"/>
          <w:numId w:val="1609"/>
        </w:numPr>
      </w:pPr>
      <w:r>
        <w:t xml:space="preserve">Stress idarəsi, sosial dəstəyin gücləndirilməsi, coping strategiyalarının inkişafı.</w:t>
      </w:r>
    </w:p>
    <w:p>
      <w:pPr>
        <w:pStyle w:val="Compact"/>
        <w:numPr>
          <w:ilvl w:val="0"/>
          <w:numId w:val="1609"/>
        </w:numPr>
      </w:pPr>
      <w:r>
        <w:t xml:space="preserve">Farmakoterapiya — yalnız ağır halda və ya komorbid; SSRİ qısamüddətli; benzodiazepin kəskin narahatlıqda 1–2 həftə.</w:t>
      </w:r>
    </w:p>
    <w:p>
      <w:pPr>
        <w:pStyle w:val="Compact"/>
        <w:numPr>
          <w:ilvl w:val="0"/>
          <w:numId w:val="1609"/>
        </w:numPr>
      </w:pPr>
      <w:r>
        <w:t xml:space="preserve">Suicid riskinin monitorinqi.</w:t>
      </w:r>
    </w:p>
    <w:p>
      <w:pPr>
        <w:pStyle w:val="Compact"/>
        <w:numPr>
          <w:ilvl w:val="0"/>
          <w:numId w:val="1609"/>
        </w:numPr>
      </w:pPr>
      <w:r>
        <w:t xml:space="preserve">Stress amilinin aradan qaldırılması və ya redaktə edilməsi (mümkünsə).</w:t>
      </w:r>
    </w:p>
    <w:bookmarkStart w:id="1249" w:name="müalicə-metodikaları-36"/>
    <w:p>
      <w:pPr>
        <w:pStyle w:val="Heading4"/>
      </w:pPr>
      <w:r>
        <w:t xml:space="preserve">8.1 Müalicə metodikaları</w:t>
      </w:r>
    </w:p>
    <w:p>
      <w:pPr>
        <w:pStyle w:val="Compact"/>
        <w:numPr>
          <w:ilvl w:val="0"/>
          <w:numId w:val="1610"/>
        </w:numPr>
      </w:pPr>
      <w:r>
        <w:t xml:space="preserve">Qısamüddətli problem-həll terapiyası (</w:t>
      </w:r>
      <w:r>
        <w:rPr>
          <w:lang w:val="en"/>
        </w:rPr>
        <w:t xml:space="preserve">Problem-Solving Therapy</w:t>
      </w:r>
      <w:r>
        <w:t xml:space="preserve">) — Nezu (Nezu A.M.) — 4–8 seans; konkret problem identifikasiyası, həll variantlarının qiymətləndirilməsi, davranış icrası.</w:t>
      </w:r>
    </w:p>
    <w:p>
      <w:pPr>
        <w:pStyle w:val="Compact"/>
        <w:numPr>
          <w:ilvl w:val="0"/>
          <w:numId w:val="1610"/>
        </w:numPr>
      </w:pPr>
      <w:r>
        <w:t xml:space="preserve">Supportiv psixoterapiya — Validasiya, emosional ifadə, sosial dəstək.</w:t>
      </w:r>
    </w:p>
    <w:p>
      <w:pPr>
        <w:pStyle w:val="Compact"/>
        <w:numPr>
          <w:ilvl w:val="0"/>
          <w:numId w:val="1610"/>
        </w:numPr>
      </w:pPr>
      <w:r>
        <w:t xml:space="preserve">KDT qısa formada — Koqnitiv yenidən strukturlaşdırma + davranış aktivasiyası.</w:t>
      </w:r>
    </w:p>
    <w:p>
      <w:pPr>
        <w:pStyle w:val="Compact"/>
        <w:numPr>
          <w:ilvl w:val="0"/>
          <w:numId w:val="1610"/>
        </w:numPr>
      </w:pPr>
      <w:r>
        <w:t xml:space="preserve">Stress idarəsi və relaksasiya — Nəfəs məşqləri, proqresiv əzələ relaksasiyası, mindfulness.</w:t>
      </w:r>
    </w:p>
    <w:bookmarkEnd w:id="1249"/>
    <w:bookmarkStart w:id="1250" w:name="mənbələr-arasında-fərqlər-71"/>
    <w:p>
      <w:pPr>
        <w:pStyle w:val="Heading4"/>
      </w:pPr>
      <w:r>
        <w:t xml:space="preserve">8.2 Mənbələr arasında fərqlər</w:t>
      </w:r>
    </w:p>
    <w:p>
      <w:pPr>
        <w:pStyle w:val="Compact"/>
        <w:numPr>
          <w:ilvl w:val="0"/>
          <w:numId w:val="1611"/>
        </w:numPr>
      </w:pPr>
      <w:r>
        <w:t xml:space="preserve">NICE — uyğunlaşma pozuntusu üçün ayrı göstəriş yox; ümumi narahatlıq və depressiya prinsipləri.</w:t>
      </w:r>
    </w:p>
    <w:p>
      <w:pPr>
        <w:pStyle w:val="Compact"/>
        <w:numPr>
          <w:ilvl w:val="0"/>
          <w:numId w:val="1611"/>
        </w:numPr>
      </w:pPr>
      <w:r>
        <w:t xml:space="preserve">WHO mhGAP — kəskin stress reaksiyalarında supportiv yanaşma, «watchful waiting» yüngül hallarda.</w:t>
      </w:r>
    </w:p>
    <w:p>
      <w:pPr>
        <w:pStyle w:val="Compact"/>
        <w:numPr>
          <w:ilvl w:val="0"/>
          <w:numId w:val="1611"/>
        </w:numPr>
      </w:pPr>
      <w:r>
        <w:t xml:space="preserve">Sübut bazası məhduddur — diaqnozun residual xarakteri.</w:t>
      </w:r>
    </w:p>
    <w:bookmarkEnd w:id="1250"/>
    <w:bookmarkEnd w:id="1251"/>
    <w:bookmarkStart w:id="1252" w:name="X6dff900c729888882d93ea46447f143eed2ceec"/>
    <w:p>
      <w:pPr>
        <w:pStyle w:val="Heading3"/>
      </w:pPr>
      <w:r>
        <w:t xml:space="preserve">9. Proqnoz</w:t>
      </w:r>
    </w:p>
    <w:p>
      <w:pPr>
        <w:pStyle w:val="Compact"/>
        <w:numPr>
          <w:ilvl w:val="0"/>
          <w:numId w:val="1612"/>
        </w:numPr>
      </w:pPr>
      <w:r>
        <w:t xml:space="preserve">Əksər halda 6 ay içində remisya.</w:t>
      </w:r>
    </w:p>
    <w:p>
      <w:pPr>
        <w:pStyle w:val="Compact"/>
        <w:numPr>
          <w:ilvl w:val="0"/>
          <w:numId w:val="1612"/>
        </w:numPr>
      </w:pPr>
      <w:r>
        <w:t xml:space="preserve">Bir qisim uzanır və ya MDD/PTSP-yə keçir — izləmə tövsiyə edilir.</w:t>
      </w:r>
    </w:p>
    <w:bookmarkEnd w:id="1252"/>
    <w:bookmarkStart w:id="1258" w:name="Xa4b8de36a849108a06ec1f75e5c8c8f066f1aa7"/>
    <w:p>
      <w:pPr>
        <w:pStyle w:val="Heading3"/>
      </w:pPr>
      <w:r>
        <w:t xml:space="preserve">10. Mif və yanlış inanclar</w:t>
      </w:r>
    </w:p>
    <w:bookmarkStart w:id="1253" w:name="X5e979bf404787ad8b15d45cd68877050d86fe2d"/>
    <w:p>
      <w:pPr>
        <w:pStyle w:val="Heading5"/>
      </w:pPr>
      <w:r>
        <w:t xml:space="preserve">Mif 1: «Uyğunlaşma pozuntusu real diaqnoz deyil, sadəcə „həyatın çətinliyi“dir»</w:t>
      </w:r>
    </w:p>
    <w:p>
      <w:pPr>
        <w:pStyle w:val="FirstParagraph"/>
      </w:pPr>
      <w:r>
        <w:t xml:space="preserve">Sübut: klinik diaqnoz funksional pozulma və ya kəskin distress tələb edir; xüsusilə suicid riski qiymətləndirilməlidir.</w:t>
      </w:r>
    </w:p>
    <w:bookmarkEnd w:id="1253"/>
    <w:bookmarkStart w:id="1254" w:name="X0725f5b1eb1109c43a8601daefed23aa05cbd5f"/>
    <w:p>
      <w:pPr>
        <w:pStyle w:val="Heading5"/>
      </w:pPr>
      <w:r>
        <w:t xml:space="preserve">Mif 2: «Stress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254"/>
    <w:bookmarkStart w:id="1255" w:name="Xa471a46faf475341d5f9548db0da8e42fbf3279"/>
    <w:p>
      <w:pPr>
        <w:pStyle w:val="Heading5"/>
      </w:pPr>
      <w:r>
        <w:t xml:space="preserve">Mif 3: «Antidepressant uyğunlaşma pozuntusu üçün birinci sıra»</w:t>
      </w:r>
    </w:p>
    <w:p>
      <w:pPr>
        <w:pStyle w:val="FirstParagraph"/>
      </w:pPr>
      <w:r>
        <w:t xml:space="preserve">Sübut: psixoterapiya birinci sıra; farmakoterapiya yalnız ağır və ya komorbid halda.</w:t>
      </w:r>
    </w:p>
    <w:bookmarkEnd w:id="1255"/>
    <w:bookmarkStart w:id="1256" w:name="X2bb53fb03b37a385761fc1dfb29fbacb314c27c"/>
    <w:p>
      <w:pPr>
        <w:pStyle w:val="Heading5"/>
      </w:pPr>
      <w:r>
        <w:t xml:space="preserve">Mif 4: «Suisid riski uyğunlaşma pozuntusunda az olur»</w:t>
      </w:r>
    </w:p>
    <w:p>
      <w:pPr>
        <w:pStyle w:val="FirstParagraph"/>
      </w:pPr>
      <w:r>
        <w:t xml:space="preserve">Sübut: kəskin stress reaksiyaları yüksək impulsiv suicid riski ilə müşayiət olunur; aktiv qiymətləndirmə.</w:t>
      </w:r>
    </w:p>
    <w:bookmarkEnd w:id="1256"/>
    <w:bookmarkStart w:id="1257" w:name="Xd7080625e8a84586471d7f03095187b6991e6aa"/>
    <w:p>
      <w:pPr>
        <w:pStyle w:val="Heading5"/>
      </w:pPr>
      <w:r>
        <w:t xml:space="preserve">Mif 5: «Pasiyent gücsüzdür və ya „zəif xarakter“li dir»</w:t>
      </w:r>
    </w:p>
    <w:p>
      <w:pPr>
        <w:pStyle w:val="FirstParagraph"/>
      </w:pPr>
      <w:r>
        <w:t xml:space="preserve">Sübut: reaksiya stressin şiddəti və coping resurslarının qarşılıqlı təsirinin nəticəsidir; xarakter zəifliyi izahatı stigmatik və yanlışdır.</w:t>
      </w:r>
    </w:p>
    <w:bookmarkEnd w:id="1257"/>
    <w:bookmarkEnd w:id="1258"/>
    <w:bookmarkStart w:id="2970" w:name="X5a9e309f160cc3744e2a3d54da394cce45b4624"/>
    <w:p>
      <w:pPr>
        <w:pStyle w:val="Heading3"/>
      </w:pPr>
      <w:r>
        <w:t xml:space="preserve">11. Mənbələr</w:t>
      </w:r>
    </w:p>
    <w:p>
      <w:pPr>
        <w:pStyle w:val="Compact"/>
        <w:numPr>
          <w:ilvl w:val="0"/>
          <w:numId w:val="1613"/>
        </w:numPr>
      </w:pPr>
      <w:r>
        <w:t xml:space="preserve">WHO. ICD-11. 6B43 Adjustment disorder. 2024.</w:t>
      </w:r>
    </w:p>
    <w:p>
      <w:pPr>
        <w:pStyle w:val="Compact"/>
        <w:numPr>
          <w:ilvl w:val="0"/>
          <w:numId w:val="1613"/>
        </w:numPr>
      </w:pPr>
      <w:r>
        <w:t xml:space="preserve">APA. DSM-5-TR. 2022.</w:t>
      </w:r>
    </w:p>
    <w:p>
      <w:pPr>
        <w:pStyle w:val="Compact"/>
        <w:numPr>
          <w:ilvl w:val="0"/>
          <w:numId w:val="1613"/>
        </w:numPr>
      </w:pPr>
      <w:r>
        <w:t xml:space="preserve">Maercker A. et al. ICD-11 stress-related disorders. World Psychiatry 2013;12(3):198–206.</w:t>
      </w:r>
    </w:p>
    <w:p>
      <w:pPr>
        <w:pStyle w:val="Compact"/>
        <w:numPr>
          <w:ilvl w:val="0"/>
          <w:numId w:val="1613"/>
        </w:numPr>
      </w:pPr>
      <w:r>
        <w:t xml:space="preserve">Casey P. Adjustment disorder: epidemiology, diagnosis and treatment. CNS Drugs 2009;23(11):927–938.</w:t>
      </w:r>
    </w:p>
    <w:p>
      <w:pPr>
        <w:pStyle w:val="Compact"/>
        <w:numPr>
          <w:ilvl w:val="0"/>
          <w:numId w:val="1613"/>
        </w:numPr>
      </w:pPr>
      <w:r>
        <w:t xml:space="preserve">Nezu A.M., Nezu C.M., D’Zurilla T.J. Problem-Solving Therapy: A Treatment Manual. New York: Springer,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59" w:name="m476b44-reaktiv-bağlanma-pozuntusu"/>
            <w:r>
              <w:t xml:space="preserve">6B44 REAKTİV BAĞLANMA POZUNTUSU</w:t>
            </w:r>
            <w:bookmarkEnd w:id="1259"/>
          </w:p>
          <w:p>
            <w:pPr>
              <w:pStyle w:val="Compact"/>
              <w:ind w:firstLine="0" w:left="0"/>
            </w:pPr>
            <w:r>
              <w:rPr>
                <w:lang w:val="en"/>
              </w:rPr>
              <w:t xml:space="preserve">Reactive attachment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 yaşında bağlılığın reaktiv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Reaktiv bağlılıq pozuntusu</w:t>
            </w:r>
          </w:p>
        </w:tc>
      </w:tr>
    </w:tbl>
    <w:bookmarkStart w:id="1260"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F94.1</w:t>
      </w:r>
      <w:r>
        <w:t xml:space="preserve"> </w:t>
      </w:r>
      <w:r>
        <w:rPr>
          <w:lang w:val="en"/>
        </w:rPr>
        <w:t xml:space="preserve">Reactive Attachment Disorder</w:t>
      </w:r>
      <w:r>
        <w:t xml:space="preserve">) — uşaqlığın erkən mərhələsində ağır psixososial məhrumiyyət və ya qeyri-adekvat qulluq nəticəsində inkişaf edən bağlanma davranışının pozulması; uşaq sıxıntı zamanı qayğı göstərəndən kömək axtarmır və ya bu axtarış kəskin azalmış formada olur.</w:t>
      </w:r>
    </w:p>
    <w:bookmarkEnd w:id="1260"/>
    <w:bookmarkStart w:id="1261" w:name="Xdcd49550ee1d725ad0913ab648aa4fb73b392dd"/>
    <w:p>
      <w:pPr>
        <w:pStyle w:val="Heading3"/>
      </w:pPr>
      <w:r>
        <w:t xml:space="preserve">2. Tarixçə</w:t>
      </w:r>
    </w:p>
    <w:p>
      <w:pPr>
        <w:pStyle w:val="Compact"/>
        <w:numPr>
          <w:ilvl w:val="0"/>
          <w:numId w:val="1614"/>
        </w:numPr>
      </w:pPr>
      <w:r>
        <w:t xml:space="preserve">Bowlby J. (1951) — maternal deprivation hesabatı (WHO).</w:t>
      </w:r>
    </w:p>
    <w:p>
      <w:pPr>
        <w:pStyle w:val="Compact"/>
        <w:numPr>
          <w:ilvl w:val="0"/>
          <w:numId w:val="1614"/>
        </w:numPr>
      </w:pPr>
      <w:r>
        <w:t xml:space="preserve">Spitz R.A. (1945) — «hospitalism» institusional uşaqlarda.</w:t>
      </w:r>
    </w:p>
    <w:p>
      <w:pPr>
        <w:pStyle w:val="Compact"/>
        <w:numPr>
          <w:ilvl w:val="0"/>
          <w:numId w:val="1614"/>
        </w:numPr>
      </w:pPr>
      <w:r>
        <w:t xml:space="preserve">DSM-III (1980) — «</w:t>
      </w:r>
      <w:r>
        <w:rPr>
          <w:lang w:val="en"/>
        </w:rPr>
        <w:t xml:space="preserve">Reactive Attachment Disorder of Infancy</w:t>
      </w:r>
      <w:r>
        <w:t xml:space="preserve">» rəsmi diaqnoz kimi təsbit edilib.</w:t>
      </w:r>
    </w:p>
    <w:p>
      <w:pPr>
        <w:pStyle w:val="Compact"/>
        <w:numPr>
          <w:ilvl w:val="0"/>
          <w:numId w:val="1614"/>
        </w:numPr>
      </w:pPr>
      <w:r>
        <w:t xml:space="preserve">DSM-5 (2013) və XBT-11 — RAD və Disinhibited Social Engagement Disorder (DSED) ayrı diaqnozlar kimi.</w:t>
      </w:r>
    </w:p>
    <w:p>
      <w:pPr>
        <w:pStyle w:val="Compact"/>
        <w:numPr>
          <w:ilvl w:val="0"/>
          <w:numId w:val="1614"/>
        </w:numPr>
      </w:pPr>
      <w:r>
        <w:t xml:space="preserve">Nelson C.A. et al. Science 2007 — Bucharest Early Intervention Project — institusional məhrumiyyətin və erkən himayədar ailəyə verilmənin təsiri.</w:t>
      </w:r>
    </w:p>
    <w:bookmarkEnd w:id="1261"/>
    <w:bookmarkStart w:id="1262" w:name="Xd784b110aa1f136dfdc4ba59a5af8611b2b6190"/>
    <w:p>
      <w:pPr>
        <w:pStyle w:val="Heading3"/>
      </w:pPr>
      <w:r>
        <w:t xml:space="preserve">3. Epidemiologiya</w:t>
      </w:r>
    </w:p>
    <w:p>
      <w:pPr>
        <w:pStyle w:val="Compact"/>
        <w:numPr>
          <w:ilvl w:val="0"/>
          <w:numId w:val="1615"/>
        </w:numPr>
      </w:pPr>
      <w:r>
        <w:t xml:space="preserve">Ümumi populyasiyada nadir; ağır qayğısızlıq yaşamış uşaqlarda belə 10%-dən azdır (DSM-5-TR); institusionalizə uşaqlarda inhibə olunmuş (RAD) tip ~5% (Gleason M.M. et al. JAACAP 2011, BEIP). 30%-dən yuxarı göstəricilər dezinhibə olunmuş sosial cəlbolunma pozuntusuna (6B45) aiddir, RAD-a deyil.</w:t>
      </w:r>
    </w:p>
    <w:p>
      <w:pPr>
        <w:pStyle w:val="Compact"/>
        <w:numPr>
          <w:ilvl w:val="0"/>
          <w:numId w:val="1615"/>
        </w:numPr>
      </w:pPr>
      <w:r>
        <w:t xml:space="preserve">Başlanğıc 5 yaşa qədər.</w:t>
      </w:r>
    </w:p>
    <w:p>
      <w:pPr>
        <w:pStyle w:val="Compact"/>
        <w:numPr>
          <w:ilvl w:val="0"/>
          <w:numId w:val="1615"/>
        </w:numPr>
      </w:pPr>
      <w:r>
        <w:t xml:space="preserve">Komorbidlik: koqnitiv defisitlər, neyroinkişaf pozuntuları, depressiv simptomlar.</w:t>
      </w:r>
    </w:p>
    <w:bookmarkEnd w:id="1262"/>
    <w:bookmarkStart w:id="1263" w:name="X9d9d2feade37eeb503ba0cd6a77b0018f979dc4"/>
    <w:p>
      <w:pPr>
        <w:pStyle w:val="Heading3"/>
      </w:pPr>
      <w:r>
        <w:t xml:space="preserve">4. Etiologiya və patogenez</w:t>
      </w:r>
    </w:p>
    <w:p>
      <w:pPr>
        <w:pStyle w:val="Compact"/>
        <w:numPr>
          <w:ilvl w:val="0"/>
          <w:numId w:val="1616"/>
        </w:numPr>
      </w:pPr>
      <w:r>
        <w:t xml:space="preserve">Ağır psixososial məhrumiyyət — institusionalizm, çoxsaylı yer dəyişikliyi, qayğısızlıq.</w:t>
      </w:r>
    </w:p>
    <w:p>
      <w:pPr>
        <w:pStyle w:val="Compact"/>
        <w:numPr>
          <w:ilvl w:val="0"/>
          <w:numId w:val="1616"/>
        </w:numPr>
      </w:pPr>
      <w:r>
        <w:t xml:space="preserve">Erkən 5 ilə qədər kritik dövrdə qayğı göstərən–uşaq qarşılıqlı əlaqəsinin pozulması.</w:t>
      </w:r>
    </w:p>
    <w:p>
      <w:pPr>
        <w:pStyle w:val="Compact"/>
        <w:numPr>
          <w:ilvl w:val="0"/>
          <w:numId w:val="1616"/>
        </w:numPr>
      </w:pPr>
      <w:r>
        <w:t xml:space="preserve">Bağlanma sistemi neyrobiologiyası — oksitosin, prefrontal-amigdala dövrəsi.</w:t>
      </w:r>
    </w:p>
    <w:bookmarkEnd w:id="1263"/>
    <w:bookmarkStart w:id="1264" w:name="Xadb0fb637ab4634c089b8f0e65a36eb6a8b634d"/>
    <w:p>
      <w:pPr>
        <w:pStyle w:val="Heading3"/>
      </w:pPr>
      <w:r>
        <w:t xml:space="preserve">5. Klinik təzahürlər</w:t>
      </w:r>
    </w:p>
    <w:p>
      <w:pPr>
        <w:pStyle w:val="Compact"/>
        <w:numPr>
          <w:ilvl w:val="0"/>
          <w:numId w:val="1617"/>
        </w:numPr>
      </w:pPr>
      <w:r>
        <w:t xml:space="preserve">Sıxıntıda qayğı göstərəndən kömək axtarmama və ya minimum cəhd.</w:t>
      </w:r>
    </w:p>
    <w:p>
      <w:pPr>
        <w:pStyle w:val="Compact"/>
        <w:numPr>
          <w:ilvl w:val="0"/>
          <w:numId w:val="1617"/>
        </w:numPr>
      </w:pPr>
      <w:r>
        <w:t xml:space="preserve">Təsəlli qəbul etməkdə çətinlik.</w:t>
      </w:r>
    </w:p>
    <w:p>
      <w:pPr>
        <w:pStyle w:val="Compact"/>
        <w:numPr>
          <w:ilvl w:val="0"/>
          <w:numId w:val="1617"/>
        </w:numPr>
      </w:pPr>
      <w:r>
        <w:t xml:space="preserve">Sosial və emosional reaksiyaların azaldılması (geri çəkilmə, qıcıqlanma, kədər).</w:t>
      </w:r>
    </w:p>
    <w:p>
      <w:pPr>
        <w:pStyle w:val="Compact"/>
        <w:numPr>
          <w:ilvl w:val="0"/>
          <w:numId w:val="1617"/>
        </w:numPr>
      </w:pPr>
      <w:r>
        <w:t xml:space="preserve">Müsbət affektin azaldılması.</w:t>
      </w:r>
    </w:p>
    <w:p>
      <w:pPr>
        <w:pStyle w:val="Compact"/>
        <w:numPr>
          <w:ilvl w:val="0"/>
          <w:numId w:val="1617"/>
        </w:numPr>
      </w:pPr>
      <w:r>
        <w:t xml:space="preserve">Geri çəkilən, hipovigilance davranış.</w:t>
      </w:r>
    </w:p>
    <w:bookmarkEnd w:id="1264"/>
    <w:bookmarkStart w:id="1269" w:name="X221f420ea727f482174e7cb3bf7bda81c84b37f"/>
    <w:p>
      <w:pPr>
        <w:pStyle w:val="Heading3"/>
      </w:pPr>
      <w:r>
        <w:t xml:space="preserve">6. Diaqnoz</w:t>
      </w:r>
    </w:p>
    <w:bookmarkStart w:id="1265" w:name="vahid-diaqnostik-meyarlar-18"/>
    <w:p>
      <w:pPr>
        <w:pStyle w:val="Heading4"/>
      </w:pPr>
      <w:r>
        <w:t xml:space="preserve">6.1 Vahid diaqnostik meyarlar</w:t>
      </w:r>
    </w:p>
    <w:p>
      <w:pPr>
        <w:pStyle w:val="FirstParagraph"/>
      </w:pPr>
      <w:r>
        <w:t xml:space="preserve">A. Davamlı şəkildə bağlanma davranışının pozulması — uşaq sıxıntıda qayğı göstərəndən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(qayğısızlıq,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265"/>
    <w:bookmarkStart w:id="1266" w:name="mənbələr-arasında-fərqlər-72"/>
    <w:p>
      <w:pPr>
        <w:pStyle w:val="Heading4"/>
      </w:pPr>
      <w:r>
        <w:t xml:space="preserve">6.2 Mənbələr arasında fərqlər</w:t>
      </w:r>
    </w:p>
    <w:p>
      <w:pPr>
        <w:pStyle w:val="Compact"/>
        <w:numPr>
          <w:ilvl w:val="0"/>
          <w:numId w:val="1618"/>
        </w:numPr>
      </w:pPr>
      <w:r>
        <w:t xml:space="preserve">DSM-5-TR — RAD geri çəkilmə forması; DSED məhdudlaşdırılmamış forması — ayrı diaqnoz (6B45).</w:t>
      </w:r>
    </w:p>
    <w:p>
      <w:pPr>
        <w:pStyle w:val="Compact"/>
        <w:numPr>
          <w:ilvl w:val="0"/>
          <w:numId w:val="1618"/>
        </w:numPr>
      </w:pPr>
      <w:r>
        <w:t xml:space="preserve">XBT-11 — eyni iki ayrı kateqoriya.</w:t>
      </w:r>
    </w:p>
    <w:bookmarkEnd w:id="1266"/>
    <w:bookmarkStart w:id="1267" w:name="diaqnostika-alqoritmi-37"/>
    <w:p>
      <w:pPr>
        <w:pStyle w:val="Heading4"/>
      </w:pPr>
      <w:r>
        <w:t xml:space="preserve">6.3 Diaqnostika alqoritmi</w:t>
      </w:r>
    </w:p>
    <w:p>
      <w:pPr>
        <w:pStyle w:val="Compact"/>
        <w:numPr>
          <w:ilvl w:val="0"/>
          <w:numId w:val="1619"/>
        </w:numPr>
      </w:pPr>
      <w:r>
        <w:t xml:space="preserve">Qayğı göstərən və ya sosial işçi ilə müsahibə — qulluq tarixçəsi (institusionalizm, yer dəyişiklikləri, qayğısızlıq).</w:t>
      </w:r>
    </w:p>
    <w:p>
      <w:pPr>
        <w:pStyle w:val="Compact"/>
        <w:numPr>
          <w:ilvl w:val="0"/>
          <w:numId w:val="1619"/>
        </w:numPr>
      </w:pPr>
      <w:r>
        <w:t xml:space="preserve">Strukturlaşdırılmış müsahibə (DAI —</w:t>
      </w:r>
      <w:r>
        <w:t xml:space="preserve"> </w:t>
      </w:r>
      <w:r>
        <w:rPr>
          <w:lang w:val="en"/>
        </w:rPr>
        <w:t xml:space="preserve">Disturbances of Attachment Interview</w:t>
      </w:r>
      <w:r>
        <w:t xml:space="preserve">, Smyke A.T., Zeanah C.H.).</w:t>
      </w:r>
    </w:p>
    <w:p>
      <w:pPr>
        <w:pStyle w:val="Compact"/>
        <w:numPr>
          <w:ilvl w:val="0"/>
          <w:numId w:val="1619"/>
        </w:numPr>
      </w:pPr>
      <w:r>
        <w:t xml:space="preserve">Klinik müşahidə uşaq-qayğı göstərən qarşılıqlı təsiri.</w:t>
      </w:r>
    </w:p>
    <w:p>
      <w:pPr>
        <w:pStyle w:val="Compact"/>
        <w:numPr>
          <w:ilvl w:val="0"/>
          <w:numId w:val="1619"/>
        </w:numPr>
      </w:pPr>
      <w:r>
        <w:t xml:space="preserve">Autizm spektri istisnası (M-CHAT-R/F, ADOS).</w:t>
      </w:r>
    </w:p>
    <w:p>
      <w:pPr>
        <w:pStyle w:val="Compact"/>
        <w:numPr>
          <w:ilvl w:val="0"/>
          <w:numId w:val="1619"/>
        </w:numPr>
      </w:pPr>
      <w:r>
        <w:t xml:space="preserve">Koqnitiv və inkişaf qiymətləndirməsi.</w:t>
      </w:r>
    </w:p>
    <w:bookmarkEnd w:id="1267"/>
    <w:bookmarkStart w:id="126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Məhdudlaşdırılmamış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komponent.</w:t>
            </w:r>
          </w:p>
        </w:tc>
      </w:tr>
    </w:tbl>
    <w:bookmarkEnd w:id="1268"/>
    <w:bookmarkEnd w:id="1269"/>
    <w:bookmarkStart w:id="1270" w:name="X026907ab5aefc325cd4beafc196aa1e1b16143f"/>
    <w:p>
      <w:pPr>
        <w:pStyle w:val="Heading3"/>
      </w:pPr>
      <w:r>
        <w:t xml:space="preserve">7. Müayinə və qiymətləndirmə</w:t>
      </w:r>
    </w:p>
    <w:p>
      <w:pPr>
        <w:pStyle w:val="Compact"/>
        <w:numPr>
          <w:ilvl w:val="0"/>
          <w:numId w:val="1620"/>
        </w:numPr>
      </w:pPr>
      <w:r>
        <w:t xml:space="preserve">DAI (</w:t>
      </w:r>
      <w:r>
        <w:rPr>
          <w:lang w:val="en"/>
        </w:rPr>
        <w:t xml:space="preserve">Disturbances of Attachment Interview</w:t>
      </w:r>
      <w:r>
        <w:t xml:space="preserve">).</w:t>
      </w:r>
    </w:p>
    <w:p>
      <w:pPr>
        <w:pStyle w:val="Compact"/>
        <w:numPr>
          <w:ilvl w:val="0"/>
          <w:numId w:val="1620"/>
        </w:numPr>
      </w:pPr>
      <w:r>
        <w:rPr>
          <w:lang w:val="en"/>
        </w:rPr>
        <w:t xml:space="preserve">Strange Situation Procedure</w:t>
      </w:r>
      <w:r>
        <w:t xml:space="preserve"> </w:t>
      </w:r>
      <w:r>
        <w:t xml:space="preserve">(Ainsworth M.) — araşdırma kontekstində.</w:t>
      </w:r>
    </w:p>
    <w:p>
      <w:pPr>
        <w:pStyle w:val="Compact"/>
        <w:numPr>
          <w:ilvl w:val="0"/>
          <w:numId w:val="1620"/>
        </w:numPr>
      </w:pPr>
      <w:r>
        <w:t xml:space="preserve">İnkişaf qiymətləndirməsi (Bayley, Mullen).</w:t>
      </w:r>
    </w:p>
    <w:bookmarkEnd w:id="1270"/>
    <w:bookmarkStart w:id="1273" w:name="X6d4ca5c0c30241a9411140ed3f1e0983d03162a"/>
    <w:p>
      <w:pPr>
        <w:pStyle w:val="Heading3"/>
      </w:pPr>
      <w:r>
        <w:t xml:space="preserve">8. Müalicə</w:t>
      </w:r>
    </w:p>
    <w:p>
      <w:pPr>
        <w:pStyle w:val="Compact"/>
        <w:numPr>
          <w:ilvl w:val="0"/>
          <w:numId w:val="1621"/>
        </w:numPr>
      </w:pPr>
      <w:r>
        <w:t xml:space="preserve">Stabil, davamlı qulluq mühitinin təmin edilməsi — himayədar ailə, övladlığa götürmə; institusional mühit əks-göstərişdir.</w:t>
      </w:r>
    </w:p>
    <w:p>
      <w:pPr>
        <w:pStyle w:val="Compact"/>
        <w:numPr>
          <w:ilvl w:val="0"/>
          <w:numId w:val="1621"/>
        </w:numPr>
      </w:pPr>
      <w:r>
        <w:t xml:space="preserve">Qulluqçu-uşaq qarşılıqlı təsirinə yönəlmiş müdaxilələr —</w:t>
      </w:r>
      <w:r>
        <w:t xml:space="preserve"> </w:t>
      </w:r>
      <w:r>
        <w:rPr>
          <w:lang w:val="en"/>
        </w:rPr>
        <w:t xml:space="preserve">Attachment and Biobehavioral Catch-up</w:t>
      </w:r>
      <w:r>
        <w:t xml:space="preserve"> </w:t>
      </w:r>
      <w:r>
        <w:t xml:space="preserve">(ABC, Dozier M.), Child-Parent Psychotherapy (CPP, Lieberman A.).</w:t>
      </w:r>
    </w:p>
    <w:p>
      <w:pPr>
        <w:pStyle w:val="Compact"/>
        <w:numPr>
          <w:ilvl w:val="0"/>
          <w:numId w:val="1621"/>
        </w:numPr>
      </w:pPr>
      <w:r>
        <w:t xml:space="preserve">Travma-fokuslu yanaşma — TF-CBT əlavə olunur travma kontekstində.</w:t>
      </w:r>
    </w:p>
    <w:p>
      <w:pPr>
        <w:pStyle w:val="Compact"/>
        <w:numPr>
          <w:ilvl w:val="0"/>
          <w:numId w:val="1621"/>
        </w:numPr>
      </w:pPr>
      <w:r>
        <w:t xml:space="preserve">Komorbid pozuntular (depressiya, narahatlıq, DDHP) müalicəsi.</w:t>
      </w:r>
    </w:p>
    <w:p>
      <w:pPr>
        <w:pStyle w:val="Compact"/>
        <w:numPr>
          <w:ilvl w:val="0"/>
          <w:numId w:val="1621"/>
        </w:numPr>
      </w:pPr>
      <w:r>
        <w:t xml:space="preserve">Farmakoterapiya — RAD-ın özü üçün spesifik təsdiq yox; komorbid simptomlar üçün.</w:t>
      </w:r>
    </w:p>
    <w:p>
      <w:pPr>
        <w:pStyle w:val="Compact"/>
        <w:numPr>
          <w:ilvl w:val="0"/>
          <w:numId w:val="1621"/>
        </w:numPr>
      </w:pPr>
      <w:r>
        <w:t xml:space="preserve">«Holding therapy», «rebirthing» — təhlükəli, qadağandır (uşaq ölümü qeydə alınıb; APSAC 2006 statement).</w:t>
      </w:r>
    </w:p>
    <w:bookmarkStart w:id="1271" w:name="müalicə-metodikaları-37"/>
    <w:p>
      <w:pPr>
        <w:pStyle w:val="Heading4"/>
      </w:pPr>
      <w:r>
        <w:t xml:space="preserve">8.1 Müalicə metodikaları</w:t>
      </w:r>
    </w:p>
    <w:p>
      <w:pPr>
        <w:pStyle w:val="Compact"/>
        <w:numPr>
          <w:ilvl w:val="0"/>
          <w:numId w:val="1622"/>
        </w:numPr>
      </w:pPr>
      <w:r>
        <w:t xml:space="preserve">Bağlanma və Biodavranış Bərpası (ABC —</w:t>
      </w:r>
      <w:r>
        <w:t xml:space="preserve"> </w:t>
      </w:r>
      <w:r>
        <w:rPr>
          <w:lang w:val="en"/>
        </w:rPr>
        <w:t xml:space="preserve">Attachment and Biobehavioral Catch-up</w:t>
      </w:r>
      <w:r>
        <w:t xml:space="preserve">) — Dozier (Dozier M.) — Valideyn təlimi 10 seansda; ev-əsaslı; «nurturance» və «synchronous» qarşılıqlı təsirin gücləndirilməsi. Sübut: Dozier M. et al. Dev Psychopathol 2008;20(3):845–859.</w:t>
      </w:r>
    </w:p>
    <w:p>
      <w:pPr>
        <w:pStyle w:val="Compact"/>
        <w:numPr>
          <w:ilvl w:val="0"/>
          <w:numId w:val="1622"/>
        </w:numPr>
      </w:pPr>
      <w:r>
        <w:t xml:space="preserve">Uşaq-Valideyn Psixoterapiyası (CPP — Child-Parent Psychotherapy) — Liberman (Lieberman A.) — Travma fonunda RAD üçün; 0–5 yaş; valideyn-uşaq qarşılıqlı təsir kontekstində.</w:t>
      </w:r>
    </w:p>
    <w:p>
      <w:pPr>
        <w:pStyle w:val="Compact"/>
        <w:numPr>
          <w:ilvl w:val="0"/>
          <w:numId w:val="1622"/>
        </w:numPr>
      </w:pPr>
      <w:r>
        <w:t xml:space="preserve">Bağlanma Pozuntuları Müsahibəsi (DAI —</w:t>
      </w:r>
      <w:r>
        <w:t xml:space="preserve"> </w:t>
      </w:r>
      <w:r>
        <w:rPr>
          <w:lang w:val="en"/>
        </w:rPr>
        <w:t xml:space="preserve">Disturbances of Attachment Interview</w:t>
      </w:r>
      <w:r>
        <w:t xml:space="preserve">) — Smayk (Smyke A.T.), Zena (Zeanah C.H.) — 12 maddəlik klinikçi-müsahibə.</w:t>
      </w:r>
    </w:p>
    <w:p>
      <w:pPr>
        <w:pStyle w:val="Compact"/>
        <w:numPr>
          <w:ilvl w:val="0"/>
          <w:numId w:val="1622"/>
        </w:numPr>
      </w:pPr>
      <w:r>
        <w:t xml:space="preserve">Stabil qulluq və himayədar ailə — Bucharest Early Intervention Project — institusional uşaqların erkən himayədar ailəyə verilməsi ilə inkişaf nəticələrinin əhəmiyyətli yaxşılaşması.</w:t>
      </w:r>
    </w:p>
    <w:bookmarkEnd w:id="1271"/>
    <w:bookmarkStart w:id="1272" w:name="mənbələr-arasında-fərqlər-73"/>
    <w:p>
      <w:pPr>
        <w:pStyle w:val="Heading4"/>
      </w:pPr>
      <w:r>
        <w:t xml:space="preserve">8.2 Mənbələr arasında fərqlər</w:t>
      </w:r>
    </w:p>
    <w:p>
      <w:pPr>
        <w:pStyle w:val="Compact"/>
        <w:numPr>
          <w:ilvl w:val="0"/>
          <w:numId w:val="1623"/>
        </w:numPr>
      </w:pPr>
      <w:r>
        <w:rPr>
          <w:lang w:val="en"/>
        </w:rPr>
        <w:t xml:space="preserve">AACAP Practice Parameter</w:t>
      </w:r>
      <w:r>
        <w:t xml:space="preserve"> </w:t>
      </w:r>
      <w:r>
        <w:t xml:space="preserve">(Zeanah C.H., Chesher T., Boris N.W. JAACAP 2016).</w:t>
      </w:r>
    </w:p>
    <w:p>
      <w:pPr>
        <w:pStyle w:val="Compact"/>
        <w:numPr>
          <w:ilvl w:val="0"/>
          <w:numId w:val="1623"/>
        </w:numPr>
      </w:pPr>
      <w:r>
        <w:t xml:space="preserve">APSAC (American Professional Society on the Abuse of Children) — «</w:t>
      </w:r>
      <w:r>
        <w:rPr>
          <w:lang w:val="en"/>
        </w:rPr>
        <w:t xml:space="preserve">holding therapy</w:t>
      </w:r>
      <w:r>
        <w:t xml:space="preserve">» və oxşar coersiv metodlar qadağandır.</w:t>
      </w:r>
    </w:p>
    <w:p>
      <w:pPr>
        <w:pStyle w:val="Compact"/>
        <w:numPr>
          <w:ilvl w:val="0"/>
          <w:numId w:val="1623"/>
        </w:numPr>
      </w:pPr>
      <w:r>
        <w:t xml:space="preserve">Bucharest Early Intervention Project (Nelson Science 2007) — erkən himayədar ailəyə verilmə institusional uşaqlarda nəticələri əhəmiyyətli yaxşılaşdırır.</w:t>
      </w:r>
    </w:p>
    <w:bookmarkEnd w:id="1272"/>
    <w:bookmarkEnd w:id="1273"/>
    <w:bookmarkStart w:id="1274" w:name="X9f8f3c9b2a600fd9e513b317e21a470a01669df"/>
    <w:p>
      <w:pPr>
        <w:pStyle w:val="Heading3"/>
      </w:pPr>
      <w:r>
        <w:t xml:space="preserve">9. Proqnoz</w:t>
      </w:r>
    </w:p>
    <w:p>
      <w:pPr>
        <w:pStyle w:val="Compact"/>
        <w:numPr>
          <w:ilvl w:val="0"/>
          <w:numId w:val="1624"/>
        </w:numPr>
      </w:pPr>
      <w:r>
        <w:t xml:space="preserve">Erkən stabil qulluq və müdaxilə ilə əhəmiyyətli yaxşılaşma.</w:t>
      </w:r>
    </w:p>
    <w:p>
      <w:pPr>
        <w:pStyle w:val="Compact"/>
        <w:numPr>
          <w:ilvl w:val="0"/>
          <w:numId w:val="1624"/>
        </w:numPr>
      </w:pPr>
      <w:r>
        <w:t xml:space="preserve">Uzunmüddətli institusional məhrumiyyət — qalıq koqnitiv və emosional defisitlər.</w:t>
      </w:r>
    </w:p>
    <w:bookmarkEnd w:id="1274"/>
    <w:bookmarkStart w:id="1280" w:name="X6da0757bdaaa67c79d38d651c108a375537e72b"/>
    <w:p>
      <w:pPr>
        <w:pStyle w:val="Heading3"/>
      </w:pPr>
      <w:r>
        <w:t xml:space="preserve">10. Mif və yanlış inanclar</w:t>
      </w:r>
    </w:p>
    <w:bookmarkStart w:id="1275"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Candace Newmaker (2000) «rebirthing» zamanı ölümü qeyd edilmişdir. AACAP, APSAC — mütləq əks-göstəriş.</w:t>
      </w:r>
    </w:p>
    <w:bookmarkEnd w:id="1275"/>
    <w:bookmarkStart w:id="1276" w:name="X8fbd30c07e91a2622515992519e4ec877781095"/>
    <w:p>
      <w:pPr>
        <w:pStyle w:val="Heading5"/>
      </w:pPr>
      <w:r>
        <w:t xml:space="preserve">Mif 2: «Övladlığa götürülmüş uşaq sevgi ilə „düzələr“»</w:t>
      </w:r>
    </w:p>
    <w:p>
      <w:pPr>
        <w:pStyle w:val="FirstParagraph"/>
      </w:pPr>
      <w:r>
        <w:t xml:space="preserve">Sübut: stabil, sevgi dolu qayğı vacibdir, lakin ağır RAD strukturlaşdırılmış müdaxilə (ABC, CPP) tələb edir.</w:t>
      </w:r>
    </w:p>
    <w:bookmarkEnd w:id="1276"/>
    <w:bookmarkStart w:id="1277"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277"/>
    <w:bookmarkStart w:id="1278" w:name="Xcc0e93a5cb32c544414e639311c26ffd34a257e"/>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278"/>
    <w:bookmarkStart w:id="1279"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279"/>
    <w:bookmarkEnd w:id="1280"/>
    <w:bookmarkStart w:id="2969" w:name="Xb430f6861ad6a04e4fd49f4b60d6b6faec3d196"/>
    <w:p>
      <w:pPr>
        <w:pStyle w:val="Heading3"/>
      </w:pPr>
      <w:r>
        <w:t xml:space="preserve">11. Mənbələr</w:t>
      </w:r>
    </w:p>
    <w:p>
      <w:pPr>
        <w:pStyle w:val="Compact"/>
        <w:numPr>
          <w:ilvl w:val="0"/>
          <w:numId w:val="1625"/>
        </w:numPr>
      </w:pPr>
      <w:r>
        <w:t xml:space="preserve">WHO. ICD-11. 6B44 Reactive attachment disorder. 2024.</w:t>
      </w:r>
    </w:p>
    <w:p>
      <w:pPr>
        <w:pStyle w:val="Compact"/>
        <w:numPr>
          <w:ilvl w:val="0"/>
          <w:numId w:val="1625"/>
        </w:numPr>
      </w:pPr>
      <w:r>
        <w:t xml:space="preserve">APA. DSM-5-TR. 2022.</w:t>
      </w:r>
    </w:p>
    <w:p>
      <w:pPr>
        <w:pStyle w:val="Compact"/>
        <w:numPr>
          <w:ilvl w:val="0"/>
          <w:numId w:val="1625"/>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pPr>
      <w:r>
        <w:t xml:space="preserve">Nelson C.A., Zeanah C.H., Fox N.A. et al. Cognitive recovery in socially deprived young children: the Bucharest Early Intervention Project. Science 2007;318(5858):1937–1940.</w:t>
      </w:r>
    </w:p>
    <w:p>
      <w:pPr>
        <w:pStyle w:val="Compact"/>
        <w:numPr>
          <w:ilvl w:val="0"/>
          <w:numId w:val="1625"/>
        </w:numPr>
      </w:pPr>
      <w:r>
        <w:t xml:space="preserve">Dozier M. et al. Effects of an attachment-based intervention on the cortisol production of infants and toddlers in foster care. Dev Psychopathol 2008;20(3):845–859.</w:t>
      </w:r>
    </w:p>
    <w:p>
      <w:pPr>
        <w:pStyle w:val="Compact"/>
        <w:numPr>
          <w:ilvl w:val="0"/>
          <w:numId w:val="1625"/>
        </w:numPr>
      </w:pPr>
      <w:r>
        <w:t xml:space="preserve">APSAC Task Force Report on Attachment Therapy, Reactive Attachment Disorder, and Attachment Problems. American Professional Society on the Abuse of Children; 2006.</w:t>
      </w:r>
    </w:p>
    <w:p>
      <w:pPr>
        <w:pStyle w:val="Compact"/>
        <w:numPr>
          <w:ilvl w:val="0"/>
          <w:numId w:val="1625"/>
        </w:numPr>
      </w:pPr>
      <w:r>
        <w:t xml:space="preserve">Ainsworth M.D.S., Blehar M.C., Waters E., Wall S. Patterns of Attachment: A Psychological Study of the Strange Situation. Hillsdale: Erlbaum, 1978.</w:t>
      </w:r>
    </w:p>
    <w:p>
      <w:pPr>
        <w:pStyle w:val="Compact"/>
        <w:numPr>
          <w:ilvl w:val="0"/>
          <w:numId w:val="1625"/>
        </w:numPr>
      </w:pPr>
      <w:r>
        <w:t xml:space="preserve">Lieberman A.F., Van Horn P. Psychotherapy with Infants and Young Children: Repairing the Effects of Stress and Trauma on Early Attachment. New York: Guilford Press, 2008.</w:t>
      </w:r>
    </w:p>
    <w:p>
      <w:pPr>
        <w:pStyle w:val="Compact"/>
        <w:numPr>
          <w:ilvl w:val="0"/>
          <w:numId w:val="1625"/>
        </w:numPr>
      </w:pPr>
      <w:r>
        <w:t xml:space="preserve">Smyke A.T., Dumitrescu A., Zeanah C.H. Attachment disturbances in young children. I: The continuum of caretaking casualty. J Am Acad Child Adolesc Psychiatry 2002;41(8):972–982.</w:t>
      </w:r>
    </w:p>
    <w:p>
      <w:pPr>
        <w:pStyle w:val="Compact"/>
        <w:numPr>
          <w:ilvl w:val="0"/>
          <w:numId w:val="1625"/>
        </w:numPr>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81" w:name="X375078bd39fe6b23ce79bba269126a61048746f"/>
            <w:r>
              <w:t xml:space="preserve">6B45 SOSİAL QATILMA MƏHDUDLAŞMASI POZUNTUSU</w:t>
            </w:r>
            <w:bookmarkEnd w:id="1281"/>
          </w:p>
          <w:p>
            <w:pPr>
              <w:pStyle w:val="Compact"/>
              <w:ind w:firstLine="0" w:left="0"/>
            </w:pPr>
            <w:r>
              <w:rPr>
                <w:lang w:val="en"/>
              </w:rPr>
              <w:t xml:space="preserve">Disinhibited social engagement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 yaşında bağlılığın tormozlanmış tipdə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Dezinhibə olunmuş sosial ünsiyyət pozuntusu</w:t>
            </w:r>
          </w:p>
        </w:tc>
      </w:tr>
    </w:tbl>
    <w:bookmarkStart w:id="1282" w:name="X2b5a5b4585d50c33416a37ca311fb5cd617bc97"/>
    <w:p>
      <w:pPr>
        <w:pStyle w:val="Heading3"/>
      </w:pPr>
      <w:r>
        <w:t xml:space="preserve">1. Tərif və nozologiya</w:t>
      </w:r>
    </w:p>
    <w:p>
      <w:pPr>
        <w:pStyle w:val="FirstParagraph"/>
      </w:pPr>
      <w:r>
        <w:t xml:space="preserve">Sosial Qatılma Məhdudlaşması Pozuntusu (XBT-11:</w:t>
      </w:r>
      <w:r>
        <w:t xml:space="preserve"> </w:t>
      </w:r>
      <w:r>
        <w:t xml:space="preserve">6B45</w:t>
      </w:r>
      <w:r>
        <w:t xml:space="preserve">; DSM-5-TR: F94.2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məhdudlaşdırılmamış yanaşma.</w:t>
      </w:r>
    </w:p>
    <w:bookmarkEnd w:id="1282"/>
    <w:bookmarkStart w:id="1283" w:name="Xcc418482153def494012caffd486b6df363c187"/>
    <w:p>
      <w:pPr>
        <w:pStyle w:val="Heading3"/>
      </w:pPr>
      <w:r>
        <w:t xml:space="preserve">2. Tarixçə</w:t>
      </w:r>
    </w:p>
    <w:p>
      <w:pPr>
        <w:pStyle w:val="Compact"/>
        <w:numPr>
          <w:ilvl w:val="0"/>
          <w:numId w:val="1626"/>
        </w:numPr>
      </w:pPr>
      <w:r>
        <w:t xml:space="preserve">DSM-IV (1994) — «</w:t>
      </w:r>
      <w:r>
        <w:rPr>
          <w:lang w:val="en"/>
        </w:rPr>
        <w:t xml:space="preserve">Reactive Attachment Disorder</w:t>
      </w:r>
      <w:r>
        <w:t xml:space="preserve">,</w:t>
      </w:r>
      <w:r>
        <w:t xml:space="preserve"> </w:t>
      </w:r>
      <w:r>
        <w:rPr>
          <w:lang w:val="en"/>
        </w:rPr>
        <w:t xml:space="preserve">Disinhibited Type</w:t>
      </w:r>
      <w:r>
        <w:t xml:space="preserve">».</w:t>
      </w:r>
    </w:p>
    <w:p>
      <w:pPr>
        <w:pStyle w:val="Compact"/>
        <w:numPr>
          <w:ilvl w:val="0"/>
          <w:numId w:val="1626"/>
        </w:numPr>
      </w:pPr>
      <w:r>
        <w:t xml:space="preserve">DSM-5 (2013) — ayrı diaqnoz olaraq «Disinhibited Social Engagement Disorder» əlavə edilmiş.</w:t>
      </w:r>
    </w:p>
    <w:p>
      <w:pPr>
        <w:pStyle w:val="Compact"/>
        <w:numPr>
          <w:ilvl w:val="0"/>
          <w:numId w:val="1626"/>
        </w:numPr>
      </w:pPr>
      <w:r>
        <w:t xml:space="preserve">XBT-11 (2019) — paralel.</w:t>
      </w:r>
    </w:p>
    <w:bookmarkEnd w:id="1283"/>
    <w:bookmarkStart w:id="1284" w:name="Xc2ef3dd350954172a37a44123690ad6d03f8f18"/>
    <w:p>
      <w:pPr>
        <w:pStyle w:val="Heading3"/>
      </w:pPr>
      <w:r>
        <w:t xml:space="preserve">3. Epidemiologiya</w:t>
      </w:r>
    </w:p>
    <w:p>
      <w:pPr>
        <w:pStyle w:val="Compact"/>
        <w:numPr>
          <w:ilvl w:val="0"/>
          <w:numId w:val="1627"/>
        </w:numPr>
      </w:pPr>
      <w:r>
        <w:t xml:space="preserve">Ümumi populyasiyada nadir; institusional uşaqlarda 20%, himayədar ailədə böyüyən uşaqlarda 10–15%.</w:t>
      </w:r>
    </w:p>
    <w:p>
      <w:pPr>
        <w:pStyle w:val="Compact"/>
        <w:numPr>
          <w:ilvl w:val="0"/>
          <w:numId w:val="1627"/>
        </w:numPr>
      </w:pPr>
      <w:r>
        <w:t xml:space="preserve">Başlanğıc 5 yaşa qədər.</w:t>
      </w:r>
    </w:p>
    <w:p>
      <w:pPr>
        <w:pStyle w:val="Compact"/>
        <w:numPr>
          <w:ilvl w:val="0"/>
          <w:numId w:val="1627"/>
        </w:numPr>
      </w:pPr>
      <w:r>
        <w:t xml:space="preserve">Erkən himayədar ailəyə verilmə ilə əhəmiyyətli azalma (Bucharest Early Intervention Project), lakin RAD-dan fərqli olaraq DSED bəzən stabil qulluq mühitində də davam edir.</w:t>
      </w:r>
    </w:p>
    <w:bookmarkEnd w:id="1284"/>
    <w:bookmarkStart w:id="1285" w:name="X8d4059fc39cac9a0894be9610aa7c48b48d85f4"/>
    <w:p>
      <w:pPr>
        <w:pStyle w:val="Heading3"/>
      </w:pPr>
      <w:r>
        <w:t xml:space="preserve">4. Etiologiya və patogenez</w:t>
      </w:r>
    </w:p>
    <w:p>
      <w:pPr>
        <w:pStyle w:val="Compact"/>
        <w:numPr>
          <w:ilvl w:val="0"/>
          <w:numId w:val="1628"/>
        </w:numPr>
      </w:pPr>
      <w:r>
        <w:t xml:space="preserve">Ağır psixososial məhrumiyyət — eyni RAD ilə.</w:t>
      </w:r>
    </w:p>
    <w:p>
      <w:pPr>
        <w:pStyle w:val="Compact"/>
        <w:numPr>
          <w:ilvl w:val="0"/>
          <w:numId w:val="1628"/>
        </w:numPr>
      </w:pPr>
      <w:r>
        <w:t xml:space="preserve">İnstitusional mühitdə çoxsaylı qayğı göstərən rotation — «</w:t>
      </w:r>
      <w:r>
        <w:rPr>
          <w:lang w:val="en"/>
        </w:rPr>
        <w:t xml:space="preserve">promiscuous attachment</w:t>
      </w:r>
      <w:r>
        <w:t xml:space="preserve">» formalaşması.</w:t>
      </w:r>
    </w:p>
    <w:bookmarkEnd w:id="1285"/>
    <w:bookmarkStart w:id="1286" w:name="X433e5816721251228e8a147eaae19fb5123a147"/>
    <w:p>
      <w:pPr>
        <w:pStyle w:val="Heading3"/>
      </w:pPr>
      <w:r>
        <w:t xml:space="preserve">5. Klinik təzahürlər</w:t>
      </w:r>
    </w:p>
    <w:p>
      <w:pPr>
        <w:pStyle w:val="Compact"/>
        <w:numPr>
          <w:ilvl w:val="0"/>
          <w:numId w:val="1629"/>
        </w:numPr>
      </w:pPr>
      <w:r>
        <w:t xml:space="preserve">Yad şəxslərlə açıq yaxınlaşma, ehtiyat olmadan onlarla getmə.</w:t>
      </w:r>
    </w:p>
    <w:p>
      <w:pPr>
        <w:pStyle w:val="Compact"/>
        <w:numPr>
          <w:ilvl w:val="0"/>
          <w:numId w:val="1629"/>
        </w:numPr>
      </w:pPr>
      <w:r>
        <w:t xml:space="preserve">Ehtiyatsız fiziki yaxınlıq (qucaqlama, oturma).</w:t>
      </w:r>
    </w:p>
    <w:p>
      <w:pPr>
        <w:pStyle w:val="Compact"/>
        <w:numPr>
          <w:ilvl w:val="0"/>
          <w:numId w:val="1629"/>
        </w:numPr>
      </w:pPr>
      <w:r>
        <w:t xml:space="preserve">Qulluqçu ilə yoxlama davranışının azaldılması yad şəxslə qarşılıqlı təsirdə.</w:t>
      </w:r>
    </w:p>
    <w:p>
      <w:pPr>
        <w:pStyle w:val="Compact"/>
        <w:numPr>
          <w:ilvl w:val="0"/>
          <w:numId w:val="1629"/>
        </w:numPr>
      </w:pPr>
      <w:r>
        <w:t xml:space="preserve">Yad adamlardan ehtiyat hissinin olmaması.</w:t>
      </w:r>
    </w:p>
    <w:p>
      <w:pPr>
        <w:pStyle w:val="Compact"/>
        <w:numPr>
          <w:ilvl w:val="0"/>
          <w:numId w:val="1629"/>
        </w:numPr>
      </w:pPr>
      <w:r>
        <w:t xml:space="preserve">Akademik və sosial pozulma.</w:t>
      </w:r>
    </w:p>
    <w:bookmarkEnd w:id="1286"/>
    <w:bookmarkStart w:id="1291" w:name="X532f73ad18e6c7b27fee5ca222bbb3d0803f0b2"/>
    <w:p>
      <w:pPr>
        <w:pStyle w:val="Heading3"/>
      </w:pPr>
      <w:r>
        <w:t xml:space="preserve">6. Diaqnoz</w:t>
      </w:r>
    </w:p>
    <w:bookmarkStart w:id="1287"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630"/>
        </w:numPr>
      </w:pPr>
      <w:r>
        <w:t xml:space="preserve">Yad şəxslərlə yaxınlaşmaqda azalmış və ya yox ehtiyat;</w:t>
      </w:r>
    </w:p>
    <w:p>
      <w:pPr>
        <w:pStyle w:val="Compact"/>
        <w:numPr>
          <w:ilvl w:val="0"/>
          <w:numId w:val="1630"/>
        </w:numPr>
      </w:pPr>
      <w:r>
        <w:t xml:space="preserve">Mədəni və yaşa uyğun olmayan dərəcədə fiziki və ya verbal yaxınlıq;</w:t>
      </w:r>
    </w:p>
    <w:p>
      <w:pPr>
        <w:pStyle w:val="Compact"/>
        <w:numPr>
          <w:ilvl w:val="0"/>
          <w:numId w:val="1630"/>
        </w:numPr>
      </w:pPr>
      <w:r>
        <w:t xml:space="preserve">Tanış olmayan yerdə qayğı göstərəni yoxlama-axtarma davranışının azaldılması;</w:t>
      </w:r>
    </w:p>
    <w:p>
      <w:pPr>
        <w:pStyle w:val="Compact"/>
        <w:numPr>
          <w:ilvl w:val="0"/>
          <w:numId w:val="1630"/>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qayğısızlıq, çoxsaylı yer dəyişikliyi, institusionalizm.</w:t>
      </w:r>
    </w:p>
    <w:p>
      <w:pPr>
        <w:pStyle w:val="BodyText"/>
      </w:pPr>
      <w:r>
        <w:t xml:space="preserve">D. Uşağın inkişaf yaşı ≥ 9 ay.</w:t>
      </w:r>
    </w:p>
    <w:bookmarkEnd w:id="1287"/>
    <w:bookmarkStart w:id="1288" w:name="mənbələr-arasında-fərqlər-74"/>
    <w:p>
      <w:pPr>
        <w:pStyle w:val="Heading4"/>
      </w:pPr>
      <w:r>
        <w:t xml:space="preserve">6.2 Mənbələr arasında fərqlər</w:t>
      </w:r>
    </w:p>
    <w:p>
      <w:pPr>
        <w:pStyle w:val="Compact"/>
        <w:numPr>
          <w:ilvl w:val="0"/>
          <w:numId w:val="1631"/>
        </w:numPr>
      </w:pPr>
      <w:r>
        <w:t xml:space="preserve">DSM-5-TR / XBT-11 — eyni meyarlar; DSED RAD-dan ayrı.</w:t>
      </w:r>
    </w:p>
    <w:p>
      <w:pPr>
        <w:pStyle w:val="Compact"/>
        <w:numPr>
          <w:ilvl w:val="0"/>
          <w:numId w:val="1631"/>
        </w:numPr>
      </w:pPr>
      <w:r>
        <w:t xml:space="preserve">Yaş üzrə inkişaf nəzərə alınmalıdır — kiçik uşaqlarda normal sosial maraq DSED ilə qarışdırılmamalıdır.</w:t>
      </w:r>
    </w:p>
    <w:bookmarkEnd w:id="1288"/>
    <w:bookmarkStart w:id="1289" w:name="diaqnostika-alqoritmi-38"/>
    <w:p>
      <w:pPr>
        <w:pStyle w:val="Heading4"/>
      </w:pPr>
      <w:r>
        <w:t xml:space="preserve">6.3 Diaqnostika alqoritmi</w:t>
      </w:r>
    </w:p>
    <w:p>
      <w:pPr>
        <w:pStyle w:val="Compact"/>
        <w:numPr>
          <w:ilvl w:val="0"/>
          <w:numId w:val="1632"/>
        </w:numPr>
      </w:pPr>
      <w:r>
        <w:t xml:space="preserve">Müsahibə və müşahidə — uşağın yad şəxslərlə qarşılıqlı təsiri.</w:t>
      </w:r>
    </w:p>
    <w:p>
      <w:pPr>
        <w:pStyle w:val="Compact"/>
        <w:numPr>
          <w:ilvl w:val="0"/>
          <w:numId w:val="1632"/>
        </w:numPr>
      </w:pPr>
      <w:r>
        <w:t xml:space="preserve">Qulluq tarixçəsi.</w:t>
      </w:r>
    </w:p>
    <w:p>
      <w:pPr>
        <w:pStyle w:val="Compact"/>
        <w:numPr>
          <w:ilvl w:val="0"/>
          <w:numId w:val="1632"/>
        </w:numPr>
      </w:pPr>
      <w:r>
        <w:t xml:space="preserve">DAI (</w:t>
      </w:r>
      <w:r>
        <w:rPr>
          <w:lang w:val="en"/>
        </w:rPr>
        <w:t xml:space="preserve">Disturbances of Attachment Interview</w:t>
      </w:r>
      <w:r>
        <w:t xml:space="preserve">).</w:t>
      </w:r>
    </w:p>
    <w:p>
      <w:pPr>
        <w:pStyle w:val="Compact"/>
        <w:numPr>
          <w:ilvl w:val="0"/>
          <w:numId w:val="1632"/>
        </w:numPr>
      </w:pPr>
      <w:r>
        <w:t xml:space="preserve">Komorbidlik skrininq (DDHP, autizm).</w:t>
      </w:r>
    </w:p>
    <w:bookmarkEnd w:id="1289"/>
    <w:bookmarkStart w:id="1290"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Genetik; «hypersociability» + spesifik fiziki xüsusiyyətlər.</w:t>
            </w:r>
          </w:p>
        </w:tc>
      </w:tr>
    </w:tbl>
    <w:bookmarkEnd w:id="1290"/>
    <w:bookmarkEnd w:id="1291"/>
    <w:bookmarkStart w:id="1292" w:name="Xbe108575cb5a461a5a2451dfe2a6154685167be"/>
    <w:p>
      <w:pPr>
        <w:pStyle w:val="Heading3"/>
      </w:pPr>
      <w:r>
        <w:t xml:space="preserve">7. Müayinə və qiymətləndirmə</w:t>
      </w:r>
    </w:p>
    <w:p>
      <w:pPr>
        <w:pStyle w:val="Compact"/>
        <w:numPr>
          <w:ilvl w:val="0"/>
          <w:numId w:val="1633"/>
        </w:numPr>
      </w:pPr>
      <w:r>
        <w:t xml:space="preserve">DAI.</w:t>
      </w:r>
    </w:p>
    <w:p>
      <w:pPr>
        <w:pStyle w:val="Compact"/>
        <w:numPr>
          <w:ilvl w:val="0"/>
          <w:numId w:val="1633"/>
        </w:numPr>
      </w:pPr>
      <w:r>
        <w:t xml:space="preserve">Müşahidə tanış olmayan mühitdə.</w:t>
      </w:r>
    </w:p>
    <w:p>
      <w:pPr>
        <w:pStyle w:val="Compact"/>
        <w:numPr>
          <w:ilvl w:val="0"/>
          <w:numId w:val="1633"/>
        </w:numPr>
      </w:pPr>
      <w:r>
        <w:t xml:space="preserve">Williams sindromu genetik test (FISH 7q11.23) — şübhə varsa.</w:t>
      </w:r>
    </w:p>
    <w:bookmarkEnd w:id="1292"/>
    <w:bookmarkStart w:id="1295" w:name="X0f8b38aa6ebd0c2448dec53d21f130229d16397"/>
    <w:p>
      <w:pPr>
        <w:pStyle w:val="Heading3"/>
      </w:pPr>
      <w:r>
        <w:t xml:space="preserve">8. Müalicə</w:t>
      </w:r>
    </w:p>
    <w:p>
      <w:pPr>
        <w:pStyle w:val="Compact"/>
        <w:numPr>
          <w:ilvl w:val="0"/>
          <w:numId w:val="1634"/>
        </w:numPr>
      </w:pPr>
      <w:r>
        <w:t xml:space="preserve">Stabil qulluq mühiti.</w:t>
      </w:r>
    </w:p>
    <w:p>
      <w:pPr>
        <w:pStyle w:val="Compact"/>
        <w:numPr>
          <w:ilvl w:val="0"/>
          <w:numId w:val="1634"/>
        </w:numPr>
      </w:pPr>
      <w:r>
        <w:t xml:space="preserve">Valideyn təlimi — uşağa «təhlükəsiz baza» konsepsiyasının inkişafı; ABC programları.</w:t>
      </w:r>
    </w:p>
    <w:p>
      <w:pPr>
        <w:pStyle w:val="Compact"/>
        <w:numPr>
          <w:ilvl w:val="0"/>
          <w:numId w:val="1634"/>
        </w:numPr>
      </w:pPr>
      <w:r>
        <w:t xml:space="preserve">Yad şəxs ilə uyğun məsafə öyrətmə.</w:t>
      </w:r>
    </w:p>
    <w:p>
      <w:pPr>
        <w:pStyle w:val="Compact"/>
        <w:numPr>
          <w:ilvl w:val="0"/>
          <w:numId w:val="1634"/>
        </w:numPr>
      </w:pPr>
      <w:r>
        <w:t xml:space="preserve">Komorbidlik müalicəsi (ADHD).</w:t>
      </w:r>
    </w:p>
    <w:p>
      <w:pPr>
        <w:pStyle w:val="Compact"/>
        <w:numPr>
          <w:ilvl w:val="0"/>
          <w:numId w:val="1634"/>
        </w:numPr>
      </w:pPr>
      <w:r>
        <w:t xml:space="preserve">İcma və məktəb personalı koordinasiyası — uşağın təhlükəsizliyi.</w:t>
      </w:r>
    </w:p>
    <w:p>
      <w:pPr>
        <w:pStyle w:val="Compact"/>
        <w:numPr>
          <w:ilvl w:val="0"/>
          <w:numId w:val="1634"/>
        </w:numPr>
      </w:pPr>
      <w:r>
        <w:t xml:space="preserve">Spesifik farmakoterapiya yoxdur; komorbid simptomlar üçün.</w:t>
      </w:r>
    </w:p>
    <w:bookmarkStart w:id="1293" w:name="müalicə-metodikaları-38"/>
    <w:p>
      <w:pPr>
        <w:pStyle w:val="Heading4"/>
      </w:pPr>
      <w:r>
        <w:t xml:space="preserve">8.1 Müalicə metodikaları</w:t>
      </w:r>
    </w:p>
    <w:p>
      <w:pPr>
        <w:pStyle w:val="Compact"/>
        <w:numPr>
          <w:ilvl w:val="0"/>
          <w:numId w:val="1635"/>
        </w:numPr>
      </w:pPr>
      <w:r>
        <w:t xml:space="preserve">Bağlanma və Biodavranış Bərpası (ABC —</w:t>
      </w:r>
      <w:r>
        <w:t xml:space="preserve"> </w:t>
      </w:r>
      <w:r>
        <w:rPr>
          <w:lang w:val="en"/>
        </w:rPr>
        <w:t xml:space="preserve">Attachment and Biobehavioral Catch-up</w:t>
      </w:r>
      <w:r>
        <w:t xml:space="preserve">) — Dozier (Dozier M.) — RAD üçün də istifadə edilir; DSED-də qayğı göstərən–uşaq sinkronizasiyasının gücləndirilməsi.</w:t>
      </w:r>
    </w:p>
    <w:p>
      <w:pPr>
        <w:pStyle w:val="Compact"/>
        <w:numPr>
          <w:ilvl w:val="0"/>
          <w:numId w:val="1635"/>
        </w:numPr>
      </w:pPr>
      <w:r>
        <w:t xml:space="preserve">Təhlükəsizlik təlimi — Uşağa yad şəxslə uyğun məsafə öyrətmə; qayğı göstərəni yoxlama davranışının gücləndirilməsi.</w:t>
      </w:r>
    </w:p>
    <w:p>
      <w:pPr>
        <w:pStyle w:val="Compact"/>
        <w:numPr>
          <w:ilvl w:val="0"/>
          <w:numId w:val="1635"/>
        </w:numPr>
      </w:pPr>
      <w:r>
        <w:t xml:space="preserve">DAI — RAD və DSED diferensiasiyasında.</w:t>
      </w:r>
    </w:p>
    <w:bookmarkEnd w:id="1293"/>
    <w:bookmarkStart w:id="1294" w:name="mənbələr-arasında-fərqlər-75"/>
    <w:p>
      <w:pPr>
        <w:pStyle w:val="Heading4"/>
      </w:pPr>
      <w:r>
        <w:t xml:space="preserve">8.2 Mənbələr arasında fərqlər</w:t>
      </w:r>
    </w:p>
    <w:p>
      <w:pPr>
        <w:pStyle w:val="Compact"/>
        <w:numPr>
          <w:ilvl w:val="0"/>
          <w:numId w:val="1636"/>
        </w:numPr>
      </w:pPr>
      <w:r>
        <w:t xml:space="preserve">AACAP 2016 — RAD ilə eyni rəhbərlik.</w:t>
      </w:r>
    </w:p>
    <w:p>
      <w:pPr>
        <w:pStyle w:val="Compact"/>
        <w:numPr>
          <w:ilvl w:val="0"/>
          <w:numId w:val="1636"/>
        </w:numPr>
      </w:pPr>
      <w:r>
        <w:t xml:space="preserve">DSED RAD-dan fərqli olaraq stabil mühitdə də davam edə bilər — uzunmüddətli izləmə.</w:t>
      </w:r>
    </w:p>
    <w:bookmarkEnd w:id="1294"/>
    <w:bookmarkEnd w:id="1295"/>
    <w:bookmarkStart w:id="1296" w:name="Xc4d0f010582f9ecb4f747024209ed2322a1c7f0"/>
    <w:p>
      <w:pPr>
        <w:pStyle w:val="Heading3"/>
      </w:pPr>
      <w:r>
        <w:t xml:space="preserve">9. Proqnoz</w:t>
      </w:r>
    </w:p>
    <w:p>
      <w:pPr>
        <w:pStyle w:val="Compact"/>
        <w:numPr>
          <w:ilvl w:val="0"/>
          <w:numId w:val="1637"/>
        </w:numPr>
      </w:pPr>
      <w:r>
        <w:t xml:space="preserve">Stabil qulluq və müdaxilə ilə yaxşılaşma; lakin DSED bəzən uzunmüddətli davam edir.</w:t>
      </w:r>
    </w:p>
    <w:p>
      <w:pPr>
        <w:pStyle w:val="Compact"/>
        <w:numPr>
          <w:ilvl w:val="0"/>
          <w:numId w:val="1637"/>
        </w:numPr>
      </w:pPr>
      <w:r>
        <w:t xml:space="preserve">Yetkinlikdə impulsiv münasibətlər, istismar riskləri qala bilər.</w:t>
      </w:r>
    </w:p>
    <w:bookmarkEnd w:id="1296"/>
    <w:bookmarkStart w:id="1302" w:name="X1b649bc16825048bcefa9d80511ac82e6c91b46"/>
    <w:p>
      <w:pPr>
        <w:pStyle w:val="Heading3"/>
      </w:pPr>
      <w:r>
        <w:t xml:space="preserve">10. Mif və yanlış inanclar</w:t>
      </w:r>
    </w:p>
    <w:bookmarkStart w:id="1297" w:name="X4625f2b2b3be9d7efa575a328fb37e921b0bd46"/>
    <w:p>
      <w:pPr>
        <w:pStyle w:val="Heading5"/>
      </w:pPr>
      <w:r>
        <w:t xml:space="preserve">Mif 1: «Açıq, ünsiyyətcil uşaq — bu müsbət xüsusiyyətdir, pozuntu deyil»</w:t>
      </w:r>
    </w:p>
    <w:p>
      <w:pPr>
        <w:pStyle w:val="FirstParagraph"/>
      </w:pPr>
      <w:r>
        <w:t xml:space="preserve">Sübut: uyğun sosial məsafə inkişaf mərhələsinin əlamətidir; DSED-də sərhədlərin olmaması uşağın istismar riskini artırır.</w:t>
      </w:r>
    </w:p>
    <w:bookmarkEnd w:id="1297"/>
    <w:bookmarkStart w:id="129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298"/>
    <w:bookmarkStart w:id="129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məhdudlaşdırılmamış yanaşma).</w:t>
      </w:r>
    </w:p>
    <w:bookmarkEnd w:id="1299"/>
    <w:bookmarkStart w:id="130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300"/>
    <w:bookmarkStart w:id="130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301"/>
    <w:bookmarkEnd w:id="1302"/>
    <w:bookmarkStart w:id="1303" w:name="X5cc64139e8fff073a42003fcbf04c0f54fb700c"/>
    <w:p>
      <w:pPr>
        <w:pStyle w:val="Heading3"/>
      </w:pPr>
      <w:r>
        <w:t xml:space="preserve">11. Mənbələr</w:t>
      </w:r>
    </w:p>
    <w:p>
      <w:pPr>
        <w:pStyle w:val="Compact"/>
        <w:numPr>
          <w:ilvl w:val="0"/>
          <w:numId w:val="1638"/>
        </w:numPr>
      </w:pPr>
      <w:r>
        <w:t xml:space="preserve">WHO. ICD-11. 6B45 Disinhibited social engagement disorder. 2024.</w:t>
      </w:r>
    </w:p>
    <w:p>
      <w:pPr>
        <w:pStyle w:val="Compact"/>
        <w:numPr>
          <w:ilvl w:val="0"/>
          <w:numId w:val="1638"/>
        </w:numPr>
      </w:pPr>
      <w:r>
        <w:t xml:space="preserve">APA. DSM-5-TR. 2022.</w:t>
      </w:r>
    </w:p>
    <w:p>
      <w:pPr>
        <w:pStyle w:val="Compact"/>
        <w:numPr>
          <w:ilvl w:val="0"/>
          <w:numId w:val="1638"/>
        </w:numPr>
      </w:pPr>
      <w:r>
        <w:t xml:space="preserve">Zeanah C.H. et al. AACAP Practice Parameter. JAACAP 2016;55(11):990–1003.</w:t>
      </w:r>
    </w:p>
    <w:p>
      <w:pPr>
        <w:pStyle w:val="Compact"/>
        <w:numPr>
          <w:ilvl w:val="0"/>
          <w:numId w:val="1638"/>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pPr>
      <w:r>
        <w:t xml:space="preserve">Nelson C.A. et al. Bucharest Early Intervention Project. Science 2007;318(5858):1937–1940.</w:t>
      </w:r>
    </w:p>
    <w:p>
      <w:pPr>
        <w:pStyle w:val="Compact"/>
        <w:numPr>
          <w:ilvl w:val="0"/>
          <w:numId w:val="1638"/>
        </w:numPr>
      </w:pPr>
      <w:r>
        <w:t xml:space="preserve">Dozier M., Bernard K. Attachment and biobehavioral catch-up: addressing the needs of infants and toddlers exposed to inadequate or problematic caregiving. Curr Opin Psychol 2017;15:111–117.</w:t>
      </w:r>
    </w:p>
    <w:bookmarkEnd w:id="1303"/>
    <w:bookmarkStart w:id="1304" w:name="m496b606b6z-dissosiativ-pozuntular"/>
    <w:p>
      <w:pPr>
        <w:pageBreakBefore/>
        <w:pStyle w:val="Heading1"/>
      </w:pPr>
      <w:r>
        <w:t xml:space="preserve">6B60–6B6Z DİSSOSİATİV POZUNTULAR</w:t>
      </w:r>
    </w:p>
    <w:p>
      <w:pPr>
        <w:pStyle w:val="FirstParagraph"/>
      </w:pPr>
      <w:r>
        <w:t xml:space="preserve">Dissociative disorders</w:t>
      </w:r>
    </w:p>
    <w:bookmarkEnd w:id="13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05" w:name="X9e3065cfd8b45208639ebc9e0020edfed93ba44"/>
            <w:r>
              <w:t xml:space="preserve">6B64 DİSSOSİATİV İDENTİFİKASİYA POZUNTUSU (DİP)</w:t>
            </w:r>
            <w:bookmarkEnd w:id="1305"/>
          </w:p>
          <w:p>
            <w:pPr>
              <w:pStyle w:val="Compact"/>
              <w:ind w:firstLine="0" w:left="0"/>
            </w:pPr>
            <w:r>
              <w:rPr>
                <w:lang w:val="en"/>
              </w:rPr>
              <w:t xml:space="preserve">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şəxsiyyət pozuntusu</w:t>
            </w:r>
          </w:p>
        </w:tc>
      </w:tr>
    </w:tbl>
    <w:bookmarkStart w:id="1306" w:name="Xc893654fb7479e73f90ccbdb8148401cd251371"/>
    <w:p>
      <w:pPr>
        <w:pStyle w:val="Heading3"/>
      </w:pPr>
      <w:r>
        <w:t xml:space="preserve">1. Tərif və nozologiya</w:t>
      </w:r>
    </w:p>
    <w:p>
      <w:pPr>
        <w:pStyle w:val="FirstParagraph"/>
      </w:pPr>
      <w:r>
        <w:t xml:space="preserve">Dissosiativ İdentifikasiya Pozuntusu (DİP; XBT-11:</w:t>
      </w:r>
      <w:r>
        <w:t xml:space="preserve"> </w:t>
      </w:r>
      <w:r>
        <w:t xml:space="preserve">6B64</w:t>
      </w:r>
      <w:r>
        <w:t xml:space="preserve"> </w:t>
      </w:r>
      <w:r>
        <w:t xml:space="preserve">Dissociative Identity Disorder; DSM-5-TR: F44.81)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«şəxsiyyətin parçalanması» kütləvi mediada təhrif edilmiş obraz, klinik gerçəklikdən fərqlidir.</w:t>
      </w:r>
    </w:p>
    <w:bookmarkEnd w:id="1306"/>
    <w:bookmarkStart w:id="1307" w:name="X7f346b1ad33c2babc975a9a1f14f12480bea38a"/>
    <w:p>
      <w:pPr>
        <w:pStyle w:val="Heading3"/>
      </w:pPr>
      <w:r>
        <w:t xml:space="preserve">2. Tarixçə</w:t>
      </w:r>
    </w:p>
    <w:p>
      <w:pPr>
        <w:pStyle w:val="Compact"/>
        <w:numPr>
          <w:ilvl w:val="0"/>
          <w:numId w:val="1639"/>
        </w:numPr>
      </w:pPr>
      <w:r>
        <w:t xml:space="preserve">1791 — Eberhardt Gmelin ilk hadisə təsviri.</w:t>
      </w:r>
    </w:p>
    <w:p>
      <w:pPr>
        <w:pStyle w:val="Compact"/>
        <w:numPr>
          <w:ilvl w:val="0"/>
          <w:numId w:val="1639"/>
        </w:numPr>
      </w:pPr>
      <w:r>
        <w:t xml:space="preserve">Janet P. (1880-ci illər) — «dissociation» konsepsiyası.</w:t>
      </w:r>
    </w:p>
    <w:p>
      <w:pPr>
        <w:pStyle w:val="Compact"/>
        <w:numPr>
          <w:ilvl w:val="0"/>
          <w:numId w:val="1639"/>
        </w:numPr>
      </w:pPr>
      <w:r>
        <w:t xml:space="preserve">DSM-III (1980) — «</w:t>
      </w:r>
      <w:r>
        <w:rPr>
          <w:lang w:val="en"/>
        </w:rPr>
        <w:t xml:space="preserve">Multiple Personality Disorder</w:t>
      </w:r>
      <w:r>
        <w:t xml:space="preserve">».</w:t>
      </w:r>
    </w:p>
    <w:p>
      <w:pPr>
        <w:pStyle w:val="Compact"/>
        <w:numPr>
          <w:ilvl w:val="0"/>
          <w:numId w:val="1639"/>
        </w:numPr>
      </w:pPr>
      <w:r>
        <w:t xml:space="preserve">DSM-IV (1994) — «Dissociative Identity Disorder» termini.</w:t>
      </w:r>
    </w:p>
    <w:p>
      <w:pPr>
        <w:pStyle w:val="Compact"/>
        <w:numPr>
          <w:ilvl w:val="0"/>
          <w:numId w:val="1639"/>
        </w:numPr>
      </w:pPr>
      <w:r>
        <w:t xml:space="preserve">1980-90-cı illər — «</w:t>
      </w:r>
      <w:r>
        <w:rPr>
          <w:lang w:val="en"/>
        </w:rPr>
        <w:t xml:space="preserve">False Memory</w:t>
      </w:r>
      <w:r>
        <w:t xml:space="preserve">» mübahisəsi; bəzi diaqnoz hallarında «iatrogen induksiya» iddiaları.</w:t>
      </w:r>
    </w:p>
    <w:p>
      <w:pPr>
        <w:pStyle w:val="Compact"/>
        <w:numPr>
          <w:ilvl w:val="0"/>
          <w:numId w:val="1639"/>
        </w:numPr>
      </w:pPr>
      <w:r>
        <w:t xml:space="preserve">ISSTD Treatment Guidelines (</w:t>
      </w:r>
      <w:r>
        <w:rPr>
          <w:lang w:val="en"/>
        </w:rPr>
        <w:t xml:space="preserve">Adult Treatment</w:t>
      </w:r>
      <w:r>
        <w:t xml:space="preserve">, 3rd Revision 2011) — fazalı (mərhələyönümlü) yanaşmanı standartlaşdırmışdır.</w:t>
      </w:r>
    </w:p>
    <w:bookmarkEnd w:id="1307"/>
    <w:bookmarkStart w:id="1308" w:name="X2ce2fa08ad3dae2e824d5d9ce26989fd4846c45"/>
    <w:p>
      <w:pPr>
        <w:pStyle w:val="Heading3"/>
      </w:pPr>
      <w:r>
        <w:t xml:space="preserve">3. Epidemiologiya</w:t>
      </w:r>
    </w:p>
    <w:p>
      <w:pPr>
        <w:pStyle w:val="Compact"/>
        <w:numPr>
          <w:ilvl w:val="0"/>
          <w:numId w:val="1640"/>
        </w:numPr>
      </w:pPr>
      <w:r>
        <w:t xml:space="preserve">Klinik populyasiyalarda yayılma: 1–3%; ümumi populyasiyada ~1,5% (Sar V. ISRN Psychiatry 2011 icmal).</w:t>
      </w:r>
    </w:p>
    <w:p>
      <w:pPr>
        <w:pStyle w:val="Compact"/>
        <w:numPr>
          <w:ilvl w:val="0"/>
          <w:numId w:val="1640"/>
        </w:numPr>
      </w:pPr>
      <w:r>
        <w:t xml:space="preserve">Cins: qadınlarda klinik populyasiyalarda 5–9 dəfə yüksək.</w:t>
      </w:r>
    </w:p>
    <w:p>
      <w:pPr>
        <w:pStyle w:val="Compact"/>
        <w:numPr>
          <w:ilvl w:val="0"/>
          <w:numId w:val="1640"/>
        </w:numPr>
      </w:pPr>
      <w:r>
        <w:t xml:space="preserve">Başlanğıc: simptomlar uşaqlıqda formalaşır, klinikaya çox vaxt 20–40 yaşda müraciət.</w:t>
      </w:r>
    </w:p>
    <w:p>
      <w:pPr>
        <w:pStyle w:val="Compact"/>
        <w:numPr>
          <w:ilvl w:val="0"/>
          <w:numId w:val="1640"/>
        </w:numPr>
      </w:pPr>
      <w:r>
        <w:t xml:space="preserve">Komorbidlik: MDD, PTSP, kompleks PTSP, BPD, somatik simptom, yemə pozuntuları, maddə istifadəsi, suicid riski çox yüksək.</w:t>
      </w:r>
    </w:p>
    <w:bookmarkEnd w:id="1308"/>
    <w:bookmarkStart w:id="1309" w:name="X51e1d2410db6557523547d54ae640819f6bb789"/>
    <w:p>
      <w:pPr>
        <w:pStyle w:val="Heading3"/>
      </w:pPr>
      <w:r>
        <w:t xml:space="preserve">4. Etiologiya və patogenez</w:t>
      </w:r>
    </w:p>
    <w:p>
      <w:pPr>
        <w:pStyle w:val="Compact"/>
        <w:numPr>
          <w:ilvl w:val="0"/>
          <w:numId w:val="1641"/>
        </w:numPr>
      </w:pPr>
      <w:r>
        <w:t xml:space="preserve">Travma modeli — uşaqlıqda təkrarlanan ağır travma (cinsi və ya fiziki zorakılıq, qayğısızlıq, qayğı göstərən zorakılığı); pasiyentlərin 90%+ travma anamnezi göstərir (Putnam F.W. icmalları).</w:t>
      </w:r>
    </w:p>
    <w:p>
      <w:pPr>
        <w:pStyle w:val="Compact"/>
        <w:numPr>
          <w:ilvl w:val="0"/>
          <w:numId w:val="1641"/>
        </w:numPr>
      </w:pPr>
      <w:r>
        <w:t xml:space="preserve">Neyrobioloji — hippokamp və amigdala həcm azalması; default mode və salience network disregulasiyası (Reinders A.A. et al. icmalları).</w:t>
      </w:r>
    </w:p>
    <w:p>
      <w:pPr>
        <w:pStyle w:val="Compact"/>
        <w:numPr>
          <w:ilvl w:val="0"/>
          <w:numId w:val="1641"/>
        </w:numPr>
      </w:pPr>
      <w:r>
        <w:t xml:space="preserve">Bağlanma — disorganize bağlanma stili uşaqlıqda.</w:t>
      </w:r>
    </w:p>
    <w:p>
      <w:pPr>
        <w:pStyle w:val="Compact"/>
        <w:numPr>
          <w:ilvl w:val="0"/>
          <w:numId w:val="1641"/>
        </w:numPr>
      </w:pPr>
      <w:r>
        <w:t xml:space="preserve">İatrogenez / sosial-koqnitiv modelin tərəfdarları — bəzi diaqnozlar terapevtik induksiya nəticəsi ola bilər (Lilienfeld S.O. tənqidi); lakin əksər tədqiqat travma əsaslı modeli dəstəkləyir.</w:t>
      </w:r>
    </w:p>
    <w:bookmarkEnd w:id="1309"/>
    <w:bookmarkStart w:id="1310" w:name="Xa6bb367652355cebfd5c51c00d305c6b8e0f10a"/>
    <w:p>
      <w:pPr>
        <w:pStyle w:val="Heading3"/>
      </w:pPr>
      <w:r>
        <w:t xml:space="preserve">5. Klinik təzahürlər</w:t>
      </w:r>
    </w:p>
    <w:p>
      <w:pPr>
        <w:pStyle w:val="Compact"/>
        <w:numPr>
          <w:ilvl w:val="0"/>
          <w:numId w:val="1642"/>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642"/>
        </w:numPr>
      </w:pPr>
      <w:r>
        <w:t xml:space="preserve">Davamlı amneziyalar — gündəlik hadisələr, şəxsi məlumat, travmatik epizodlar.</w:t>
      </w:r>
    </w:p>
    <w:p>
      <w:pPr>
        <w:pStyle w:val="Compact"/>
        <w:numPr>
          <w:ilvl w:val="0"/>
          <w:numId w:val="1642"/>
        </w:numPr>
      </w:pPr>
      <w:r>
        <w:t xml:space="preserve">Depersonalizasiya və derealizasiya.</w:t>
      </w:r>
    </w:p>
    <w:p>
      <w:pPr>
        <w:pStyle w:val="Compact"/>
        <w:numPr>
          <w:ilvl w:val="0"/>
          <w:numId w:val="1642"/>
        </w:numPr>
      </w:pPr>
      <w:r>
        <w:t xml:space="preserve">İdentifikasiya keçidləri stressə, tətikləyicilərə cavab olaraq.</w:t>
      </w:r>
    </w:p>
    <w:p>
      <w:pPr>
        <w:pStyle w:val="Compact"/>
        <w:numPr>
          <w:ilvl w:val="0"/>
          <w:numId w:val="1642"/>
        </w:numPr>
      </w:pPr>
      <w:r>
        <w:t xml:space="preserve">Self-harm, suicid cəhdləri, somatik simptomlar.</w:t>
      </w:r>
    </w:p>
    <w:p>
      <w:pPr>
        <w:pStyle w:val="Compact"/>
        <w:numPr>
          <w:ilvl w:val="0"/>
          <w:numId w:val="1642"/>
        </w:numPr>
      </w:pPr>
      <w:r>
        <w:t xml:space="preserve">Kompleks dissosiativ simptomlar (dissosiativ tutmalar, somatoform).</w:t>
      </w:r>
    </w:p>
    <w:bookmarkEnd w:id="1310"/>
    <w:bookmarkStart w:id="1315" w:name="X648d4d7c80d9d6bd3b9d8be5e319c273512fc54"/>
    <w:p>
      <w:pPr>
        <w:pStyle w:val="Heading3"/>
      </w:pPr>
      <w:r>
        <w:t xml:space="preserve">6. Diaqnoz</w:t>
      </w:r>
    </w:p>
    <w:bookmarkStart w:id="1311"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311"/>
    <w:bookmarkStart w:id="1312" w:name="mənbələr-arasında-fərqlər-76"/>
    <w:p>
      <w:pPr>
        <w:pStyle w:val="Heading4"/>
      </w:pPr>
      <w:r>
        <w:t xml:space="preserve">6.2 Mənbələr arasında fərqlər</w:t>
      </w:r>
    </w:p>
    <w:p>
      <w:pPr>
        <w:pStyle w:val="Compact"/>
        <w:numPr>
          <w:ilvl w:val="0"/>
          <w:numId w:val="1643"/>
        </w:numPr>
      </w:pPr>
      <w:r>
        <w:t xml:space="preserve">DSM-5-TR — eyni meyarlar; uşaqlarda imaginal yoldaş normal inkişaf hissəsi olduğu üçün istisna.</w:t>
      </w:r>
    </w:p>
    <w:p>
      <w:pPr>
        <w:pStyle w:val="Compact"/>
        <w:numPr>
          <w:ilvl w:val="0"/>
          <w:numId w:val="1643"/>
        </w:numPr>
      </w:pPr>
      <w:r>
        <w:t xml:space="preserve">XBT-11 — amneziya tələb olunmur: «adətən amneziya epizodları olur» deyilir, DSM-5-TR isə onu B meyarı kimi tələb edir. «Trans və sahiblənmə» pozuntuları XBT-11-də ayrı kateqoriyadır (6B62, 6B63).</w:t>
      </w:r>
    </w:p>
    <w:p>
      <w:pPr>
        <w:pStyle w:val="Compact"/>
        <w:numPr>
          <w:ilvl w:val="0"/>
          <w:numId w:val="1643"/>
        </w:numPr>
      </w:pPr>
      <w:r>
        <w:t xml:space="preserve">ISSTD Guidelines 2011 — diaqnoz strukturlaşdırılmış müsahibə (SCID-D) ilə təsdiqlənməlidir.</w:t>
      </w:r>
    </w:p>
    <w:bookmarkEnd w:id="1312"/>
    <w:bookmarkStart w:id="1313" w:name="diaqnostika-alqoritmi-39"/>
    <w:p>
      <w:pPr>
        <w:pStyle w:val="Heading4"/>
      </w:pPr>
      <w:r>
        <w:t xml:space="preserve">6.3 Diaqnostika alqoritmi</w:t>
      </w:r>
    </w:p>
    <w:p>
      <w:pPr>
        <w:pStyle w:val="Compact"/>
        <w:numPr>
          <w:ilvl w:val="0"/>
          <w:numId w:val="1644"/>
        </w:numPr>
      </w:pPr>
      <w:r>
        <w:t xml:space="preserve">Klinik müsahibə — travma tarixçəsi, dissosiativ simptomlar.</w:t>
      </w:r>
    </w:p>
    <w:p>
      <w:pPr>
        <w:pStyle w:val="Compact"/>
        <w:numPr>
          <w:ilvl w:val="0"/>
          <w:numId w:val="1644"/>
        </w:numPr>
      </w:pPr>
      <w:r>
        <w:t xml:space="preserve">SCID-D (Structured Clinical Interview for DSM Dissociative Disorders) — qızıl standart.</w:t>
      </w:r>
    </w:p>
    <w:p>
      <w:pPr>
        <w:pStyle w:val="Compact"/>
        <w:numPr>
          <w:ilvl w:val="0"/>
          <w:numId w:val="1644"/>
        </w:numPr>
      </w:pPr>
      <w:r>
        <w:t xml:space="preserve">Şkala — DES (</w:t>
      </w:r>
      <w:r>
        <w:rPr>
          <w:lang w:val="en"/>
        </w:rPr>
        <w:t xml:space="preserve">Dissociative Experiences Scale</w:t>
      </w:r>
      <w:r>
        <w:t xml:space="preserve">, ≥ 30 cut-off, ≥ 45 DİP göstəricisi); MID (</w:t>
      </w:r>
      <w:r>
        <w:rPr>
          <w:lang w:val="en"/>
        </w:rPr>
        <w:t xml:space="preserve">Multidimensional Inventory of Dissociation</w:t>
      </w:r>
      <w:r>
        <w:t xml:space="preserve">).</w:t>
      </w:r>
    </w:p>
    <w:p>
      <w:pPr>
        <w:pStyle w:val="Compact"/>
        <w:numPr>
          <w:ilvl w:val="0"/>
          <w:numId w:val="1644"/>
        </w:numPr>
      </w:pPr>
      <w:r>
        <w:t xml:space="preserve">Komorbidlik (PTSP, BPD, MDD, maddə).</w:t>
      </w:r>
    </w:p>
    <w:p>
      <w:pPr>
        <w:pStyle w:val="Compact"/>
        <w:numPr>
          <w:ilvl w:val="0"/>
          <w:numId w:val="1644"/>
        </w:numPr>
      </w:pPr>
      <w:r>
        <w:t xml:space="preserve">Suicid və özünəzərərvermə riski (yüksək).</w:t>
      </w:r>
    </w:p>
    <w:p>
      <w:pPr>
        <w:pStyle w:val="Compact"/>
        <w:numPr>
          <w:ilvl w:val="0"/>
          <w:numId w:val="1644"/>
        </w:numPr>
      </w:pPr>
      <w:r>
        <w:t xml:space="preserve">Tibbi və neyroloji — tutma, ensefalit istisnası (EEQ, MRT).</w:t>
      </w:r>
    </w:p>
    <w:bookmarkEnd w:id="1313"/>
    <w:bookmarkStart w:id="1314"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 KPTSP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role görə yalan; qazanc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Konteks və mədəni norma.</w:t>
            </w:r>
          </w:p>
        </w:tc>
      </w:tr>
    </w:tbl>
    <w:bookmarkEnd w:id="1314"/>
    <w:bookmarkEnd w:id="1315"/>
    <w:bookmarkStart w:id="1316" w:name="X40d7d1f9b39cee3f6faaf8ac560037bedd031f4"/>
    <w:p>
      <w:pPr>
        <w:pStyle w:val="Heading3"/>
      </w:pPr>
      <w:r>
        <w:t xml:space="preserve">7. Müayinə və qiymətləndirmə</w:t>
      </w:r>
    </w:p>
    <w:p>
      <w:pPr>
        <w:pStyle w:val="Compact"/>
        <w:numPr>
          <w:ilvl w:val="0"/>
          <w:numId w:val="1645"/>
        </w:numPr>
      </w:pPr>
      <w:r>
        <w:t xml:space="preserve">SCID-D-R — qızıl standart strukturlaşdırılmış müsahibə.</w:t>
      </w:r>
    </w:p>
    <w:p>
      <w:pPr>
        <w:pStyle w:val="Compact"/>
        <w:numPr>
          <w:ilvl w:val="0"/>
          <w:numId w:val="1645"/>
        </w:numPr>
      </w:pPr>
      <w:r>
        <w:t xml:space="preserve">DES, MID şkalaları.</w:t>
      </w:r>
    </w:p>
    <w:p>
      <w:pPr>
        <w:pStyle w:val="Compact"/>
        <w:numPr>
          <w:ilvl w:val="0"/>
          <w:numId w:val="1645"/>
        </w:numPr>
      </w:pPr>
      <w:r>
        <w:t xml:space="preserve">C-SSRS suicid riski; özünəzərərvermənin qiymətləndirilməsi.</w:t>
      </w:r>
    </w:p>
    <w:p>
      <w:pPr>
        <w:pStyle w:val="Compact"/>
        <w:numPr>
          <w:ilvl w:val="0"/>
          <w:numId w:val="1645"/>
        </w:numPr>
      </w:pPr>
      <w:r>
        <w:t xml:space="preserve">EEQ tutma istisnası.</w:t>
      </w:r>
    </w:p>
    <w:bookmarkEnd w:id="1316"/>
    <w:bookmarkStart w:id="1320" w:name="X6f367cfc3d0dca4894847dd33794cbfe9f01e63"/>
    <w:p>
      <w:pPr>
        <w:pStyle w:val="Heading3"/>
      </w:pPr>
      <w:r>
        <w:t xml:space="preserve">8. Müalicə</w:t>
      </w:r>
    </w:p>
    <w:bookmarkStart w:id="1317" w:name="ümumi-prinsiplər-isstd-2011"/>
    <w:p>
      <w:pPr>
        <w:pStyle w:val="Heading4"/>
      </w:pPr>
      <w:r>
        <w:t xml:space="preserve">8.1 Ümumi prinsiplər (ISSTD 2011)</w:t>
      </w:r>
    </w:p>
    <w:p>
      <w:pPr>
        <w:pStyle w:val="Compact"/>
        <w:numPr>
          <w:ilvl w:val="0"/>
          <w:numId w:val="1646"/>
        </w:numPr>
      </w:pPr>
      <w:r>
        <w:t xml:space="preserve">Fazalı (mərhələyönümlü) üçmərhələli yanaşma:</w:t>
      </w:r>
    </w:p>
    <w:p>
      <w:pPr>
        <w:pStyle w:val="Compact"/>
        <w:numPr>
          <w:ilvl w:val="1"/>
          <w:numId w:val="1647"/>
        </w:numPr>
      </w:pPr>
      <w:r>
        <w:t xml:space="preserve">Faza 1 — stabilizasiya və simptom azaldılması: təhlükəsizlik, emosional tənzimləmə, öhdəsindən gəlmə (coping) bacarıqları, hospitalizasiyaların azaldılması, özünəzərərvermənin idarə edilməsi.</w:t>
      </w:r>
    </w:p>
    <w:p>
      <w:pPr>
        <w:pStyle w:val="Compact"/>
        <w:numPr>
          <w:ilvl w:val="1"/>
          <w:numId w:val="1647"/>
        </w:numPr>
      </w:pPr>
      <w:r>
        <w:t xml:space="preserve">Faza 2 — travmatik xatirələrin emalı: uyğunlaşdırılmış travma-fokuslu müdaxilə.</w:t>
      </w:r>
    </w:p>
    <w:p>
      <w:pPr>
        <w:pStyle w:val="Compact"/>
        <w:numPr>
          <w:ilvl w:val="1"/>
          <w:numId w:val="1647"/>
        </w:numPr>
      </w:pPr>
      <w:r>
        <w:t xml:space="preserve">Faza 3 — inteqrasiya və reabilitasiya: identifikasiyalar arası kommunikasiya, funksional bərpa, münasibətlər.</w:t>
      </w:r>
    </w:p>
    <w:p>
      <w:pPr>
        <w:pStyle w:val="Compact"/>
        <w:numPr>
          <w:ilvl w:val="0"/>
          <w:numId w:val="1646"/>
        </w:numPr>
      </w:pPr>
      <w:r>
        <w:t xml:space="preserve">Spesifik psixoterapevtik yanaşmalar —</w:t>
      </w:r>
      <w:r>
        <w:t xml:space="preserve"> </w:t>
      </w:r>
      <w:r>
        <w:rPr>
          <w:lang w:val="en"/>
        </w:rPr>
        <w:t xml:space="preserve">Internal Family Systems</w:t>
      </w:r>
      <w:r>
        <w:t xml:space="preserve"> </w:t>
      </w:r>
      <w:r>
        <w:t xml:space="preserve">(Schwartz R.) elementləri, modifikasiyalı EMDR.</w:t>
      </w:r>
    </w:p>
    <w:p>
      <w:pPr>
        <w:pStyle w:val="Compact"/>
        <w:numPr>
          <w:ilvl w:val="0"/>
          <w:numId w:val="1646"/>
        </w:numPr>
      </w:pPr>
      <w:r>
        <w:t xml:space="preserve">Farmakoterapiya — DİP üçün spesifik təsdiq yox; komorbid PTSP, MDD, narahatlıq simptomları üçün SSRİ, prazosin (kabuslar).</w:t>
      </w:r>
    </w:p>
    <w:p>
      <w:pPr>
        <w:pStyle w:val="Compact"/>
        <w:numPr>
          <w:ilvl w:val="0"/>
          <w:numId w:val="1646"/>
        </w:numPr>
      </w:pPr>
      <w:r>
        <w:t xml:space="preserve">Hospitalizasiya — kəskin özünəzərərvermə və ya suicid riskində.</w:t>
      </w:r>
    </w:p>
    <w:p>
      <w:pPr>
        <w:pStyle w:val="Compact"/>
        <w:numPr>
          <w:ilvl w:val="0"/>
          <w:numId w:val="1646"/>
        </w:numPr>
      </w:pPr>
      <w:r>
        <w:t xml:space="preserve">Multidisiplinar yanaşma — psixiatr, psixoloq, sosial dəstək.</w:t>
      </w:r>
    </w:p>
    <w:p>
      <w:pPr>
        <w:pStyle w:val="Compact"/>
        <w:numPr>
          <w:ilvl w:val="0"/>
          <w:numId w:val="1646"/>
        </w:numPr>
      </w:pPr>
      <w:r>
        <w:t xml:space="preserve">Uzunmüddətli müalicə (illər); klinikçi davamlılığı və terapevtik ittifaq kritik.</w:t>
      </w:r>
    </w:p>
    <w:bookmarkEnd w:id="1317"/>
    <w:bookmarkStart w:id="1318" w:name="müalicə-metodikaları-39"/>
    <w:p>
      <w:pPr>
        <w:pStyle w:val="Heading4"/>
      </w:pPr>
      <w:r>
        <w:t xml:space="preserve">8.2 Müalicə metodikaları</w:t>
      </w:r>
    </w:p>
    <w:p>
      <w:pPr>
        <w:pStyle w:val="Compact"/>
        <w:numPr>
          <w:ilvl w:val="0"/>
          <w:numId w:val="1648"/>
        </w:numPr>
      </w:pPr>
      <w:r>
        <w:t xml:space="preserve">Faza-Yönümlü Müalicə (</w:t>
      </w:r>
      <w:r>
        <w:rPr>
          <w:lang w:val="en"/>
        </w:rPr>
        <w:t xml:space="preserve">Phase-Oriented Treatment</w:t>
      </w:r>
      <w:r>
        <w:t xml:space="preserve"> </w:t>
      </w:r>
      <w:r>
        <w:t xml:space="preserve">— ISSTD) — Üç fazalı yanaşma; ardıcıllıq və pasiyent stabilliyi əsasdır.</w:t>
      </w:r>
    </w:p>
    <w:p>
      <w:pPr>
        <w:pStyle w:val="Compact"/>
        <w:numPr>
          <w:ilvl w:val="0"/>
          <w:numId w:val="1648"/>
        </w:numPr>
      </w:pPr>
      <w:r>
        <w:t xml:space="preserve">Dissosiativ Pozuntular üçün Strukturlaşdırılmış Klinik Müsahibə (SCID-D-R — Structured Clinical Interview for DSM Dissociative Disorders, Revised) — 277 maddəlik strukturlaşdırılmış müsahibə; qızıl standart.</w:t>
      </w:r>
    </w:p>
    <w:p>
      <w:pPr>
        <w:pStyle w:val="Compact"/>
        <w:numPr>
          <w:ilvl w:val="0"/>
          <w:numId w:val="1648"/>
        </w:numPr>
      </w:pPr>
      <w:r>
        <w:t xml:space="preserve">Dissosiativ Təcrübələr Şkalası (DES —</w:t>
      </w:r>
      <w:r>
        <w:t xml:space="preserve"> </w:t>
      </w:r>
      <w:r>
        <w:rPr>
          <w:lang w:val="en"/>
        </w:rPr>
        <w:t xml:space="preserve">Dissociative Experiences Scale</w:t>
      </w:r>
      <w:r>
        <w:t xml:space="preserve">) — 28 maddə; skrininq.</w:t>
      </w:r>
    </w:p>
    <w:p>
      <w:pPr>
        <w:pStyle w:val="Compact"/>
        <w:numPr>
          <w:ilvl w:val="0"/>
          <w:numId w:val="1648"/>
        </w:numPr>
      </w:pPr>
      <w:r>
        <w:t xml:space="preserve">Çoxölçülü Dissosiasiya Sorğusu (MID —</w:t>
      </w:r>
      <w:r>
        <w:t xml:space="preserve"> </w:t>
      </w:r>
      <w:r>
        <w:rPr>
          <w:lang w:val="en"/>
        </w:rPr>
        <w:t xml:space="preserve">Multidimensional Inventory of Dissociation</w:t>
      </w:r>
      <w:r>
        <w:t xml:space="preserve">) — 218 maddə; ətraflı dissosiativ profil.</w:t>
      </w:r>
    </w:p>
    <w:p>
      <w:pPr>
        <w:pStyle w:val="Compact"/>
        <w:numPr>
          <w:ilvl w:val="0"/>
          <w:numId w:val="1648"/>
        </w:numPr>
      </w:pPr>
      <w:r>
        <w:t xml:space="preserve">EMDR — modifikasiyalı — Stabilizasiyadan sonra travma emalı; ardıcıl və pasiyent davamlılığına uyğunlaşdırılmış.</w:t>
      </w:r>
    </w:p>
    <w:bookmarkEnd w:id="1318"/>
    <w:bookmarkStart w:id="1319" w:name="mənbələr-arasında-fərqlər-77"/>
    <w:p>
      <w:pPr>
        <w:pStyle w:val="Heading4"/>
      </w:pPr>
      <w:r>
        <w:t xml:space="preserve">8.3 Mənbələr arasında fərqlər</w:t>
      </w:r>
    </w:p>
    <w:p>
      <w:pPr>
        <w:pStyle w:val="Compact"/>
        <w:numPr>
          <w:ilvl w:val="0"/>
          <w:numId w:val="1649"/>
        </w:numPr>
      </w:pPr>
      <w:r>
        <w:t xml:space="preserve">ISSTD 2011 — fazalı yanaşma qızıl standartdır.</w:t>
      </w:r>
    </w:p>
    <w:p>
      <w:pPr>
        <w:pStyle w:val="Compact"/>
        <w:numPr>
          <w:ilvl w:val="0"/>
          <w:numId w:val="1649"/>
        </w:numPr>
      </w:pPr>
      <w:r>
        <w:t xml:space="preserve">Travma-əsaslı yanaşma və iatrogenez ehtiyatı — «alters» axtarışı və ya induksiyasından qaçınma.</w:t>
      </w:r>
    </w:p>
    <w:bookmarkEnd w:id="1319"/>
    <w:bookmarkEnd w:id="1320"/>
    <w:bookmarkStart w:id="1321" w:name="Xacfcf0cb97a7d50212eaee43e7d6637d4b550cd"/>
    <w:p>
      <w:pPr>
        <w:pStyle w:val="Heading3"/>
      </w:pPr>
      <w:r>
        <w:t xml:space="preserve">9. Proqnoz</w:t>
      </w:r>
    </w:p>
    <w:p>
      <w:pPr>
        <w:pStyle w:val="Compact"/>
        <w:numPr>
          <w:ilvl w:val="0"/>
          <w:numId w:val="1650"/>
        </w:numPr>
      </w:pPr>
      <w:r>
        <w:t xml:space="preserve">Uzunmüddətli fazalı terapiya ilə funksional bərpa.</w:t>
      </w:r>
    </w:p>
    <w:p>
      <w:pPr>
        <w:pStyle w:val="Compact"/>
        <w:numPr>
          <w:ilvl w:val="0"/>
          <w:numId w:val="1650"/>
        </w:numPr>
      </w:pPr>
      <w:r>
        <w:t xml:space="preserve">Yüksək suicid və özünəzərərvermə riski izlənir.</w:t>
      </w:r>
    </w:p>
    <w:p>
      <w:pPr>
        <w:pStyle w:val="Compact"/>
        <w:numPr>
          <w:ilvl w:val="0"/>
          <w:numId w:val="1650"/>
        </w:numPr>
      </w:pPr>
      <w:r>
        <w:t xml:space="preserve">Komorbidlik müalicəsi vacibdir.</w:t>
      </w:r>
    </w:p>
    <w:bookmarkEnd w:id="1321"/>
    <w:bookmarkStart w:id="1328" w:name="X97de424c933288f0eec9803334d79b25e6c4133"/>
    <w:p>
      <w:pPr>
        <w:pStyle w:val="Heading3"/>
      </w:pPr>
      <w:r>
        <w:t xml:space="preserve">10. Mif və yanlış inanclar</w:t>
      </w:r>
    </w:p>
    <w:bookmarkStart w:id="1322" w:name="Xdd3a824f191939c287ae8d39f543a41a8cf0a5f"/>
    <w:p>
      <w:pPr>
        <w:pStyle w:val="Heading5"/>
      </w:pPr>
      <w:r>
        <w:t xml:space="preserve">Mif 1: «DİP — kütləvi mediadakı kimi „şəxsiyyətin parçalanması“dir»</w:t>
      </w:r>
    </w:p>
    <w:p>
      <w:pPr>
        <w:pStyle w:val="FirstParagraph"/>
      </w:pPr>
      <w:r>
        <w:t xml:space="preserve">Sübut: film və ya televiziya təsvirləri (dramatik keçidlər, «fərqli insanlar») əksər pasiyentdə rast gəlinən daha incə klinik təzahürlərlə üst-üstə düşmür — daha çox «nəzarətin itməsi», daxili səslər və amneziyalar ön plandadır.</w:t>
      </w:r>
    </w:p>
    <w:bookmarkEnd w:id="1322"/>
    <w:bookmarkStart w:id="1323"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323"/>
    <w:bookmarkStart w:id="1324" w:name="mif-3-dip-nadir-və-ya-uydurma-pozuntudur"/>
    <w:p>
      <w:pPr>
        <w:pStyle w:val="Heading5"/>
      </w:pPr>
      <w:r>
        <w:t xml:space="preserve">Mif 3: «DİP nadir və ya uydurma pozuntudur»</w:t>
      </w:r>
    </w:p>
    <w:p>
      <w:pPr>
        <w:pStyle w:val="FirstParagraph"/>
      </w:pPr>
      <w:r>
        <w:t xml:space="preserve">Sübut: klinik populyasiyalarda 1–3% yayılma (Sar 2011); diaqnozu isə çox vaxt qoyulmur.</w:t>
      </w:r>
    </w:p>
    <w:bookmarkEnd w:id="1324"/>
    <w:bookmarkStart w:id="1325" w:name="X6593b1a7442050d277cdeba49a18e611769e870"/>
    <w:p>
      <w:pPr>
        <w:pStyle w:val="Heading5"/>
      </w:pPr>
      <w:r>
        <w:t xml:space="preserve">Mif 4: «Hipnoz və ya hospitalizasiya əsas müalicədir»</w:t>
      </w:r>
    </w:p>
    <w:p>
      <w:pPr>
        <w:pStyle w:val="FirstParagraph"/>
      </w:pPr>
      <w:r>
        <w:t xml:space="preserve">Sübut: fazalı (mərhələyönümlü) psixoterapiya birinci sıra; hipnoz adjunkt kimi istifadə oluna bilər (ehtiyatla); hospitalizasiya yalnız kəskin özünəzərərvermə və ya suicid riskində.</w:t>
      </w:r>
    </w:p>
    <w:bookmarkEnd w:id="1325"/>
    <w:bookmarkStart w:id="1326"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326"/>
    <w:bookmarkStart w:id="1327"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327"/>
    <w:bookmarkEnd w:id="1328"/>
    <w:bookmarkStart w:id="2968" w:name="X5e0c33234a3709d4e3aad6ece552739bf99a108"/>
    <w:p>
      <w:pPr>
        <w:pStyle w:val="Heading3"/>
      </w:pPr>
      <w:r>
        <w:t xml:space="preserve">11. Mənbələr</w:t>
      </w:r>
    </w:p>
    <w:p>
      <w:pPr>
        <w:pStyle w:val="Compact"/>
        <w:numPr>
          <w:ilvl w:val="0"/>
          <w:numId w:val="1651"/>
        </w:numPr>
      </w:pPr>
      <w:r>
        <w:t xml:space="preserve">WHO. ICD-11. 6B64 Dissociative identity disorder. 2024.</w:t>
      </w:r>
    </w:p>
    <w:p>
      <w:pPr>
        <w:pStyle w:val="Compact"/>
        <w:numPr>
          <w:ilvl w:val="0"/>
          <w:numId w:val="1651"/>
        </w:numPr>
      </w:pPr>
      <w:r>
        <w:t xml:space="preserve">APA. DSM-5-TR. 2022.</w:t>
      </w:r>
    </w:p>
    <w:p>
      <w:pPr>
        <w:pStyle w:val="Compact"/>
        <w:numPr>
          <w:ilvl w:val="0"/>
          <w:numId w:val="1651"/>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pPr>
      <w:r>
        <w:t xml:space="preserve">Sar V. Epidemiology of dissociative disorders: an overview. Epidemiology Research International 2011;2011:404538.</w:t>
      </w:r>
    </w:p>
    <w:p>
      <w:pPr>
        <w:pStyle w:val="Compact"/>
        <w:numPr>
          <w:ilvl w:val="0"/>
          <w:numId w:val="1651"/>
        </w:numPr>
      </w:pPr>
      <w:r>
        <w:t xml:space="preserve">Putnam F.W. Diagnosis and Treatment of Multiple Personality Disorder. Guilford Press; 1989.</w:t>
      </w:r>
    </w:p>
    <w:p>
      <w:pPr>
        <w:pStyle w:val="Compact"/>
        <w:numPr>
          <w:ilvl w:val="0"/>
          <w:numId w:val="1651"/>
        </w:numPr>
      </w:pPr>
      <w:r>
        <w:t xml:space="preserve">Reinders A.A.T.S. et al. The psychobiology of authentic and simulated dissociative personality states: the full Monty. J Nerv Ment Dis 2016;204(6):445–457.</w:t>
      </w:r>
    </w:p>
    <w:p>
      <w:pPr>
        <w:pStyle w:val="Compact"/>
        <w:numPr>
          <w:ilvl w:val="0"/>
          <w:numId w:val="1651"/>
        </w:numPr>
      </w:pPr>
      <w:r>
        <w:t xml:space="preserve">Steinberg M. Structured Clinical Interview for DSM-IV Dissociative Disorders, Revised (SCID-D-R). APA Press; 1994.</w:t>
      </w:r>
    </w:p>
    <w:p>
      <w:pPr>
        <w:pStyle w:val="Compact"/>
        <w:numPr>
          <w:ilvl w:val="0"/>
          <w:numId w:val="1651"/>
        </w:numPr>
      </w:pPr>
      <w:r>
        <w:t xml:space="preserve">Lilienfeld S.O., Lynn S.J., Kirsch I. et al. Dissociative identity disorder and the sociocognitive model: recalling the lessons of the past. Psychol Bull 1999;125(5):507–523.</w:t>
      </w:r>
    </w:p>
    <w:p>
      <w:pPr>
        <w:pStyle w:val="Compact"/>
        <w:numPr>
          <w:ilvl w:val="0"/>
          <w:numId w:val="1651"/>
        </w:numPr>
      </w:pPr>
      <w:r>
        <w:t xml:space="preserve">Schwartz R.C., Sweezy M. Internal Family Systems Therapy. 2nd ed. New York: Guilford Press,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29" w:name="X6312c2118c51c2a0c99f50f68cb17e847681120"/>
            <w:r>
              <w:t xml:space="preserve">6B65 PARSİAL DİSSOSİATİV İDENTİFİKASİYA POZUNTUSU</w:t>
            </w:r>
            <w:bookmarkEnd w:id="1329"/>
          </w:p>
          <w:p>
            <w:pPr>
              <w:pStyle w:val="Compact"/>
              <w:ind w:firstLine="0" w:left="0"/>
            </w:pPr>
            <w:r>
              <w:rPr>
                <w:lang w:val="en"/>
              </w:rPr>
              <w:t xml:space="preserve">Partial 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dissosiativ [konversion]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dəqiqləşdirilmiş dissosiativ pozuntu</w:t>
            </w:r>
          </w:p>
        </w:tc>
      </w:tr>
    </w:tbl>
    <w:bookmarkStart w:id="1330" w:name="X2698bd339abbd9b9eb3229122bfa2154952d1f1"/>
    <w:p>
      <w:pPr>
        <w:pStyle w:val="Heading3"/>
      </w:pPr>
      <w:r>
        <w:t xml:space="preserve">1. Tərif və nozologiya</w:t>
      </w:r>
    </w:p>
    <w:p>
      <w:pPr>
        <w:pStyle w:val="FirstParagraph"/>
      </w:pPr>
      <w:r>
        <w:t xml:space="preserve">Parsial Dissosiativ İdentifikasiya Pozuntusu (XBT-11:</w:t>
      </w:r>
      <w:r>
        <w:t xml:space="preserve"> </w:t>
      </w:r>
      <w:r>
        <w:t xml:space="preserve">6B65</w:t>
      </w:r>
      <w:r>
        <w:t xml:space="preserve"> </w:t>
      </w:r>
      <w:r>
        <w:rPr>
          <w:lang w:val="en"/>
        </w:rPr>
        <w:t xml:space="preserve">Partial Dissociative Identity Disorder</w:t>
      </w:r>
      <w:r>
        <w:t xml:space="preserve">) — DİP-ə (6B64) bənzər, lakin qeyri-dominant identifikasiyaların ardıcıl şəkildə pasiyentin davranışını və ya şüur funksiyasını tam tutmaması ilə fərqlənir. Bunun yerinə qeyri-dominant identifikasiyalar müdaxilə edir, lakin icraedici nəzarəti tam ələ keçirmir.</w:t>
      </w:r>
    </w:p>
    <w:p>
      <w:pPr>
        <w:pStyle w:val="BodyText"/>
      </w:pPr>
      <w:r>
        <w:t xml:space="preserve">XBT-11-də ilk dəfə rəsmi diaqnostik kateqoriya kimi əlavə edilib; DSM-5-TR-də ayrıca yoxdur (DSM-5-TR-də</w:t>
      </w:r>
      <w:r>
        <w:t xml:space="preserve"> </w:t>
      </w:r>
      <w:r>
        <w:rPr>
          <w:lang w:val="en"/>
        </w:rPr>
        <w:t xml:space="preserve">Other Specified Dissociative Disorder</w:t>
      </w:r>
      <w:r>
        <w:t xml:space="preserve"> </w:t>
      </w:r>
      <w:r>
        <w:t xml:space="preserve">daxilində qiymətləndirilə bilər).</w:t>
      </w:r>
    </w:p>
    <w:bookmarkEnd w:id="1330"/>
    <w:bookmarkStart w:id="1331" w:name="X78f96e4fa6bccd6b0de36091b4a7af63683b44e"/>
    <w:p>
      <w:pPr>
        <w:pStyle w:val="Heading3"/>
      </w:pPr>
      <w:r>
        <w:t xml:space="preserve">2. Tarixçə</w:t>
      </w:r>
    </w:p>
    <w:p>
      <w:pPr>
        <w:pStyle w:val="Compact"/>
        <w:numPr>
          <w:ilvl w:val="0"/>
          <w:numId w:val="1652"/>
        </w:numPr>
      </w:pPr>
      <w:r>
        <w:t xml:space="preserve">XBT-11 (2019) — DİP-in spektri kimi tanınması, parsial forma rəsmi kateqoriya.</w:t>
      </w:r>
    </w:p>
    <w:p>
      <w:pPr>
        <w:pStyle w:val="Compact"/>
        <w:numPr>
          <w:ilvl w:val="0"/>
          <w:numId w:val="1652"/>
        </w:numPr>
      </w:pPr>
      <w:r>
        <w:t xml:space="preserve">Klinik təcrübədə «DDNOS» və ya «DİP-NOS» kimi tanınan vəziyyətlərə yeni diaqnostik çərçivə.</w:t>
      </w:r>
    </w:p>
    <w:bookmarkEnd w:id="1331"/>
    <w:bookmarkStart w:id="1332" w:name="X71299cf8c9d888fe2071bf2182d6ad46581b62d"/>
    <w:p>
      <w:pPr>
        <w:pStyle w:val="Heading3"/>
      </w:pPr>
      <w:r>
        <w:t xml:space="preserve">3. Epidemiologiya</w:t>
      </w:r>
    </w:p>
    <w:p>
      <w:pPr>
        <w:pStyle w:val="Compact"/>
        <w:numPr>
          <w:ilvl w:val="0"/>
          <w:numId w:val="1653"/>
        </w:numPr>
      </w:pPr>
      <w:r>
        <w:t xml:space="preserve">Yayılma dəqiq məlumat məhduddur — DİP-dən sıx olduğu güman edilir.</w:t>
      </w:r>
    </w:p>
    <w:p>
      <w:pPr>
        <w:pStyle w:val="Compact"/>
        <w:numPr>
          <w:ilvl w:val="0"/>
          <w:numId w:val="1653"/>
        </w:numPr>
      </w:pPr>
      <w:r>
        <w:t xml:space="preserve">Travma əsasında inkişaf edir.</w:t>
      </w:r>
    </w:p>
    <w:p>
      <w:pPr>
        <w:pStyle w:val="Compact"/>
        <w:numPr>
          <w:ilvl w:val="0"/>
          <w:numId w:val="1653"/>
        </w:numPr>
      </w:pPr>
      <w:r>
        <w:t xml:space="preserve">Komorbidlik DİP-ə bənzər.</w:t>
      </w:r>
    </w:p>
    <w:bookmarkEnd w:id="1332"/>
    <w:bookmarkStart w:id="1333" w:name="Xf47fe632e310d80283c0f9d483dec7f44cafa6d"/>
    <w:p>
      <w:pPr>
        <w:pStyle w:val="Heading3"/>
      </w:pPr>
      <w:r>
        <w:t xml:space="preserve">4. Etiologiya və patogenez</w:t>
      </w:r>
    </w:p>
    <w:p>
      <w:pPr>
        <w:pStyle w:val="FirstParagraph"/>
      </w:pPr>
      <w:r>
        <w:t xml:space="preserve">DİP ilə eyni — uşaqlıq ağır travması, disorganize bağlanma, neyrobioloji dissosiativ proseslər.</w:t>
      </w:r>
    </w:p>
    <w:bookmarkEnd w:id="1333"/>
    <w:bookmarkStart w:id="1334" w:name="X58f950bc26f16d1e55abe8f223884b9f8c3196d"/>
    <w:p>
      <w:pPr>
        <w:pStyle w:val="Heading3"/>
      </w:pPr>
      <w:r>
        <w:t xml:space="preserve">5. Klinik təzahürlər</w:t>
      </w:r>
    </w:p>
    <w:p>
      <w:pPr>
        <w:pStyle w:val="Compact"/>
        <w:numPr>
          <w:ilvl w:val="0"/>
          <w:numId w:val="1654"/>
        </w:numPr>
      </w:pPr>
      <w:r>
        <w:t xml:space="preserve">İki və ya daha çox fərqli identifikasiya vəziyyəti.</w:t>
      </w:r>
    </w:p>
    <w:p>
      <w:pPr>
        <w:pStyle w:val="Compact"/>
        <w:numPr>
          <w:ilvl w:val="0"/>
          <w:numId w:val="1654"/>
        </w:numPr>
      </w:pPr>
      <w:r>
        <w:t xml:space="preserve">Qeyri-dominant identifikasiyalar müdaxilə edir — daxili səslər, fikirlər, hisslər, hərəkətlər — lakin pasiyentin davranışını və şüurunu tam tutmur.</w:t>
      </w:r>
    </w:p>
    <w:p>
      <w:pPr>
        <w:pStyle w:val="Compact"/>
        <w:numPr>
          <w:ilvl w:val="0"/>
          <w:numId w:val="1654"/>
        </w:numPr>
      </w:pPr>
      <w:r>
        <w:t xml:space="preserve">Dominant identifikasiya gündəlik fəaliyyəti idarə edir.</w:t>
      </w:r>
    </w:p>
    <w:p>
      <w:pPr>
        <w:pStyle w:val="Compact"/>
        <w:numPr>
          <w:ilvl w:val="0"/>
          <w:numId w:val="1654"/>
        </w:numPr>
      </w:pPr>
      <w:r>
        <w:t xml:space="preserve">Daha az amneziya DİP ilə müqayisədə.</w:t>
      </w:r>
    </w:p>
    <w:p>
      <w:pPr>
        <w:pStyle w:val="Compact"/>
        <w:numPr>
          <w:ilvl w:val="0"/>
          <w:numId w:val="1654"/>
        </w:numPr>
      </w:pPr>
      <w:r>
        <w:t xml:space="preserve">Distress və funksional pozulma.</w:t>
      </w:r>
    </w:p>
    <w:bookmarkEnd w:id="1334"/>
    <w:bookmarkStart w:id="1339" w:name="X62469f6b727da6147eb088e0c71ce927f6f2615"/>
    <w:p>
      <w:pPr>
        <w:pStyle w:val="Heading3"/>
      </w:pPr>
      <w:r>
        <w:t xml:space="preserve">6. Diaqnoz</w:t>
      </w:r>
    </w:p>
    <w:bookmarkStart w:id="1335"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w:t>
      </w:r>
      <w:r>
        <w:rPr>
          <w:lang w:val="en"/>
        </w:rPr>
        <w:t xml:space="preserve">intrusive</w:t>
      </w:r>
      <w:r>
        <w:t xml:space="preserve">) təcrübə kimi mövcuddur.</w:t>
      </w:r>
    </w:p>
    <w:p>
      <w:pPr>
        <w:pStyle w:val="BodyText"/>
      </w:pPr>
      <w:r>
        <w:t xml:space="preserve">C. Əhəmiyyətli distress və ya funksional pozulma.</w:t>
      </w:r>
    </w:p>
    <w:p>
      <w:pPr>
        <w:pStyle w:val="BodyText"/>
      </w:pPr>
      <w:r>
        <w:t xml:space="preserve">D. Maddə və ya tibbi vəziyyət istisnası.</w:t>
      </w:r>
    </w:p>
    <w:bookmarkEnd w:id="1335"/>
    <w:bookmarkStart w:id="1336" w:name="mənbələr-arasında-fərqlər-78"/>
    <w:p>
      <w:pPr>
        <w:pStyle w:val="Heading4"/>
      </w:pPr>
      <w:r>
        <w:t xml:space="preserve">6.2 Mənbələr arasında fərqlər</w:t>
      </w:r>
    </w:p>
    <w:p>
      <w:pPr>
        <w:pStyle w:val="Compact"/>
        <w:numPr>
          <w:ilvl w:val="0"/>
          <w:numId w:val="1655"/>
        </w:numPr>
      </w:pPr>
      <w:r>
        <w:t xml:space="preserve">XBT-11 — DİP-dən «tam ələ keçirməmək» ilə fərqlənir.</w:t>
      </w:r>
    </w:p>
    <w:p>
      <w:pPr>
        <w:pStyle w:val="Compact"/>
        <w:numPr>
          <w:ilvl w:val="0"/>
          <w:numId w:val="1655"/>
        </w:numPr>
      </w:pPr>
      <w:r>
        <w:t xml:space="preserve">DSM-5-TR —</w:t>
      </w:r>
      <w:r>
        <w:t xml:space="preserve"> </w:t>
      </w:r>
      <w:r>
        <w:rPr>
          <w:lang w:val="en"/>
        </w:rPr>
        <w:t xml:space="preserve">Other Specified Dissociative Disorder</w:t>
      </w:r>
      <w:r>
        <w:t xml:space="preserve"> </w:t>
      </w:r>
      <w:r>
        <w:t xml:space="preserve">(F44.89) daxilində qiymətləndirilə bilər.</w:t>
      </w:r>
    </w:p>
    <w:bookmarkEnd w:id="1336"/>
    <w:bookmarkStart w:id="1337" w:name="diaqnostika-alqoritmi-40"/>
    <w:p>
      <w:pPr>
        <w:pStyle w:val="Heading4"/>
      </w:pPr>
      <w:r>
        <w:t xml:space="preserve">6.3 Diaqnostika alqoritmi</w:t>
      </w:r>
    </w:p>
    <w:p>
      <w:pPr>
        <w:pStyle w:val="FirstParagraph"/>
      </w:pPr>
      <w:r>
        <w:t xml:space="preserve">DİP ilə eyni (bax 6B64 §6.3).</w:t>
      </w:r>
    </w:p>
    <w:bookmarkEnd w:id="1337"/>
    <w:bookmarkStart w:id="1338"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DİP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 KPTSP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Mədəni və dini kontekst.</w:t>
            </w:r>
          </w:p>
        </w:tc>
      </w:tr>
    </w:tbl>
    <w:bookmarkEnd w:id="1338"/>
    <w:bookmarkEnd w:id="1339"/>
    <w:bookmarkStart w:id="1340" w:name="X4d416cb6486d4471a30e7366b7fe753f0d91691"/>
    <w:p>
      <w:pPr>
        <w:pStyle w:val="Heading3"/>
      </w:pPr>
      <w:r>
        <w:t xml:space="preserve">7. Müayinə və qiymətləndirmə</w:t>
      </w:r>
    </w:p>
    <w:p>
      <w:pPr>
        <w:pStyle w:val="FirstParagraph"/>
      </w:pPr>
      <w:r>
        <w:t xml:space="preserve">DİP ilə eyni (SCID-D-R, DES, MID).</w:t>
      </w:r>
    </w:p>
    <w:bookmarkEnd w:id="1340"/>
    <w:bookmarkStart w:id="1341" w:name="X05e1aabf02a1978b2b6e4ff7e44db947753dd8b"/>
    <w:p>
      <w:pPr>
        <w:pStyle w:val="Heading3"/>
      </w:pPr>
      <w:r>
        <w:t xml:space="preserve">8. Müalicə</w:t>
      </w:r>
    </w:p>
    <w:p>
      <w:pPr>
        <w:pStyle w:val="FirstParagraph"/>
      </w:pPr>
      <w:r>
        <w:t xml:space="preserve">DİP üçün fazalı yanaşma uyğunlaşdırılır (ISSTD 2011). Müalicə prinsipləri, mərhələləri və konkret metodikalar üçün bax 6B64 «Müalicə» bölməsi (o cümlədən «Müalicə metodikaları»).</w:t>
      </w:r>
    </w:p>
    <w:bookmarkEnd w:id="1341"/>
    <w:bookmarkStart w:id="1342" w:name="Xbb9874b0fe5e588d06be2f041913f2b648aa382"/>
    <w:p>
      <w:pPr>
        <w:pStyle w:val="Heading3"/>
      </w:pPr>
      <w:r>
        <w:t xml:space="preserve">9. Proqnoz</w:t>
      </w:r>
    </w:p>
    <w:p>
      <w:pPr>
        <w:pStyle w:val="FirstParagraph"/>
      </w:pPr>
      <w:r>
        <w:t xml:space="preserve">Fazalı terapiya ilə funksional bərpa; DİP-ə bənzər.</w:t>
      </w:r>
    </w:p>
    <w:bookmarkEnd w:id="1342"/>
    <w:bookmarkStart w:id="1347" w:name="X635c98429060285d705e3cc1a51be6ae9532c83"/>
    <w:p>
      <w:pPr>
        <w:pStyle w:val="Heading3"/>
      </w:pPr>
      <w:r>
        <w:t xml:space="preserve">10. Mif və yanlış inanclar</w:t>
      </w:r>
    </w:p>
    <w:bookmarkStart w:id="1343" w:name="mif-1-parsial-dip-in-yüngül-formasıdır"/>
    <w:p>
      <w:pPr>
        <w:pStyle w:val="Heading5"/>
      </w:pPr>
      <w:r>
        <w:t xml:space="preserve">Mif 1: «Parsial DİP-in „yüngül forması“dır»</w:t>
      </w:r>
    </w:p>
    <w:p>
      <w:pPr>
        <w:pStyle w:val="FirstParagraph"/>
      </w:pPr>
      <w:r>
        <w:t xml:space="preserve">Sübut: ayrı diaqnostik kateqoriyadır; funksional pozulma və travma yükü DİP ilə müqayisəli ola bilər.</w:t>
      </w:r>
    </w:p>
    <w:bookmarkEnd w:id="1343"/>
    <w:bookmarkStart w:id="1344"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344"/>
    <w:bookmarkStart w:id="1345"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345"/>
    <w:bookmarkStart w:id="1346" w:name="mif-4-pasiyent-rol-oynayır"/>
    <w:p>
      <w:pPr>
        <w:pStyle w:val="Heading5"/>
      </w:pPr>
      <w:r>
        <w:t xml:space="preserve">Mif 4: «Pasiyent „rol oynayır“»</w:t>
      </w:r>
    </w:p>
    <w:p>
      <w:pPr>
        <w:pStyle w:val="FirstParagraph"/>
      </w:pPr>
      <w:r>
        <w:t xml:space="preserve">Sübut: faktitioz pozuntudan (6D50) fərqli — qazanc motivasiyası yox; klinik təcrübə pasiyent üçün distressli.</w:t>
      </w:r>
    </w:p>
    <w:bookmarkEnd w:id="1346"/>
    <w:bookmarkEnd w:id="1347"/>
    <w:bookmarkStart w:id="2967" w:name="Xbcaea39e5d53e110d69899b4004a531f72bcfed"/>
    <w:p>
      <w:pPr>
        <w:pStyle w:val="Heading3"/>
      </w:pPr>
      <w:r>
        <w:t xml:space="preserve">11. Mənbələr</w:t>
      </w:r>
    </w:p>
    <w:p>
      <w:pPr>
        <w:pStyle w:val="Compact"/>
        <w:numPr>
          <w:ilvl w:val="0"/>
          <w:numId w:val="1656"/>
        </w:numPr>
      </w:pPr>
      <w:r>
        <w:t xml:space="preserve">WHO. ICD-11. 6B65 Partial dissociative identity disorder. 2024.</w:t>
      </w:r>
    </w:p>
    <w:p>
      <w:pPr>
        <w:pStyle w:val="Compact"/>
        <w:numPr>
          <w:ilvl w:val="0"/>
          <w:numId w:val="1656"/>
        </w:numPr>
      </w:pPr>
      <w:r>
        <w:t xml:space="preserve">APA. DSM-5-TR. 2022.</w:t>
      </w:r>
    </w:p>
    <w:p>
      <w:pPr>
        <w:pStyle w:val="Compact"/>
        <w:numPr>
          <w:ilvl w:val="0"/>
          <w:numId w:val="1656"/>
        </w:numPr>
      </w:pPr>
      <w:r>
        <w:t xml:space="preserve">ISSTD. Guidelines for Treating Dissociative Identity Disorder in Adults, Third Revision. J Trauma Dissociation 2011;12(2):115–187.</w:t>
      </w:r>
    </w:p>
    <w:p>
      <w:pPr>
        <w:pStyle w:val="Compact"/>
        <w:numPr>
          <w:ilvl w:val="0"/>
          <w:numId w:val="1656"/>
        </w:numPr>
      </w:pPr>
      <w:r>
        <w:t xml:space="preserve">Reinders A.A.T.S. et al. J Nerv Ment Dis 2016;204(6):445–457.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48" w:name="X9ae4139c6c4465f5527df30df8620f790eb85ba"/>
            <w:r>
              <w:t xml:space="preserve">6B66 DEPERSONALİZASİYA-DEREALİZASİYA POZUNTUSU</w:t>
            </w:r>
            <w:bookmarkEnd w:id="1348"/>
          </w:p>
          <w:p>
            <w:pPr>
              <w:pStyle w:val="Compact"/>
              <w:ind w:firstLine="0" w:left="0"/>
            </w:pPr>
            <w:r>
              <w:rPr>
                <w:lang w:val="en"/>
              </w:rPr>
              <w:t xml:space="preserve">Depersonalization-derealization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Depersonalizasiya – derealizasiya sindromu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Depersonalizasiya/derealizasiya pozuntusu</w:t>
            </w:r>
          </w:p>
        </w:tc>
      </w:tr>
    </w:tbl>
    <w:bookmarkStart w:id="1349" w:name="Xcdd6116829bb06045ada595700e22a4b4410df1"/>
    <w:p>
      <w:pPr>
        <w:pStyle w:val="Heading3"/>
      </w:pPr>
      <w:r>
        <w:t xml:space="preserve">1. Tərif və nozologiya</w:t>
      </w:r>
    </w:p>
    <w:p>
      <w:pPr>
        <w:pStyle w:val="FirstParagraph"/>
      </w:pPr>
      <w:r>
        <w:t xml:space="preserve">Depersonalizasiya-Derealizasiya Pozuntusu (XBT-11:</w:t>
      </w:r>
      <w:r>
        <w:t xml:space="preserve"> </w:t>
      </w:r>
      <w:r>
        <w:t xml:space="preserve">6B66</w:t>
      </w:r>
      <w:r>
        <w:t xml:space="preserve">; DSM-5-TR: F48.1) — davamlı və ya təkrarlanan depersonalizasiya (özündən kənarda olmaq, bədəndən və düşüncələrdən qopmaq hissi) və/yaxud derealizasiya (ətrafın qeyri-real, «tutqun film kimi» görünməsi) ilə xarakterizə olunan dissosiativ pozuntudur. Reallığın qiymətləndirilməsi saxlanılır (pasiyent təcrübənin qeyri-real olduğunu bilir).</w:t>
      </w:r>
    </w:p>
    <w:bookmarkEnd w:id="1349"/>
    <w:bookmarkStart w:id="1350" w:name="X1191cbb5af70df1bdb7b73ec5ab85e1a38a5adf"/>
    <w:p>
      <w:pPr>
        <w:pStyle w:val="Heading3"/>
      </w:pPr>
      <w:r>
        <w:t xml:space="preserve">2. Tarixçə</w:t>
      </w:r>
    </w:p>
    <w:p>
      <w:pPr>
        <w:pStyle w:val="Compact"/>
        <w:numPr>
          <w:ilvl w:val="0"/>
          <w:numId w:val="1657"/>
        </w:numPr>
      </w:pPr>
      <w:r>
        <w:t xml:space="preserve">Krishaber M. (1873) — ilk təsvir.</w:t>
      </w:r>
    </w:p>
    <w:p>
      <w:pPr>
        <w:pStyle w:val="Compact"/>
        <w:numPr>
          <w:ilvl w:val="0"/>
          <w:numId w:val="1657"/>
        </w:numPr>
      </w:pPr>
      <w:r>
        <w:t xml:space="preserve">Dugas L. (1898) — «dépersonnalisation» termini.</w:t>
      </w:r>
    </w:p>
    <w:p>
      <w:pPr>
        <w:pStyle w:val="Compact"/>
        <w:numPr>
          <w:ilvl w:val="0"/>
          <w:numId w:val="1657"/>
        </w:numPr>
      </w:pPr>
      <w:r>
        <w:t xml:space="preserve">DSM-III (1980) — ayrı diaqnoz.</w:t>
      </w:r>
    </w:p>
    <w:p>
      <w:pPr>
        <w:pStyle w:val="Compact"/>
        <w:numPr>
          <w:ilvl w:val="0"/>
          <w:numId w:val="1657"/>
        </w:numPr>
      </w:pPr>
      <w:r>
        <w:t xml:space="preserve">DSM-5 (2013) — depersonalizasiya və derealizasiya birgə kateqoriya kimi.</w:t>
      </w:r>
    </w:p>
    <w:bookmarkEnd w:id="1350"/>
    <w:bookmarkStart w:id="1351" w:name="Xd8da148d8a0e232eee1bb7d282d62b558e9ebb2"/>
    <w:p>
      <w:pPr>
        <w:pStyle w:val="Heading3"/>
      </w:pPr>
      <w:r>
        <w:t xml:space="preserve">3. Epidemiologiya</w:t>
      </w:r>
    </w:p>
    <w:p>
      <w:pPr>
        <w:pStyle w:val="Compact"/>
        <w:numPr>
          <w:ilvl w:val="0"/>
          <w:numId w:val="1658"/>
        </w:numPr>
      </w:pPr>
      <w:r>
        <w:t xml:space="preserve">Ömürlük yayılma: 1–2% klinik formada; subklinik təcrübələr əhalinin 50%-ində ən azı bir dəfə.</w:t>
      </w:r>
    </w:p>
    <w:p>
      <w:pPr>
        <w:pStyle w:val="Compact"/>
        <w:numPr>
          <w:ilvl w:val="0"/>
          <w:numId w:val="1658"/>
        </w:numPr>
      </w:pPr>
      <w:r>
        <w:t xml:space="preserve">Cins: təxminən bərabər.</w:t>
      </w:r>
    </w:p>
    <w:p>
      <w:pPr>
        <w:pStyle w:val="Compact"/>
        <w:numPr>
          <w:ilvl w:val="0"/>
          <w:numId w:val="1658"/>
        </w:numPr>
      </w:pPr>
      <w:r>
        <w:t xml:space="preserve">Başlanğıc: yeniyetməlik və erkən yetkinlik (orta 16 yaş).</w:t>
      </w:r>
    </w:p>
    <w:p>
      <w:pPr>
        <w:pStyle w:val="Compact"/>
        <w:numPr>
          <w:ilvl w:val="0"/>
          <w:numId w:val="1658"/>
        </w:numPr>
      </w:pPr>
      <w:r>
        <w:t xml:space="preserve">Komorbidlik: MDD, panik, GAD, PTSP, BPD.</w:t>
      </w:r>
    </w:p>
    <w:bookmarkEnd w:id="1351"/>
    <w:bookmarkStart w:id="1352" w:name="X26536a1ae5363c4548d76aee35987767b69ad4c"/>
    <w:p>
      <w:pPr>
        <w:pStyle w:val="Heading3"/>
      </w:pPr>
      <w:r>
        <w:t xml:space="preserve">4. Etiologiya və patogenez</w:t>
      </w:r>
    </w:p>
    <w:p>
      <w:pPr>
        <w:pStyle w:val="Compact"/>
        <w:numPr>
          <w:ilvl w:val="0"/>
          <w:numId w:val="1659"/>
        </w:numPr>
      </w:pPr>
      <w:r>
        <w:t xml:space="preserve">Travma və stress tətikləyici (xüsusilə kannabis, halüsinogen istifadəsi).</w:t>
      </w:r>
    </w:p>
    <w:p>
      <w:pPr>
        <w:pStyle w:val="Compact"/>
        <w:numPr>
          <w:ilvl w:val="0"/>
          <w:numId w:val="1659"/>
        </w:numPr>
      </w:pPr>
      <w:r>
        <w:t xml:space="preserve">Neyrobioloji — prefrontal-limbik tənzimləmənin pozulması; sensor emal anomaliyaları (Simeon D. icmalları).</w:t>
      </w:r>
    </w:p>
    <w:p>
      <w:pPr>
        <w:pStyle w:val="Compact"/>
        <w:numPr>
          <w:ilvl w:val="0"/>
          <w:numId w:val="1659"/>
        </w:numPr>
      </w:pPr>
      <w:r>
        <w:t xml:space="preserve">Komorbid narahatlıq və panik atak sıxlığı yüksək.</w:t>
      </w:r>
    </w:p>
    <w:bookmarkEnd w:id="1352"/>
    <w:bookmarkStart w:id="1353" w:name="X0d5bf1552c0c7ea13539e514745c2370e0ca647"/>
    <w:p>
      <w:pPr>
        <w:pStyle w:val="Heading3"/>
      </w:pPr>
      <w:r>
        <w:t xml:space="preserve">5. Klinik təzahürlər</w:t>
      </w:r>
    </w:p>
    <w:p>
      <w:pPr>
        <w:pStyle w:val="Compact"/>
        <w:numPr>
          <w:ilvl w:val="0"/>
          <w:numId w:val="1660"/>
        </w:numPr>
      </w:pPr>
      <w:r>
        <w:t xml:space="preserve">Depersonalizasiya: özündən kənardan baxma hissi, robot kimi olma, emosional keyləşmə, «bədənim mənə aid deyil» hissi.</w:t>
      </w:r>
    </w:p>
    <w:p>
      <w:pPr>
        <w:pStyle w:val="Compact"/>
        <w:numPr>
          <w:ilvl w:val="0"/>
          <w:numId w:val="1660"/>
        </w:numPr>
      </w:pPr>
      <w:r>
        <w:t xml:space="preserve">Derealizasiya: ətrafın «tutqun», «tutqun film kimi» və ya «süni» görünməsi; məsafə qavrayışı dəyişikliyi.</w:t>
      </w:r>
    </w:p>
    <w:p>
      <w:pPr>
        <w:pStyle w:val="Compact"/>
        <w:numPr>
          <w:ilvl w:val="0"/>
          <w:numId w:val="1660"/>
        </w:numPr>
      </w:pPr>
      <w:r>
        <w:t xml:space="preserve">Reallığın qiymətləndirilməsi saxlanılır — pasiyent təcrübənin qeyri-real olduğunu bilir.</w:t>
      </w:r>
    </w:p>
    <w:p>
      <w:pPr>
        <w:pStyle w:val="Compact"/>
        <w:numPr>
          <w:ilvl w:val="0"/>
          <w:numId w:val="1660"/>
        </w:numPr>
      </w:pPr>
      <w:r>
        <w:t xml:space="preserve">Əhəmiyyətli distress və funksional pozulma.</w:t>
      </w:r>
    </w:p>
    <w:p>
      <w:pPr>
        <w:pStyle w:val="Compact"/>
        <w:numPr>
          <w:ilvl w:val="0"/>
          <w:numId w:val="1660"/>
        </w:numPr>
      </w:pPr>
      <w:r>
        <w:t xml:space="preserve">Tipik gediş — davamlı və ya təkrarlanan epizodlar.</w:t>
      </w:r>
    </w:p>
    <w:bookmarkEnd w:id="1353"/>
    <w:bookmarkStart w:id="1358" w:name="X729aa6bf6dfe4538d7c80645382bab5355c2d63"/>
    <w:p>
      <w:pPr>
        <w:pStyle w:val="Heading3"/>
      </w:pPr>
      <w:r>
        <w:t xml:space="preserve">6. Diaqnoz</w:t>
      </w:r>
    </w:p>
    <w:bookmarkStart w:id="1354"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Reallığın qiymətləndirilməsi saxlanılır.</w:t>
      </w:r>
    </w:p>
    <w:p>
      <w:pPr>
        <w:pStyle w:val="BodyText"/>
      </w:pPr>
      <w:r>
        <w:t xml:space="preserve">C. Əhəmiyyətli distress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354"/>
    <w:bookmarkStart w:id="1355" w:name="mənbələr-arasında-fərqlər-79"/>
    <w:p>
      <w:pPr>
        <w:pStyle w:val="Heading4"/>
      </w:pPr>
      <w:r>
        <w:t xml:space="preserve">6.2 Mənbələr arasında fərqlər</w:t>
      </w:r>
    </w:p>
    <w:p>
      <w:pPr>
        <w:pStyle w:val="Compact"/>
        <w:numPr>
          <w:ilvl w:val="0"/>
          <w:numId w:val="1661"/>
        </w:numPr>
      </w:pPr>
      <w:r>
        <w:t xml:space="preserve">DSM-5-TR / XBT-11 — eyni meyarlar.</w:t>
      </w:r>
    </w:p>
    <w:bookmarkEnd w:id="1355"/>
    <w:bookmarkStart w:id="1356" w:name="diaqnostika-alqoritmi-41"/>
    <w:p>
      <w:pPr>
        <w:pStyle w:val="Heading4"/>
      </w:pPr>
      <w:r>
        <w:t xml:space="preserve">6.3 Diaqnostika alqoritmi</w:t>
      </w:r>
    </w:p>
    <w:p>
      <w:pPr>
        <w:pStyle w:val="Compact"/>
        <w:numPr>
          <w:ilvl w:val="0"/>
          <w:numId w:val="1662"/>
        </w:numPr>
      </w:pPr>
      <w:r>
        <w:t xml:space="preserve">Klinik müsahibə.</w:t>
      </w:r>
    </w:p>
    <w:p>
      <w:pPr>
        <w:pStyle w:val="Compact"/>
        <w:numPr>
          <w:ilvl w:val="0"/>
          <w:numId w:val="1662"/>
        </w:numPr>
      </w:pPr>
      <w:r>
        <w:t xml:space="preserve">CDS (Cambridge Depersonalisation Scale, Sierra M., Berrios G.E.) — 29 maddə.</w:t>
      </w:r>
    </w:p>
    <w:p>
      <w:pPr>
        <w:pStyle w:val="Compact"/>
        <w:numPr>
          <w:ilvl w:val="0"/>
          <w:numId w:val="1662"/>
        </w:numPr>
      </w:pPr>
      <w:r>
        <w:t xml:space="preserve">Tibbi və neyroloji müayinə (tutma, beyin zədəsi istisnası).</w:t>
      </w:r>
    </w:p>
    <w:p>
      <w:pPr>
        <w:pStyle w:val="Compact"/>
        <w:numPr>
          <w:ilvl w:val="0"/>
          <w:numId w:val="1662"/>
        </w:numPr>
      </w:pPr>
      <w:r>
        <w:t xml:space="preserve">Toksikoloji skrininq.</w:t>
      </w:r>
    </w:p>
    <w:p>
      <w:pPr>
        <w:pStyle w:val="Compact"/>
        <w:numPr>
          <w:ilvl w:val="0"/>
          <w:numId w:val="1662"/>
        </w:numPr>
      </w:pPr>
      <w:r>
        <w:t xml:space="preserve">Komorbidlik.</w:t>
      </w:r>
    </w:p>
    <w:bookmarkEnd w:id="1356"/>
    <w:bookmarkStart w:id="1357"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DİP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Reallığın qiymətləndirilməsi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1357"/>
    <w:bookmarkEnd w:id="1358"/>
    <w:bookmarkStart w:id="1359" w:name="Xa3ffcd75fc734d90b79c9edf1e40ada08f5567c"/>
    <w:p>
      <w:pPr>
        <w:pStyle w:val="Heading3"/>
      </w:pPr>
      <w:r>
        <w:t xml:space="preserve">7. Müayinə və qiymətləndirmə</w:t>
      </w:r>
    </w:p>
    <w:p>
      <w:pPr>
        <w:pStyle w:val="Compact"/>
        <w:numPr>
          <w:ilvl w:val="0"/>
          <w:numId w:val="1663"/>
        </w:numPr>
      </w:pPr>
      <w:r>
        <w:t xml:space="preserve">CDS qızıl standart.</w:t>
      </w:r>
    </w:p>
    <w:p>
      <w:pPr>
        <w:pStyle w:val="Compact"/>
        <w:numPr>
          <w:ilvl w:val="0"/>
          <w:numId w:val="1663"/>
        </w:numPr>
      </w:pPr>
      <w:r>
        <w:t xml:space="preserve">EEQ tutma istisnası varsa.</w:t>
      </w:r>
    </w:p>
    <w:p>
      <w:pPr>
        <w:pStyle w:val="Compact"/>
        <w:numPr>
          <w:ilvl w:val="0"/>
          <w:numId w:val="1663"/>
        </w:numPr>
      </w:pPr>
      <w:r>
        <w:t xml:space="preserve">Toksikoloji.</w:t>
      </w:r>
    </w:p>
    <w:bookmarkEnd w:id="1359"/>
    <w:bookmarkStart w:id="1362" w:name="Xe0c436acc1bc38e7aa805dae0b3f8047050b22a"/>
    <w:p>
      <w:pPr>
        <w:pStyle w:val="Heading3"/>
      </w:pPr>
      <w:r>
        <w:t xml:space="preserve">8. Müalicə</w:t>
      </w:r>
    </w:p>
    <w:p>
      <w:pPr>
        <w:pStyle w:val="Compact"/>
        <w:numPr>
          <w:ilvl w:val="0"/>
          <w:numId w:val="1664"/>
        </w:numPr>
      </w:pPr>
      <w:r>
        <w:t xml:space="preserve">KDT — depersonalizasiya üçün uyğunlaşdırılmış; koqnitiv yenidən strukturlaşdırma + ekspozisiya. Hunter E.C. et al. Behav Res Ther 2005.</w:t>
      </w:r>
    </w:p>
    <w:p>
      <w:pPr>
        <w:pStyle w:val="Compact"/>
        <w:numPr>
          <w:ilvl w:val="0"/>
          <w:numId w:val="1664"/>
        </w:numPr>
      </w:pPr>
      <w:r>
        <w:t xml:space="preserve">SSRİ — komorbid depressiya və narahatlıqda effektivlik; pozuntunun özü üçün sübut bazası məhdud.</w:t>
      </w:r>
    </w:p>
    <w:p>
      <w:pPr>
        <w:pStyle w:val="Compact"/>
        <w:numPr>
          <w:ilvl w:val="0"/>
          <w:numId w:val="1664"/>
        </w:numPr>
      </w:pPr>
      <w:r>
        <w:t xml:space="preserve">Lamotrigin adjunkt — bəzi tədqiqatlarda effekt.</w:t>
      </w:r>
    </w:p>
    <w:p>
      <w:pPr>
        <w:pStyle w:val="Compact"/>
        <w:numPr>
          <w:ilvl w:val="0"/>
          <w:numId w:val="1664"/>
        </w:numPr>
      </w:pPr>
      <w:r>
        <w:t xml:space="preserve">Travma fonunda — travma-fokuslu yanaşma.</w:t>
      </w:r>
    </w:p>
    <w:p>
      <w:pPr>
        <w:pStyle w:val="Compact"/>
        <w:numPr>
          <w:ilvl w:val="0"/>
          <w:numId w:val="1664"/>
        </w:numPr>
      </w:pPr>
      <w:r>
        <w:t xml:space="preserve">Kannabis və halüsinogen istifadəsindən imtina kritik.</w:t>
      </w:r>
    </w:p>
    <w:bookmarkStart w:id="1360" w:name="müalicə-metodikaları-40"/>
    <w:p>
      <w:pPr>
        <w:pStyle w:val="Heading4"/>
      </w:pPr>
      <w:r>
        <w:t xml:space="preserve">8.1 Müalicə metodikaları</w:t>
      </w:r>
    </w:p>
    <w:p>
      <w:pPr>
        <w:pStyle w:val="Compact"/>
        <w:numPr>
          <w:ilvl w:val="0"/>
          <w:numId w:val="1665"/>
        </w:numPr>
      </w:pPr>
      <w:r>
        <w:t xml:space="preserve">Depersonalizasiya üçün KDT — Hanter (Hunter E.C.), Sierra (Sierra M.) — Koqnitiv yenidən strukturlaşdırma, ekspozisiya, grounding texnikaları.</w:t>
      </w:r>
    </w:p>
    <w:p>
      <w:pPr>
        <w:pStyle w:val="Compact"/>
        <w:numPr>
          <w:ilvl w:val="0"/>
          <w:numId w:val="1665"/>
        </w:numPr>
      </w:pPr>
      <w:r>
        <w:t xml:space="preserve">Kembric Depersonalizasiya Şkalası (CDS — Cambridge Depersonalisation Scale) — 29 maddə.</w:t>
      </w:r>
    </w:p>
    <w:p>
      <w:pPr>
        <w:pStyle w:val="Compact"/>
        <w:numPr>
          <w:ilvl w:val="0"/>
          <w:numId w:val="1665"/>
        </w:numPr>
      </w:pPr>
      <w:r>
        <w:t xml:space="preserve">Torpaqlanma (grounding) texnikaları — 5-4-3-2-1 (5 görünən obyekt, 4 səs və s.); sensor diqqət.</w:t>
      </w:r>
    </w:p>
    <w:bookmarkEnd w:id="1360"/>
    <w:bookmarkStart w:id="1361" w:name="mənbələr-arasında-fərqlər-80"/>
    <w:p>
      <w:pPr>
        <w:pStyle w:val="Heading4"/>
      </w:pPr>
      <w:r>
        <w:t xml:space="preserve">8.2 Mənbələr arasında fərqlər</w:t>
      </w:r>
    </w:p>
    <w:p>
      <w:pPr>
        <w:pStyle w:val="Compact"/>
        <w:numPr>
          <w:ilvl w:val="0"/>
          <w:numId w:val="1666"/>
        </w:numPr>
      </w:pPr>
      <w:r>
        <w:t xml:space="preserve">Sierra M. icmalları — KDT və SSRİ adjunkt.</w:t>
      </w:r>
    </w:p>
    <w:p>
      <w:pPr>
        <w:pStyle w:val="Compact"/>
        <w:numPr>
          <w:ilvl w:val="0"/>
          <w:numId w:val="1666"/>
        </w:numPr>
      </w:pPr>
      <w:r>
        <w:t xml:space="preserve">Spesifik FDA təsdiqli preparat yoxdur.</w:t>
      </w:r>
    </w:p>
    <w:bookmarkEnd w:id="1361"/>
    <w:bookmarkEnd w:id="1362"/>
    <w:bookmarkStart w:id="1363" w:name="X996b513f8ef148b7f4836f20cd5708af5d5e5ac"/>
    <w:p>
      <w:pPr>
        <w:pStyle w:val="Heading3"/>
      </w:pPr>
      <w:r>
        <w:t xml:space="preserve">9. Proqnoz</w:t>
      </w:r>
    </w:p>
    <w:p>
      <w:pPr>
        <w:pStyle w:val="Compact"/>
        <w:numPr>
          <w:ilvl w:val="0"/>
          <w:numId w:val="1667"/>
        </w:numPr>
      </w:pPr>
      <w:r>
        <w:t xml:space="preserve">Xronik gediş, lakin KDT ilə əhəmiyyətli yaxşılaşma.</w:t>
      </w:r>
    </w:p>
    <w:bookmarkEnd w:id="1363"/>
    <w:bookmarkStart w:id="1369" w:name="X4be2e42f9fbaa198e6278abcc74cec2f7e316b5"/>
    <w:p>
      <w:pPr>
        <w:pStyle w:val="Heading3"/>
      </w:pPr>
      <w:r>
        <w:t xml:space="preserve">10. Mif və yanlış inanclar</w:t>
      </w:r>
    </w:p>
    <w:bookmarkStart w:id="1364" w:name="Xa9482f325d3c57cf014e10c75c89e28d59745dc"/>
    <w:p>
      <w:pPr>
        <w:pStyle w:val="Heading5"/>
      </w:pPr>
      <w:r>
        <w:t xml:space="preserve">Mif 1: «Depersonalizasiya psixoz əlamətidir»</w:t>
      </w:r>
    </w:p>
    <w:p>
      <w:pPr>
        <w:pStyle w:val="FirstParagraph"/>
      </w:pPr>
      <w:r>
        <w:t xml:space="preserve">Sübut: reallığın qiymətləndirilməsi qorunur; psixotik pozuntudan fərqlidir; antipsixotik effektsizdir.</w:t>
      </w:r>
    </w:p>
    <w:bookmarkEnd w:id="1364"/>
    <w:bookmarkStart w:id="1365"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365"/>
    <w:bookmarkStart w:id="1366" w:name="Xce70b5f2d4f0fdb093af1b21b01600d2e434e4e"/>
    <w:p>
      <w:pPr>
        <w:pStyle w:val="Heading5"/>
      </w:pPr>
      <w:r>
        <w:t xml:space="preserve">Mif 3: «Kannabis depersonalizasiyanı yaxşılaşdırır»</w:t>
      </w:r>
    </w:p>
    <w:p>
      <w:pPr>
        <w:pStyle w:val="FirstParagraph"/>
      </w:pPr>
      <w:r>
        <w:t xml:space="preserve">Sübut: kannabis tətikləyici və davam etdirici amildir; imtina kritik.</w:t>
      </w:r>
    </w:p>
    <w:bookmarkEnd w:id="1366"/>
    <w:bookmarkStart w:id="1367"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367"/>
    <w:bookmarkStart w:id="1368" w:name="mif-5-yalnız-antidepressant-effektivdir"/>
    <w:p>
      <w:pPr>
        <w:pStyle w:val="Heading5"/>
      </w:pPr>
      <w:r>
        <w:t xml:space="preserve">Mif 5: «Yalnız antidepressant effektivdir»</w:t>
      </w:r>
    </w:p>
    <w:p>
      <w:pPr>
        <w:pStyle w:val="FirstParagraph"/>
      </w:pPr>
      <w:r>
        <w:t xml:space="preserve">Sübut: KDT birinci sıra; SSRİ komorbid simptomlarda.</w:t>
      </w:r>
    </w:p>
    <w:bookmarkEnd w:id="1368"/>
    <w:bookmarkEnd w:id="1369"/>
    <w:bookmarkStart w:id="2966" w:name="Xb669753da2fc8d25776ea5611c77f6041f22c17"/>
    <w:p>
      <w:pPr>
        <w:pStyle w:val="Heading3"/>
      </w:pPr>
      <w:r>
        <w:t xml:space="preserve">11. Mənbələr</w:t>
      </w:r>
    </w:p>
    <w:p>
      <w:pPr>
        <w:pStyle w:val="Compact"/>
        <w:numPr>
          <w:ilvl w:val="0"/>
          <w:numId w:val="1668"/>
        </w:numPr>
      </w:pPr>
      <w:r>
        <w:t xml:space="preserve">WHO. ICD-11. 6B66 Depersonalization-derealization disorder. 2024.</w:t>
      </w:r>
    </w:p>
    <w:p>
      <w:pPr>
        <w:pStyle w:val="Compact"/>
        <w:numPr>
          <w:ilvl w:val="0"/>
          <w:numId w:val="1668"/>
        </w:numPr>
      </w:pPr>
      <w:r>
        <w:t xml:space="preserve">APA. DSM-5-TR. 2022.</w:t>
      </w:r>
    </w:p>
    <w:p>
      <w:pPr>
        <w:pStyle w:val="Compact"/>
        <w:numPr>
          <w:ilvl w:val="0"/>
          <w:numId w:val="1668"/>
        </w:numPr>
      </w:pPr>
      <w:r>
        <w:t xml:space="preserve">Sierra M. Depersonalization: A New Look at a Neglected Syndrome. Cambridge Univ Press; 2009.</w:t>
      </w:r>
    </w:p>
    <w:p>
      <w:pPr>
        <w:pStyle w:val="Compact"/>
        <w:numPr>
          <w:ilvl w:val="0"/>
          <w:numId w:val="1668"/>
        </w:numPr>
      </w:pPr>
      <w:r>
        <w:t xml:space="preserve">Hunter E.C.M. et al. Cognitive-behaviour therapy for depersonalisation disorder: an open study. Behav Res Ther 2005;43(9):1121–1130.</w:t>
      </w:r>
    </w:p>
    <w:p>
      <w:pPr>
        <w:pStyle w:val="Compact"/>
        <w:numPr>
          <w:ilvl w:val="0"/>
          <w:numId w:val="1668"/>
        </w:numPr>
      </w:pPr>
      <w:r>
        <w:t xml:space="preserve">Simeon D. Depersonalisation disorder: a contemporary overview. CNS Drugs 2004;18(6):343–354.</w:t>
      </w:r>
    </w:p>
    <w:p>
      <w:pPr>
        <w:pStyle w:val="Compact"/>
        <w:numPr>
          <w:ilvl w:val="0"/>
          <w:numId w:val="1668"/>
        </w:numPr>
      </w:pPr>
      <w:r>
        <w:t xml:space="preserve">Sierra M., Berrios G.E. The Cambridge Depersonalisation Scale: a new instrument for the measurement of depersonalisation. Psychiatry Res 2000;93(2):153–164.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70" w:name="Xfee95510172cd284abff556a73065ed1bcd7df5"/>
            <w:r>
              <w:t xml:space="preserve">6B60 DİSSOSİATİV NEVROLOJİ SİMPTOM POZUNTUSU</w:t>
            </w:r>
            <w:bookmarkEnd w:id="1370"/>
          </w:p>
          <w:p>
            <w:pPr>
              <w:pStyle w:val="Compact"/>
              <w:ind w:firstLine="0" w:left="0"/>
            </w:pPr>
            <w:r>
              <w:rPr>
                <w:lang w:val="en"/>
              </w:rPr>
              <w:t xml:space="preserve">Dissociative neurological symptom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hərəki və sensor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nevroloji simptom pozuntusu (konversiya)</w:t>
            </w:r>
          </w:p>
        </w:tc>
      </w:tr>
    </w:tbl>
    <w:bookmarkStart w:id="1371" w:name="X19c9a12c80469ba734748ed801633eed043cc24"/>
    <w:p>
      <w:pPr>
        <w:pStyle w:val="Heading3"/>
      </w:pPr>
      <w:r>
        <w:t xml:space="preserve">1. Tərif və nozologiya</w:t>
      </w:r>
    </w:p>
    <w:p>
      <w:pPr>
        <w:pStyle w:val="FirstParagraph"/>
      </w:pPr>
      <w:r>
        <w:t xml:space="preserve">Dissosiativ Nevroloji Simptom Pozuntusu (XBT-11:</w:t>
      </w:r>
      <w:r>
        <w:t xml:space="preserve"> </w:t>
      </w:r>
      <w:r>
        <w:t xml:space="preserve">6B60</w:t>
      </w:r>
      <w:r>
        <w:t xml:space="preserve"> </w:t>
      </w:r>
      <w:r>
        <w:rPr>
          <w:lang w:val="en"/>
        </w:rPr>
        <w:t xml:space="preserve">Dissociative Neurological Symptom Disorder</w:t>
      </w:r>
      <w:r>
        <w:t xml:space="preserve">; DSM-5-TR: F44.4–F44.7</w:t>
      </w:r>
      <w:r>
        <w:t xml:space="preserve"> </w:t>
      </w:r>
      <w:r>
        <w:rPr>
          <w:lang w:val="en"/>
        </w:rPr>
        <w:t xml:space="preserve">Functional Neurological Symptom Disorder / Conversion Disorder</w:t>
      </w:r>
      <w:r>
        <w:t xml:space="preserve">) — iradi nəzarətə tabe olan motor, sensor və ya koqnitiv funksiyaların pozulması, neyroloji və ya tibbi xəstəliklə tam izah olunmur. Əvvəlcədən «konversion pozuntu» və ya «isteriya» adlandırılırdı.</w:t>
      </w:r>
    </w:p>
    <w:bookmarkEnd w:id="1371"/>
    <w:bookmarkStart w:id="1372" w:name="X5978b33a8799c20c7c767f84bcdb34c7d016076"/>
    <w:p>
      <w:pPr>
        <w:pStyle w:val="Heading3"/>
      </w:pPr>
      <w:r>
        <w:t xml:space="preserve">2. Tarixçə</w:t>
      </w:r>
    </w:p>
    <w:p>
      <w:pPr>
        <w:pStyle w:val="Compact"/>
        <w:numPr>
          <w:ilvl w:val="0"/>
          <w:numId w:val="1669"/>
        </w:numPr>
      </w:pPr>
      <w:r>
        <w:t xml:space="preserve">Charcot J.M. (XIX əsr) — Salpêtrière-də «isteriya» tədqiqatları.</w:t>
      </w:r>
    </w:p>
    <w:p>
      <w:pPr>
        <w:pStyle w:val="Compact"/>
        <w:numPr>
          <w:ilvl w:val="0"/>
          <w:numId w:val="1669"/>
        </w:numPr>
      </w:pPr>
      <w:r>
        <w:t xml:space="preserve">Freud S. — psixoanalitik «konversion» modeli.</w:t>
      </w:r>
    </w:p>
    <w:p>
      <w:pPr>
        <w:pStyle w:val="Compact"/>
        <w:numPr>
          <w:ilvl w:val="0"/>
          <w:numId w:val="1669"/>
        </w:numPr>
      </w:pPr>
      <w:r>
        <w:t xml:space="preserve">DSM-III (1980) — «</w:t>
      </w:r>
      <w:r>
        <w:rPr>
          <w:lang w:val="en"/>
        </w:rPr>
        <w:t xml:space="preserve">Conversion Disorder</w:t>
      </w:r>
      <w:r>
        <w:t xml:space="preserve">» somatoform pozuntular daxilində.</w:t>
      </w:r>
    </w:p>
    <w:p>
      <w:pPr>
        <w:pStyle w:val="Compact"/>
        <w:numPr>
          <w:ilvl w:val="0"/>
          <w:numId w:val="1669"/>
        </w:numPr>
      </w:pPr>
      <w:r>
        <w:t xml:space="preserve">DSM-5 (2013) — «</w:t>
      </w:r>
      <w:r>
        <w:rPr>
          <w:lang w:val="en"/>
        </w:rPr>
        <w:t xml:space="preserve">Functional Neurological Symptom Disorder</w:t>
      </w:r>
      <w:r>
        <w:t xml:space="preserve">» — neyroloji və psixiatrik birgə qiymətləndirmə vurğusu.</w:t>
      </w:r>
    </w:p>
    <w:p>
      <w:pPr>
        <w:pStyle w:val="Compact"/>
        <w:numPr>
          <w:ilvl w:val="0"/>
          <w:numId w:val="1669"/>
        </w:numPr>
      </w:pPr>
      <w:r>
        <w:t xml:space="preserve">XBT-11 (2019) — dissosiativ pozuntular kateqoriyasına keçirilmiş.</w:t>
      </w:r>
    </w:p>
    <w:bookmarkEnd w:id="1372"/>
    <w:bookmarkStart w:id="1373" w:name="X1ecb8ef91f3cd84386e561017f1ca7d0e58b9f0"/>
    <w:p>
      <w:pPr>
        <w:pStyle w:val="Heading3"/>
      </w:pPr>
      <w:r>
        <w:t xml:space="preserve">3. Epidemiologiya</w:t>
      </w:r>
    </w:p>
    <w:p>
      <w:pPr>
        <w:pStyle w:val="Compact"/>
        <w:numPr>
          <w:ilvl w:val="0"/>
          <w:numId w:val="1670"/>
        </w:numPr>
      </w:pPr>
      <w:r>
        <w:t xml:space="preserve">Birinci tibbi yardımda və nevroloji klinikalarda — 5–10% (Carson A.J. et al. icmalları).</w:t>
      </w:r>
    </w:p>
    <w:p>
      <w:pPr>
        <w:pStyle w:val="Compact"/>
        <w:numPr>
          <w:ilvl w:val="0"/>
          <w:numId w:val="1670"/>
        </w:numPr>
      </w:pPr>
      <w:r>
        <w:t xml:space="preserve">Cins: qadınlarda 2–3 dəfə yüksək.</w:t>
      </w:r>
    </w:p>
    <w:p>
      <w:pPr>
        <w:pStyle w:val="Compact"/>
        <w:numPr>
          <w:ilvl w:val="0"/>
          <w:numId w:val="1670"/>
        </w:numPr>
      </w:pPr>
      <w:r>
        <w:t xml:space="preserve">Başlanğıc: yetkinlik, lakin uşaq və yaşlılarda da.</w:t>
      </w:r>
    </w:p>
    <w:p>
      <w:pPr>
        <w:pStyle w:val="Compact"/>
        <w:numPr>
          <w:ilvl w:val="0"/>
          <w:numId w:val="1670"/>
        </w:numPr>
      </w:pPr>
      <w:r>
        <w:t xml:space="preserve">Komorbidlik: MDD, narahatlıq, travma anamnezi, somatik xəstəliklər.</w:t>
      </w:r>
    </w:p>
    <w:bookmarkEnd w:id="1373"/>
    <w:bookmarkStart w:id="1374" w:name="X1c34e062fb930d76aab86241448a8563595bec2"/>
    <w:p>
      <w:pPr>
        <w:pStyle w:val="Heading3"/>
      </w:pPr>
      <w:r>
        <w:t xml:space="preserve">4. Etiologiya və patogenez</w:t>
      </w:r>
    </w:p>
    <w:p>
      <w:pPr>
        <w:pStyle w:val="Compact"/>
        <w:numPr>
          <w:ilvl w:val="0"/>
          <w:numId w:val="1671"/>
        </w:numPr>
      </w:pPr>
      <w:r>
        <w:t xml:space="preserve">Travma və ya stress tətikləyici tez-tez rast gəlinir, lakin pasiyentlərin əhəmiyyətli və dəyişkən hissəsində aşkar tətikləyici tapılmır (tədqiqatlar arasında 0–77%; Ludwig L. et al. Lancet Psychiatry 2018 meta-analiz) — məhz buna görə DSM-5 və XBT-11 diaqnoz üçün stressor tələb etmir.</w:t>
      </w:r>
    </w:p>
    <w:p>
      <w:pPr>
        <w:pStyle w:val="Compact"/>
        <w:numPr>
          <w:ilvl w:val="0"/>
          <w:numId w:val="1671"/>
        </w:numPr>
      </w:pPr>
      <w:r>
        <w:t xml:space="preserve">Neyrobioloji — sensorimotor və koqnitiv proqnostik emalda pozulma; predictive coding hipotezi (Edwards M.J.).</w:t>
      </w:r>
    </w:p>
    <w:p>
      <w:pPr>
        <w:pStyle w:val="Compact"/>
        <w:numPr>
          <w:ilvl w:val="0"/>
          <w:numId w:val="1671"/>
        </w:numPr>
      </w:pPr>
      <w:r>
        <w:t xml:space="preserve">«Functional» termini — pasiyentə «uydurma» demək yox, sinir sisteminin funksional pozulması.</w:t>
      </w:r>
    </w:p>
    <w:bookmarkEnd w:id="1374"/>
    <w:bookmarkStart w:id="1377" w:name="X31706457917780485f5c409aeea111aed633f79"/>
    <w:p>
      <w:pPr>
        <w:pStyle w:val="Heading3"/>
      </w:pPr>
      <w:r>
        <w:t xml:space="preserve">5. Klinik təzahürlər</w:t>
      </w:r>
    </w:p>
    <w:bookmarkStart w:id="1375" w:name="tipik-simptomlar"/>
    <w:p>
      <w:pPr>
        <w:pStyle w:val="Heading4"/>
      </w:pPr>
      <w:r>
        <w:t xml:space="preserve">Tipik simptomlar</w:t>
      </w:r>
    </w:p>
    <w:p>
      <w:pPr>
        <w:pStyle w:val="Compact"/>
        <w:numPr>
          <w:ilvl w:val="0"/>
          <w:numId w:val="1672"/>
        </w:numPr>
      </w:pPr>
      <w:r>
        <w:t xml:space="preserve">Motor: zəiflik, paralys, qeyri-iradi hərəkətlər (functional tremor, distoniya), gait pozuntusu.</w:t>
      </w:r>
    </w:p>
    <w:p>
      <w:pPr>
        <w:pStyle w:val="Compact"/>
        <w:numPr>
          <w:ilvl w:val="0"/>
          <w:numId w:val="1672"/>
        </w:numPr>
      </w:pPr>
      <w:r>
        <w:t xml:space="preserve">Sensor: hiss itkisi (anesteziya), görmə pozuntusu (</w:t>
      </w:r>
      <w:r>
        <w:rPr>
          <w:lang w:val="en"/>
        </w:rPr>
        <w:t xml:space="preserve">functional blindness</w:t>
      </w:r>
      <w:r>
        <w:t xml:space="preserve">), eşitmə pozuntusu.</w:t>
      </w:r>
    </w:p>
    <w:p>
      <w:pPr>
        <w:pStyle w:val="Compact"/>
        <w:numPr>
          <w:ilvl w:val="0"/>
          <w:numId w:val="1672"/>
        </w:numPr>
      </w:pPr>
      <w:r>
        <w:t xml:space="preserve">Functional (psikogen) qeyri-epileptik tutmalar (PNES): tutma kimi epizodlar, EEQ-də epileptik aktivlik yox.</w:t>
      </w:r>
    </w:p>
    <w:p>
      <w:pPr>
        <w:pStyle w:val="Compact"/>
        <w:numPr>
          <w:ilvl w:val="0"/>
          <w:numId w:val="1672"/>
        </w:numPr>
      </w:pPr>
      <w:r>
        <w:t xml:space="preserve">Koqnitiv: «tutqun» konsentrasiya, ləng emal — «</w:t>
      </w:r>
      <w:r>
        <w:rPr>
          <w:lang w:val="en"/>
        </w:rPr>
        <w:t xml:space="preserve">functional cognitive disorder</w:t>
      </w:r>
      <w:r>
        <w:t xml:space="preserve">».</w:t>
      </w:r>
    </w:p>
    <w:bookmarkEnd w:id="1375"/>
    <w:bookmarkStart w:id="1376" w:name="klinik-əlamətlər-pozitiv-əlamətlər"/>
    <w:p>
      <w:pPr>
        <w:pStyle w:val="Heading4"/>
      </w:pPr>
      <w:r>
        <w:t xml:space="preserve">Klinik əlamətlər (pozitiv əlamətlər)</w:t>
      </w:r>
    </w:p>
    <w:p>
      <w:pPr>
        <w:pStyle w:val="Compact"/>
        <w:numPr>
          <w:ilvl w:val="0"/>
          <w:numId w:val="1673"/>
        </w:numPr>
      </w:pPr>
      <w:r>
        <w:t xml:space="preserve">Tipik nevroloji patogenezdən fərqli paterns (məs. Hoover əlaməti motor zəiflikdə — funksional komponentin müsbət göstəricisi).</w:t>
      </w:r>
    </w:p>
    <w:p>
      <w:pPr>
        <w:pStyle w:val="Compact"/>
        <w:numPr>
          <w:ilvl w:val="0"/>
          <w:numId w:val="1673"/>
        </w:numPr>
      </w:pPr>
      <w:r>
        <w:t xml:space="preserve">Distractibility — diqqət başqa yerə yönəldikdə simptom dəyişir.</w:t>
      </w:r>
    </w:p>
    <w:p>
      <w:pPr>
        <w:pStyle w:val="Compact"/>
        <w:numPr>
          <w:ilvl w:val="0"/>
          <w:numId w:val="1673"/>
        </w:numPr>
      </w:pPr>
      <w:r>
        <w:t xml:space="preserve">Entrainability — tremor başqa ritmə uyğunlaşır.</w:t>
      </w:r>
    </w:p>
    <w:bookmarkEnd w:id="1376"/>
    <w:bookmarkEnd w:id="1377"/>
    <w:bookmarkStart w:id="1382" w:name="Xccaaa7da5f3f1189756783ac9a4164b8cf870b5"/>
    <w:p>
      <w:pPr>
        <w:pStyle w:val="Heading3"/>
      </w:pPr>
      <w:r>
        <w:t xml:space="preserve">6. Diaqnoz</w:t>
      </w:r>
    </w:p>
    <w:bookmarkStart w:id="1378"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uyğunsuzluğunu sübut edir (</w:t>
      </w:r>
      <w:r>
        <w:rPr>
          <w:lang w:val="en"/>
        </w:rPr>
        <w:t xml:space="preserve">positive clinical features</w:t>
      </w:r>
      <w:r>
        <w:t xml:space="preserve">).</w:t>
      </w:r>
    </w:p>
    <w:p>
      <w:pPr>
        <w:pStyle w:val="BodyText"/>
      </w:pPr>
      <w:r>
        <w:t xml:space="preserve">C. Simptomlar başqa psixi və ya tibbi vəziyyət ilə daha yaxşı izah olunmur.</w:t>
      </w:r>
    </w:p>
    <w:p>
      <w:pPr>
        <w:pStyle w:val="BodyText"/>
      </w:pPr>
      <w:r>
        <w:t xml:space="preserve">D. Əhəmiyyətli distress və ya funksional pozulma.</w:t>
      </w:r>
    </w:p>
    <w:bookmarkEnd w:id="1378"/>
    <w:bookmarkStart w:id="1379" w:name="mənbələr-arasında-fərqlər-81"/>
    <w:p>
      <w:pPr>
        <w:pStyle w:val="Heading4"/>
      </w:pPr>
      <w:r>
        <w:t xml:space="preserve">6.2 Mənbələr arasında fərqlər</w:t>
      </w:r>
    </w:p>
    <w:p>
      <w:pPr>
        <w:pStyle w:val="Compact"/>
        <w:numPr>
          <w:ilvl w:val="0"/>
          <w:numId w:val="1674"/>
        </w:numPr>
      </w:pPr>
      <w:r>
        <w:t xml:space="preserve">DSM-5-TR — diaqnoz «pozitiv əlamətlər» əsasında qoyulur (yox-isnad metodu deyil); nevroloq və psixiatrın birgə qiymətləndirməsi.</w:t>
      </w:r>
    </w:p>
    <w:p>
      <w:pPr>
        <w:pStyle w:val="Compact"/>
        <w:numPr>
          <w:ilvl w:val="0"/>
          <w:numId w:val="1674"/>
        </w:numPr>
      </w:pPr>
      <w:r>
        <w:t xml:space="preserve">XBT-11 — dissosiativ pozuntular kateqoriyasında.</w:t>
      </w:r>
    </w:p>
    <w:bookmarkEnd w:id="1379"/>
    <w:bookmarkStart w:id="1380" w:name="diaqnostika-alqoritmi-42"/>
    <w:p>
      <w:pPr>
        <w:pStyle w:val="Heading4"/>
      </w:pPr>
      <w:r>
        <w:t xml:space="preserve">6.3 Diaqnostika alqoritmi</w:t>
      </w:r>
    </w:p>
    <w:p>
      <w:pPr>
        <w:pStyle w:val="Compact"/>
        <w:numPr>
          <w:ilvl w:val="0"/>
          <w:numId w:val="1675"/>
        </w:numPr>
      </w:pPr>
      <w:r>
        <w:t xml:space="preserve">Nevroloji müayinə — funksional positive features (Hoover, entrainability, distractibility).</w:t>
      </w:r>
    </w:p>
    <w:p>
      <w:pPr>
        <w:pStyle w:val="Compact"/>
        <w:numPr>
          <w:ilvl w:val="0"/>
          <w:numId w:val="1675"/>
        </w:numPr>
      </w:pPr>
      <w:r>
        <w:t xml:space="preserve">Tipik neyroloji vəziyyət istisnası — MRT, EEQ, EMG, lyumbal punksiya (klinikaya görə).</w:t>
      </w:r>
    </w:p>
    <w:p>
      <w:pPr>
        <w:pStyle w:val="Compact"/>
        <w:numPr>
          <w:ilvl w:val="0"/>
          <w:numId w:val="1675"/>
        </w:numPr>
      </w:pPr>
      <w:r>
        <w:t xml:space="preserve">PNES halında — video-EEQ monitorinq qızıl standart.</w:t>
      </w:r>
    </w:p>
    <w:p>
      <w:pPr>
        <w:pStyle w:val="Compact"/>
        <w:numPr>
          <w:ilvl w:val="0"/>
          <w:numId w:val="1675"/>
        </w:numPr>
      </w:pPr>
      <w:r>
        <w:t xml:space="preserve">Psixiatrik qiymətləndirmə — komorbid travma, MDD, narahatlıq.</w:t>
      </w:r>
    </w:p>
    <w:p>
      <w:pPr>
        <w:pStyle w:val="Compact"/>
        <w:numPr>
          <w:ilvl w:val="0"/>
          <w:numId w:val="1675"/>
        </w:numPr>
      </w:pPr>
      <w:r>
        <w:t xml:space="preserve">Pasiyentə diaqnozun pozitiv izahı — «uydurma deyil, sinir sistemində funksional pozulma».</w:t>
      </w:r>
    </w:p>
    <w:bookmarkEnd w:id="1380"/>
    <w:bookmarkStart w:id="1381"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Şüurlu yalan; qazanc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Aşkar qazanc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Video-EEQ.</w:t>
            </w:r>
          </w:p>
        </w:tc>
      </w:tr>
    </w:tbl>
    <w:bookmarkEnd w:id="1381"/>
    <w:bookmarkEnd w:id="1382"/>
    <w:bookmarkStart w:id="1383" w:name="Xd13f8ec7576952b6786bfc11b91b4e742f9de95"/>
    <w:p>
      <w:pPr>
        <w:pStyle w:val="Heading3"/>
      </w:pPr>
      <w:r>
        <w:t xml:space="preserve">7. Müayinə və qiymətləndirmə</w:t>
      </w:r>
    </w:p>
    <w:p>
      <w:pPr>
        <w:pStyle w:val="Compact"/>
        <w:numPr>
          <w:ilvl w:val="0"/>
          <w:numId w:val="1676"/>
        </w:numPr>
      </w:pPr>
      <w:r>
        <w:t xml:space="preserve">Nevroloji müayinə (pozitiv əlamətlər).</w:t>
      </w:r>
    </w:p>
    <w:p>
      <w:pPr>
        <w:pStyle w:val="Compact"/>
        <w:numPr>
          <w:ilvl w:val="0"/>
          <w:numId w:val="1676"/>
        </w:numPr>
      </w:pPr>
      <w:r>
        <w:t xml:space="preserve">Video-EEQ — PNES halında.</w:t>
      </w:r>
    </w:p>
    <w:p>
      <w:pPr>
        <w:pStyle w:val="Compact"/>
        <w:numPr>
          <w:ilvl w:val="0"/>
          <w:numId w:val="1676"/>
        </w:numPr>
      </w:pPr>
      <w:r>
        <w:t xml:space="preserve">MRT, laborator nevroloji xəstəlik istisnası.</w:t>
      </w:r>
    </w:p>
    <w:p>
      <w:pPr>
        <w:pStyle w:val="Compact"/>
        <w:numPr>
          <w:ilvl w:val="0"/>
          <w:numId w:val="1676"/>
        </w:numPr>
      </w:pPr>
      <w:r>
        <w:t xml:space="preserve">Travma və psixiatrik qiymətləndirmə.</w:t>
      </w:r>
    </w:p>
    <w:bookmarkEnd w:id="1383"/>
    <w:bookmarkStart w:id="1386" w:name="X267a333118e1798dd4a28cefdc612df49a54649"/>
    <w:p>
      <w:pPr>
        <w:pStyle w:val="Heading3"/>
      </w:pPr>
      <w:r>
        <w:t xml:space="preserve">8. Müalicə</w:t>
      </w:r>
    </w:p>
    <w:p>
      <w:pPr>
        <w:pStyle w:val="Compact"/>
        <w:numPr>
          <w:ilvl w:val="0"/>
          <w:numId w:val="1677"/>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677"/>
        </w:numPr>
      </w:pPr>
      <w:r>
        <w:t xml:space="preserve">Multidisiplinar yanaşma — nevroloq + psixiatr + fizioterapevt.</w:t>
      </w:r>
    </w:p>
    <w:p>
      <w:pPr>
        <w:pStyle w:val="Compact"/>
        <w:numPr>
          <w:ilvl w:val="0"/>
          <w:numId w:val="1677"/>
        </w:numPr>
      </w:pPr>
      <w:r>
        <w:t xml:space="preserve">Fizioterapiya (motor simptomlarda) — sübutlu fayda (Nielsen G. et al. J Neurol Neurosurg Psychiatry 2017 RKİ).</w:t>
      </w:r>
    </w:p>
    <w:p>
      <w:pPr>
        <w:pStyle w:val="Compact"/>
        <w:numPr>
          <w:ilvl w:val="0"/>
          <w:numId w:val="1677"/>
        </w:numPr>
      </w:pPr>
      <w:r>
        <w:t xml:space="preserve">KDT — koqnitiv yenidən strukturlaşdırma; PNES üçün xüsusi protokollar (LaFrance W.C. JAMA Psychiatry 2014).</w:t>
      </w:r>
    </w:p>
    <w:p>
      <w:pPr>
        <w:pStyle w:val="Compact"/>
        <w:numPr>
          <w:ilvl w:val="0"/>
          <w:numId w:val="1677"/>
        </w:numPr>
      </w:pPr>
      <w:r>
        <w:t xml:space="preserve">Travma fonunda — travma-fokuslu yanaşma.</w:t>
      </w:r>
    </w:p>
    <w:p>
      <w:pPr>
        <w:pStyle w:val="Compact"/>
        <w:numPr>
          <w:ilvl w:val="0"/>
          <w:numId w:val="1677"/>
        </w:numPr>
      </w:pPr>
      <w:r>
        <w:t xml:space="preserve">Antikonvulsantlar PNES üçün effektsizdir və zərərlidir — pasiyentin diaqnozunun düzgün qoyulması və antiepileptikin kəsilməsi kritikdir.</w:t>
      </w:r>
    </w:p>
    <w:p>
      <w:pPr>
        <w:pStyle w:val="Compact"/>
        <w:numPr>
          <w:ilvl w:val="0"/>
          <w:numId w:val="1677"/>
        </w:numPr>
      </w:pPr>
      <w:r>
        <w:t xml:space="preserve">Komorbid depressiya/narahatlıq üçün SSRİ.</w:t>
      </w:r>
    </w:p>
    <w:bookmarkStart w:id="1384" w:name="müalicə-metodikaları-41"/>
    <w:p>
      <w:pPr>
        <w:pStyle w:val="Heading4"/>
      </w:pPr>
      <w:r>
        <w:t xml:space="preserve">8.1 Müalicə metodikaları</w:t>
      </w:r>
    </w:p>
    <w:p>
      <w:pPr>
        <w:pStyle w:val="Compact"/>
        <w:numPr>
          <w:ilvl w:val="0"/>
          <w:numId w:val="1678"/>
        </w:numPr>
      </w:pPr>
      <w:r>
        <w:t xml:space="preserve">Pozitiv klinik diaqnoz təqdimatı — Ston (Stone J.) — Diaqnoz «rule-out» deyil, «rule-in»; pasiyentə pozitiv klinik əlamətlər izah olunur (məs. Hoover sign göstərilir).</w:t>
      </w:r>
    </w:p>
    <w:p>
      <w:pPr>
        <w:pStyle w:val="Compact"/>
        <w:numPr>
          <w:ilvl w:val="0"/>
          <w:numId w:val="1678"/>
        </w:numPr>
      </w:pPr>
      <w:r>
        <w:t xml:space="preserve">Fizioterapiya FND üçün — Spesifik manual təlim, hərəkət öyrətmə; Nielsen G. et al. J Neurol Neurosurg Psychiatry 2017.</w:t>
      </w:r>
    </w:p>
    <w:p>
      <w:pPr>
        <w:pStyle w:val="Compact"/>
        <w:numPr>
          <w:ilvl w:val="0"/>
          <w:numId w:val="1678"/>
        </w:numPr>
      </w:pPr>
      <w:r>
        <w:t xml:space="preserve">PNES üçün KDT — LaFrans (LaFrance W.C.) — Manualizə edilmiş 12 seans; tutma jurnal, koqnitiv yenidən strukturlaşdırma; LaFrance W.C. et al. JAMA Psychiatry 2014.</w:t>
      </w:r>
    </w:p>
    <w:p>
      <w:pPr>
        <w:pStyle w:val="Compact"/>
        <w:numPr>
          <w:ilvl w:val="0"/>
          <w:numId w:val="1678"/>
        </w:numPr>
      </w:pPr>
      <w:r>
        <w:t xml:space="preserve">Video-EEQ — PNES diaqnozu qızıl standart.</w:t>
      </w:r>
    </w:p>
    <w:bookmarkEnd w:id="1384"/>
    <w:bookmarkStart w:id="1385" w:name="mənbələr-arasında-fərqlər-82"/>
    <w:p>
      <w:pPr>
        <w:pStyle w:val="Heading4"/>
      </w:pPr>
      <w:r>
        <w:t xml:space="preserve">8.2 Mənbələr arasında fərqlər</w:t>
      </w:r>
    </w:p>
    <w:p>
      <w:pPr>
        <w:pStyle w:val="Compact"/>
        <w:numPr>
          <w:ilvl w:val="0"/>
          <w:numId w:val="1679"/>
        </w:numPr>
      </w:pPr>
      <w:r>
        <w:t xml:space="preserve">FND-spesifik beynəlxalq konsensus (Stone J., Carson A., LaFrance W.C.).</w:t>
      </w:r>
    </w:p>
    <w:p>
      <w:pPr>
        <w:pStyle w:val="Compact"/>
        <w:numPr>
          <w:ilvl w:val="0"/>
          <w:numId w:val="1679"/>
        </w:numPr>
      </w:pPr>
      <w:r>
        <w:t xml:space="preserve">NICE — funksional simptomlar üçün multidisiplinar yanaşma.</w:t>
      </w:r>
    </w:p>
    <w:bookmarkEnd w:id="1385"/>
    <w:bookmarkEnd w:id="1386"/>
    <w:bookmarkStart w:id="1387" w:name="X7657a0759b775794a820ce3a8d933b0bd0c9aec"/>
    <w:p>
      <w:pPr>
        <w:pStyle w:val="Heading3"/>
      </w:pPr>
      <w:r>
        <w:t xml:space="preserve">9. Proqnoz</w:t>
      </w:r>
    </w:p>
    <w:p>
      <w:pPr>
        <w:pStyle w:val="Compact"/>
        <w:numPr>
          <w:ilvl w:val="0"/>
          <w:numId w:val="1680"/>
        </w:numPr>
      </w:pPr>
      <w:r>
        <w:t xml:space="preserve">Erkən düzgün diaqnoz və müdaxilə ilə yaxşılaşma.</w:t>
      </w:r>
    </w:p>
    <w:p>
      <w:pPr>
        <w:pStyle w:val="Compact"/>
        <w:numPr>
          <w:ilvl w:val="0"/>
          <w:numId w:val="1680"/>
        </w:numPr>
      </w:pPr>
      <w:r>
        <w:t xml:space="preserve">Geç diaqnoz və polifarmasiya — xronikləşmə.</w:t>
      </w:r>
    </w:p>
    <w:bookmarkEnd w:id="1387"/>
    <w:bookmarkStart w:id="1393" w:name="X0d04b1f1302bad1ff667d286d53b882f5573dea"/>
    <w:p>
      <w:pPr>
        <w:pStyle w:val="Heading3"/>
      </w:pPr>
      <w:r>
        <w:t xml:space="preserve">10. Mif və yanlış inanclar</w:t>
      </w:r>
    </w:p>
    <w:bookmarkStart w:id="1388"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388"/>
    <w:bookmarkStart w:id="1389"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389"/>
    <w:bookmarkStart w:id="1390" w:name="X6f697ec1090eb75512e4bc45c60dfa395fc9ad3"/>
    <w:p>
      <w:pPr>
        <w:pStyle w:val="Heading5"/>
      </w:pPr>
      <w:r>
        <w:t xml:space="preserve">Mif 3: «Funksional pozuntu psixoloji „zəiflik“dir, fiziki yox»</w:t>
      </w:r>
    </w:p>
    <w:p>
      <w:pPr>
        <w:pStyle w:val="FirstParagraph"/>
      </w:pPr>
      <w:r>
        <w:t xml:space="preserve">Sübut: funksional pozuntu sinir sisteminin bioloji prosesidir; psixiatrik və neyroloji birgə qiymətləndirmə tələb edir.</w:t>
      </w:r>
    </w:p>
    <w:bookmarkEnd w:id="1390"/>
    <w:bookmarkStart w:id="1391"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391"/>
    <w:bookmarkStart w:id="1392" w:name="X01a42172ad704c0d1490122ca9e3995b8827c6a"/>
    <w:p>
      <w:pPr>
        <w:pStyle w:val="Heading5"/>
      </w:pPr>
      <w:r>
        <w:t xml:space="preserve">Mif 5: «Funksional simptomlar müalicə olunmur»</w:t>
      </w:r>
    </w:p>
    <w:p>
      <w:pPr>
        <w:pStyle w:val="FirstParagraph"/>
      </w:pPr>
      <w:r>
        <w:t xml:space="preserve">Sübut: fizioterapiya, KDT, multidisiplinar yanaşma əhəmiyyətli effekt göstərir.</w:t>
      </w:r>
    </w:p>
    <w:bookmarkEnd w:id="1392"/>
    <w:bookmarkEnd w:id="1393"/>
    <w:bookmarkStart w:id="2965" w:name="Xcd0d3f557ce4e5d501db7040b8296ea7b6714c2"/>
    <w:p>
      <w:pPr>
        <w:pStyle w:val="Heading3"/>
      </w:pPr>
      <w:r>
        <w:t xml:space="preserve">11. Mənbələr</w:t>
      </w:r>
    </w:p>
    <w:p>
      <w:pPr>
        <w:pStyle w:val="Compact"/>
        <w:numPr>
          <w:ilvl w:val="0"/>
          <w:numId w:val="1681"/>
        </w:numPr>
      </w:pPr>
      <w:r>
        <w:t xml:space="preserve">WHO. ICD-11. 6B60 Dissociative neurological symptom disorder. 2024.</w:t>
      </w:r>
    </w:p>
    <w:p>
      <w:pPr>
        <w:pStyle w:val="Compact"/>
        <w:numPr>
          <w:ilvl w:val="0"/>
          <w:numId w:val="1681"/>
        </w:numPr>
      </w:pPr>
      <w:r>
        <w:t xml:space="preserve">APA. DSM-5-TR. 2022.</w:t>
      </w:r>
    </w:p>
    <w:p>
      <w:pPr>
        <w:pStyle w:val="Compact"/>
        <w:numPr>
          <w:ilvl w:val="0"/>
          <w:numId w:val="1681"/>
        </w:numPr>
      </w:pPr>
      <w:r>
        <w:t xml:space="preserve">Stone J., Carson A. Functional neurological disorders: the neurological assessment as treatment. Pract Neurol 2016;16(1):7–17.</w:t>
      </w:r>
    </w:p>
    <w:p>
      <w:pPr>
        <w:pStyle w:val="Compact"/>
        <w:numPr>
          <w:ilvl w:val="0"/>
          <w:numId w:val="1681"/>
        </w:numPr>
      </w:pPr>
      <w:r>
        <w:t xml:space="preserve">Nielsen G. et al. Physiotherapy for functional motor disorders: a consensus recommendation. J Neurol Neurosurg Psychiatry 2015;86(10):1113–1119.</w:t>
      </w:r>
    </w:p>
    <w:p>
      <w:pPr>
        <w:pStyle w:val="Compact"/>
        <w:numPr>
          <w:ilvl w:val="0"/>
          <w:numId w:val="1681"/>
        </w:numPr>
      </w:pPr>
      <w:r>
        <w:t xml:space="preserve">LaFrance W.C. et al. Multicenter pilot treatment trial for psychogenic nonepileptic seizures: a randomized clinical trial. JAMA Psychiatry 2014;71(9):997–1005.</w:t>
      </w:r>
    </w:p>
    <w:p>
      <w:pPr>
        <w:pStyle w:val="Compact"/>
        <w:numPr>
          <w:ilvl w:val="0"/>
          <w:numId w:val="1681"/>
        </w:numPr>
      </w:pPr>
      <w:r>
        <w:t xml:space="preserve">Edwards M.J., Adams R.A., Brown H., Pareés I., Friston K.J. A Bayesian account of «hysteria». Brain 2012;135(Pt 11):3495–3512.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94" w:name="m546b61-dissosiativ-amneziya"/>
            <w:r>
              <w:t xml:space="preserve">6B61 DİSSOSİATİV AMNEZİYA</w:t>
            </w:r>
            <w:bookmarkEnd w:id="1394"/>
          </w:p>
          <w:p>
            <w:pPr>
              <w:pStyle w:val="Compact"/>
              <w:ind w:firstLine="0" w:left="0"/>
            </w:pPr>
            <w:r>
              <w:rPr>
                <w:lang w:val="en"/>
              </w:rPr>
              <w:t xml:space="preserve">Dissociative amnesia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amneziya</w:t>
            </w:r>
          </w:p>
        </w:tc>
      </w:tr>
    </w:tbl>
    <w:bookmarkStart w:id="1395" w:name="Xd667794458d16c7d156970f5ff3930fc7ea3013"/>
    <w:p>
      <w:pPr>
        <w:pStyle w:val="Heading3"/>
      </w:pPr>
      <w:r>
        <w:t xml:space="preserve">1. Tərif və nozologiya</w:t>
      </w:r>
    </w:p>
    <w:p>
      <w:pPr>
        <w:pStyle w:val="FirstParagraph"/>
      </w:pPr>
      <w:r>
        <w:t xml:space="preserve">Dissosiativ Amneziya (XBT-11:</w:t>
      </w:r>
      <w:r>
        <w:t xml:space="preserve"> </w:t>
      </w:r>
      <w:r>
        <w:t xml:space="preserve">6B61</w:t>
      </w:r>
      <w:r>
        <w:t xml:space="preserve">; DSM-5-TR: F44.0) — vacib avtobioqrafik məlumatı (adətən travmatik və ya stressli)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395"/>
    <w:bookmarkStart w:id="1396" w:name="Xa49202150dc390bcf6ae1b1d11deb3c318a921b"/>
    <w:p>
      <w:pPr>
        <w:pStyle w:val="Heading3"/>
      </w:pPr>
      <w:r>
        <w:t xml:space="preserve">2. Tarixçə</w:t>
      </w:r>
    </w:p>
    <w:p>
      <w:pPr>
        <w:pStyle w:val="Compact"/>
        <w:numPr>
          <w:ilvl w:val="0"/>
          <w:numId w:val="1682"/>
        </w:numPr>
      </w:pPr>
      <w:r>
        <w:t xml:space="preserve">Janet P. — dissosiasiya konsepsiyasının yaradıcısı.</w:t>
      </w:r>
    </w:p>
    <w:p>
      <w:pPr>
        <w:pStyle w:val="Compact"/>
        <w:numPr>
          <w:ilvl w:val="0"/>
          <w:numId w:val="1682"/>
        </w:numPr>
      </w:pPr>
      <w:r>
        <w:t xml:space="preserve">DSM-IV — dissosiativ fuq ayrı diaqnoz.</w:t>
      </w:r>
    </w:p>
    <w:p>
      <w:pPr>
        <w:pStyle w:val="Compact"/>
        <w:numPr>
          <w:ilvl w:val="0"/>
          <w:numId w:val="1682"/>
        </w:numPr>
      </w:pPr>
      <w:r>
        <w:t xml:space="preserve">DSM-5 (2013) — fuq kvalifikator kimi inteqrasiya edilmişdir.</w:t>
      </w:r>
    </w:p>
    <w:p>
      <w:pPr>
        <w:pStyle w:val="Compact"/>
        <w:numPr>
          <w:ilvl w:val="0"/>
          <w:numId w:val="1682"/>
        </w:numPr>
      </w:pPr>
      <w:r>
        <w:t xml:space="preserve">«</w:t>
      </w:r>
      <w:r>
        <w:rPr>
          <w:lang w:val="en"/>
        </w:rPr>
        <w:t xml:space="preserve">False Memory</w:t>
      </w:r>
      <w:r>
        <w:t xml:space="preserve">» mübahisəsi (1990-cı illər) — terapevtik induksiyalı «geri qaytarılmış xatirə» diskussiyası.</w:t>
      </w:r>
    </w:p>
    <w:bookmarkEnd w:id="1396"/>
    <w:bookmarkStart w:id="1397" w:name="X4a21d8e1728a7267add1ea4f7fed963c5bcbcb4"/>
    <w:p>
      <w:pPr>
        <w:pStyle w:val="Heading3"/>
      </w:pPr>
      <w:r>
        <w:t xml:space="preserve">3. Epidemiologiya</w:t>
      </w:r>
    </w:p>
    <w:p>
      <w:pPr>
        <w:pStyle w:val="Compact"/>
        <w:numPr>
          <w:ilvl w:val="0"/>
          <w:numId w:val="1683"/>
        </w:numPr>
      </w:pPr>
      <w:r>
        <w:t xml:space="preserve">Ömürlük yayılma: 1–2%; ictimai bədbəxtliklər (müharibə, fəlakət) sonrası daha yüksək.</w:t>
      </w:r>
    </w:p>
    <w:p>
      <w:pPr>
        <w:pStyle w:val="Compact"/>
        <w:numPr>
          <w:ilvl w:val="0"/>
          <w:numId w:val="1683"/>
        </w:numPr>
      </w:pPr>
      <w:r>
        <w:t xml:space="preserve">Cins: qadınlarda nisbətən yüksək.</w:t>
      </w:r>
    </w:p>
    <w:p>
      <w:pPr>
        <w:pStyle w:val="Compact"/>
        <w:numPr>
          <w:ilvl w:val="0"/>
          <w:numId w:val="1683"/>
        </w:numPr>
      </w:pPr>
      <w:r>
        <w:t xml:space="preserve">Komorbidlik: PTSP, KPTSP, DİP, BPD, MDD.</w:t>
      </w:r>
    </w:p>
    <w:bookmarkEnd w:id="1397"/>
    <w:bookmarkStart w:id="1398" w:name="Xcbcfe6e50eda0bfd01d5433ff0ae2e7fce5fa30"/>
    <w:p>
      <w:pPr>
        <w:pStyle w:val="Heading3"/>
      </w:pPr>
      <w:r>
        <w:t xml:space="preserve">4. Etiologiya və patogenez</w:t>
      </w:r>
    </w:p>
    <w:p>
      <w:pPr>
        <w:pStyle w:val="Compact"/>
        <w:numPr>
          <w:ilvl w:val="0"/>
          <w:numId w:val="1684"/>
        </w:numPr>
      </w:pPr>
      <w:r>
        <w:t xml:space="preserve">Travma — ağır psixoloji və ya fiziki travmaya cavab; «müdafiə mexanizmi» kimi hipotez.</w:t>
      </w:r>
    </w:p>
    <w:p>
      <w:pPr>
        <w:pStyle w:val="Compact"/>
        <w:numPr>
          <w:ilvl w:val="0"/>
          <w:numId w:val="1684"/>
        </w:numPr>
      </w:pPr>
      <w:r>
        <w:t xml:space="preserve">Neyrobioloji — hippokamp və prefrontal koqnitiv emal pozulması.</w:t>
      </w:r>
    </w:p>
    <w:bookmarkEnd w:id="1398"/>
    <w:bookmarkStart w:id="1399" w:name="X1330d445588085909f79091535810e12270227a"/>
    <w:p>
      <w:pPr>
        <w:pStyle w:val="Heading3"/>
      </w:pPr>
      <w:r>
        <w:t xml:space="preserve">5. Klinik təzahürlər</w:t>
      </w:r>
    </w:p>
    <w:p>
      <w:pPr>
        <w:pStyle w:val="Compact"/>
        <w:numPr>
          <w:ilvl w:val="0"/>
          <w:numId w:val="1685"/>
        </w:numPr>
      </w:pPr>
      <w:r>
        <w:t xml:space="preserve">Travmatik və ya stressli hadisənin xatırlanmaması.</w:t>
      </w:r>
    </w:p>
    <w:p>
      <w:pPr>
        <w:pStyle w:val="Compact"/>
        <w:numPr>
          <w:ilvl w:val="0"/>
          <w:numId w:val="1685"/>
        </w:numPr>
      </w:pPr>
      <w:r>
        <w:t xml:space="preserve">Lokalizə (məs. müharibə dövrü), seçici, generalizə.</w:t>
      </w:r>
    </w:p>
    <w:p>
      <w:pPr>
        <w:pStyle w:val="Compact"/>
        <w:numPr>
          <w:ilvl w:val="0"/>
          <w:numId w:val="1685"/>
        </w:numPr>
      </w:pPr>
      <w:r>
        <w:t xml:space="preserve">Dissosiativ fuq — gözlənilməyən səyahət, yeni identifikasiya, adətən gün-həftə davam edir.</w:t>
      </w:r>
    </w:p>
    <w:p>
      <w:pPr>
        <w:pStyle w:val="Compact"/>
        <w:numPr>
          <w:ilvl w:val="0"/>
          <w:numId w:val="1685"/>
        </w:numPr>
      </w:pPr>
      <w:r>
        <w:t xml:space="preserve">İmplisit yaddaş (bacarıqlar) qalır; eksplisit yaddaş seçicidir.</w:t>
      </w:r>
    </w:p>
    <w:bookmarkEnd w:id="1399"/>
    <w:bookmarkStart w:id="1404" w:name="X956e6acac4e6e59c115025ede8066c4cfda2b25"/>
    <w:p>
      <w:pPr>
        <w:pStyle w:val="Heading3"/>
      </w:pPr>
      <w:r>
        <w:t xml:space="preserve">6. Diaqnoz</w:t>
      </w:r>
    </w:p>
    <w:bookmarkStart w:id="140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distress və ya funksional pozulma.</w:t>
      </w:r>
    </w:p>
    <w:p>
      <w:pPr>
        <w:pStyle w:val="BodyText"/>
      </w:pPr>
      <w:r>
        <w:t xml:space="preserve">C. Maddə, tibbi/neyroloji vəziyyət (TBİ, ensefalit, demensiya) istisnası.</w:t>
      </w:r>
    </w:p>
    <w:p>
      <w:pPr>
        <w:pStyle w:val="BodyText"/>
      </w:pPr>
      <w:r>
        <w:t xml:space="preserve">D. DİP, PTSP, KPTSP, somatik simptom və ya başqa psixi pozuntu ilə daha yaxşı izah olunmur.</w:t>
      </w:r>
    </w:p>
    <w:p>
      <w:pPr>
        <w:pStyle w:val="BodyText"/>
      </w:pPr>
      <w:r>
        <w:t xml:space="preserve">Kvalifikator: with dissociative fugue.</w:t>
      </w:r>
    </w:p>
    <w:bookmarkEnd w:id="1400"/>
    <w:bookmarkStart w:id="1401" w:name="mənbələr-arasında-fərqlər-83"/>
    <w:p>
      <w:pPr>
        <w:pStyle w:val="Heading4"/>
      </w:pPr>
      <w:r>
        <w:t xml:space="preserve">6.2 Mənbələr arasında fərqlər</w:t>
      </w:r>
    </w:p>
    <w:p>
      <w:pPr>
        <w:pStyle w:val="Compact"/>
        <w:numPr>
          <w:ilvl w:val="0"/>
          <w:numId w:val="1686"/>
        </w:numPr>
      </w:pPr>
      <w:r>
        <w:t xml:space="preserve">DSM-5-TR / XBT-11 — eyni; fuq kvalifikator.</w:t>
      </w:r>
    </w:p>
    <w:bookmarkEnd w:id="1401"/>
    <w:bookmarkStart w:id="1402" w:name="diaqnostika-alqoritmi-43"/>
    <w:p>
      <w:pPr>
        <w:pStyle w:val="Heading4"/>
      </w:pPr>
      <w:r>
        <w:t xml:space="preserve">6.3 Diaqnostika alqoritmi</w:t>
      </w:r>
    </w:p>
    <w:p>
      <w:pPr>
        <w:pStyle w:val="Compact"/>
        <w:numPr>
          <w:ilvl w:val="0"/>
          <w:numId w:val="1687"/>
        </w:numPr>
      </w:pPr>
      <w:r>
        <w:t xml:space="preserve">Klinik müsahibə + travma tarixçəsi.</w:t>
      </w:r>
    </w:p>
    <w:p>
      <w:pPr>
        <w:pStyle w:val="Compact"/>
        <w:numPr>
          <w:ilvl w:val="0"/>
          <w:numId w:val="1687"/>
        </w:numPr>
      </w:pPr>
      <w:r>
        <w:t xml:space="preserve">Tibbi və neyroloji müayinə — TBİ, demensiya, ensefalit, tutma istisnası.</w:t>
      </w:r>
    </w:p>
    <w:p>
      <w:pPr>
        <w:pStyle w:val="Compact"/>
        <w:numPr>
          <w:ilvl w:val="0"/>
          <w:numId w:val="1687"/>
        </w:numPr>
      </w:pPr>
      <w:r>
        <w:t xml:space="preserve">MRT, EEQ klinik şübhədə.</w:t>
      </w:r>
    </w:p>
    <w:p>
      <w:pPr>
        <w:pStyle w:val="Compact"/>
        <w:numPr>
          <w:ilvl w:val="0"/>
          <w:numId w:val="1687"/>
        </w:numPr>
      </w:pPr>
      <w:r>
        <w:t xml:space="preserve">SCID-D-R.</w:t>
      </w:r>
    </w:p>
    <w:p>
      <w:pPr>
        <w:pStyle w:val="Compact"/>
        <w:numPr>
          <w:ilvl w:val="0"/>
          <w:numId w:val="1687"/>
        </w:numPr>
      </w:pPr>
      <w:r>
        <w:t xml:space="preserve">Toksikoloji.</w:t>
      </w:r>
    </w:p>
    <w:bookmarkEnd w:id="1402"/>
    <w:bookmarkStart w:id="140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 simulyasiya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Qazanc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DİP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identifikasiyalar.</w:t>
            </w:r>
          </w:p>
        </w:tc>
      </w:tr>
    </w:tbl>
    <w:bookmarkEnd w:id="1403"/>
    <w:bookmarkEnd w:id="1404"/>
    <w:bookmarkStart w:id="1405" w:name="X615ea3fbe20aaede53e1b767570a8aa2ceda1d1"/>
    <w:p>
      <w:pPr>
        <w:pStyle w:val="Heading3"/>
      </w:pPr>
      <w:r>
        <w:t xml:space="preserve">7. Müayinə və qiymətləndirmə</w:t>
      </w:r>
    </w:p>
    <w:p>
      <w:pPr>
        <w:pStyle w:val="Compact"/>
        <w:numPr>
          <w:ilvl w:val="0"/>
          <w:numId w:val="1688"/>
        </w:numPr>
      </w:pPr>
      <w:r>
        <w:t xml:space="preserve">SCID-D-R.</w:t>
      </w:r>
    </w:p>
    <w:p>
      <w:pPr>
        <w:pStyle w:val="Compact"/>
        <w:numPr>
          <w:ilvl w:val="0"/>
          <w:numId w:val="1688"/>
        </w:numPr>
      </w:pPr>
      <w:r>
        <w:t xml:space="preserve">MRT, EEQ.</w:t>
      </w:r>
    </w:p>
    <w:p>
      <w:pPr>
        <w:pStyle w:val="Compact"/>
        <w:numPr>
          <w:ilvl w:val="0"/>
          <w:numId w:val="1688"/>
        </w:numPr>
      </w:pPr>
      <w:r>
        <w:t xml:space="preserve">Neyropsixoloji test (yaddaş profili).</w:t>
      </w:r>
    </w:p>
    <w:bookmarkEnd w:id="1405"/>
    <w:bookmarkStart w:id="1408" w:name="X2a2619ecaac9a158a296f1f2fea3eca69ecc7a3"/>
    <w:p>
      <w:pPr>
        <w:pStyle w:val="Heading3"/>
      </w:pPr>
      <w:r>
        <w:t xml:space="preserve">8. Müalicə</w:t>
      </w:r>
    </w:p>
    <w:p>
      <w:pPr>
        <w:pStyle w:val="Compact"/>
        <w:numPr>
          <w:ilvl w:val="0"/>
          <w:numId w:val="1689"/>
        </w:numPr>
      </w:pPr>
      <w:r>
        <w:t xml:space="preserve">Təhlükəsiz mühit və supportiv psixoterapiya.</w:t>
      </w:r>
    </w:p>
    <w:p>
      <w:pPr>
        <w:pStyle w:val="Compact"/>
        <w:numPr>
          <w:ilvl w:val="0"/>
          <w:numId w:val="1689"/>
        </w:numPr>
      </w:pPr>
      <w:r>
        <w:t xml:space="preserve">Travma-fokuslu psixoterapiya — fazalı yanaşma.</w:t>
      </w:r>
    </w:p>
    <w:p>
      <w:pPr>
        <w:pStyle w:val="Compact"/>
        <w:numPr>
          <w:ilvl w:val="0"/>
          <w:numId w:val="1689"/>
        </w:numPr>
      </w:pPr>
      <w:r>
        <w:t xml:space="preserve">Fuq epizodunda — pasiyentin ailə və icma ilə yenidən birləşdirilməsi.</w:t>
      </w:r>
    </w:p>
    <w:p>
      <w:pPr>
        <w:pStyle w:val="Compact"/>
        <w:numPr>
          <w:ilvl w:val="0"/>
          <w:numId w:val="1689"/>
        </w:numPr>
      </w:pPr>
      <w:r>
        <w:t xml:space="preserve">Farmakoterapiya komorbid simptomlar üçün; «amobarbital intervyu» və ya hipnoz tarixən istifadə edilirdi — induksiyalı false memory riski səbəbiylə ehtiyatlı.</w:t>
      </w:r>
    </w:p>
    <w:p>
      <w:pPr>
        <w:pStyle w:val="Compact"/>
        <w:numPr>
          <w:ilvl w:val="0"/>
          <w:numId w:val="1689"/>
        </w:numPr>
      </w:pPr>
      <w:r>
        <w:t xml:space="preserve">Uzunmüddətli psixoterapiya — travma emalı.</w:t>
      </w:r>
    </w:p>
    <w:bookmarkStart w:id="1406" w:name="müalicə-metodikaları-42"/>
    <w:p>
      <w:pPr>
        <w:pStyle w:val="Heading4"/>
      </w:pPr>
      <w:r>
        <w:t xml:space="preserve">8.1 Müalicə metodikaları</w:t>
      </w:r>
    </w:p>
    <w:p>
      <w:pPr>
        <w:pStyle w:val="Compact"/>
        <w:numPr>
          <w:ilvl w:val="0"/>
          <w:numId w:val="1690"/>
        </w:numPr>
      </w:pPr>
      <w:r>
        <w:t xml:space="preserve">Travma-fokuslu fazalı psixoterapiya — Stabilizasiya → emalı → reinteqrasiya.</w:t>
      </w:r>
    </w:p>
    <w:p>
      <w:pPr>
        <w:pStyle w:val="Compact"/>
        <w:numPr>
          <w:ilvl w:val="0"/>
          <w:numId w:val="1690"/>
        </w:numPr>
      </w:pPr>
      <w:r>
        <w:t xml:space="preserve">Dissosiativ Pozuntular üçün Strukturlaşdırılmış Klinik Müsahibə (SCID-D-R) — Diaqnozda qızıl standart.</w:t>
      </w:r>
    </w:p>
    <w:p>
      <w:pPr>
        <w:pStyle w:val="Compact"/>
        <w:numPr>
          <w:ilvl w:val="0"/>
          <w:numId w:val="1690"/>
        </w:numPr>
      </w:pPr>
      <w:r>
        <w:t xml:space="preserve">Hipnoz — ehtiyatlı istifadə — False memory induksiyası riski; yalnız trening keçmiş klinikçi tərəfindən.</w:t>
      </w:r>
    </w:p>
    <w:bookmarkEnd w:id="1406"/>
    <w:bookmarkStart w:id="1407" w:name="mənbələr-arasında-fərqlər-84"/>
    <w:p>
      <w:pPr>
        <w:pStyle w:val="Heading4"/>
      </w:pPr>
      <w:r>
        <w:t xml:space="preserve">8.2 Mənbələr arasında fərqlər</w:t>
      </w:r>
    </w:p>
    <w:p>
      <w:pPr>
        <w:pStyle w:val="Compact"/>
        <w:numPr>
          <w:ilvl w:val="0"/>
          <w:numId w:val="1691"/>
        </w:numPr>
      </w:pPr>
      <w:r>
        <w:t xml:space="preserve">ISSTD — dissosiativ pozuntular ümumi rəhbərliyi.</w:t>
      </w:r>
    </w:p>
    <w:p>
      <w:pPr>
        <w:pStyle w:val="Compact"/>
        <w:numPr>
          <w:ilvl w:val="0"/>
          <w:numId w:val="1691"/>
        </w:numPr>
      </w:pPr>
      <w:r>
        <w:t xml:space="preserve">Spesifik FDA təsdiqli farmakoterapiya yox.</w:t>
      </w:r>
    </w:p>
    <w:bookmarkEnd w:id="1407"/>
    <w:bookmarkEnd w:id="1408"/>
    <w:bookmarkStart w:id="1409" w:name="X9cb07ce35203622dda0774ace73e09e2b64acbc"/>
    <w:p>
      <w:pPr>
        <w:pStyle w:val="Heading3"/>
      </w:pPr>
      <w:r>
        <w:t xml:space="preserve">9. Proqnoz</w:t>
      </w:r>
    </w:p>
    <w:p>
      <w:pPr>
        <w:pStyle w:val="Compact"/>
        <w:numPr>
          <w:ilvl w:val="0"/>
          <w:numId w:val="1692"/>
        </w:numPr>
      </w:pPr>
      <w:r>
        <w:t xml:space="preserve">Akut formada əksər spontan remisya;</w:t>
      </w:r>
    </w:p>
    <w:p>
      <w:pPr>
        <w:pStyle w:val="Compact"/>
        <w:numPr>
          <w:ilvl w:val="0"/>
          <w:numId w:val="1692"/>
        </w:numPr>
      </w:pPr>
      <w:r>
        <w:t xml:space="preserve">Xronik formada uzunmüddətli müdaxilə.</w:t>
      </w:r>
    </w:p>
    <w:bookmarkEnd w:id="1409"/>
    <w:bookmarkStart w:id="1415" w:name="Xdfc51fb87fc4bedbda1886a8d705ff336b71915"/>
    <w:p>
      <w:pPr>
        <w:pStyle w:val="Heading3"/>
      </w:pPr>
      <w:r>
        <w:t xml:space="preserve">10. Mif və yanlış inanclar</w:t>
      </w:r>
    </w:p>
    <w:bookmarkStart w:id="1410" w:name="X7de58be17dd938cbbbb4feb2f90fc99102c26e2"/>
    <w:p>
      <w:pPr>
        <w:pStyle w:val="Heading5"/>
      </w:pPr>
      <w:r>
        <w:t xml:space="preserve">Mif 1: «Hipnoz „geri qaytarılmış xatirə“ üçün etibarlı vasitədir»</w:t>
      </w:r>
    </w:p>
    <w:p>
      <w:pPr>
        <w:pStyle w:val="FirstParagraph"/>
      </w:pPr>
      <w:r>
        <w:t xml:space="preserve">Sübut: hipnoz altında xatirələr yalançı xatirələrlə (yalançı xatirə) dolu ola bilər — induksiyalı və ya təhrif edilmiş; məhkəmə kontekstində xüsusilə ehtiyatlı olmaq lazımdır (Loftus E.F. tədqiqatları).</w:t>
      </w:r>
    </w:p>
    <w:bookmarkEnd w:id="1410"/>
    <w:bookmarkStart w:id="1411" w:name="Xa3c6bc14c4181bafbc697c0909878797c5556cf"/>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411"/>
    <w:bookmarkStart w:id="1412" w:name="Xa6e38d9ea5a7b2b693b8971779a5009d8c20cbb"/>
    <w:p>
      <w:pPr>
        <w:pStyle w:val="Heading5"/>
      </w:pPr>
      <w:r>
        <w:t xml:space="preserve">Mif 3: «Pasiyent „xatırlamağa məcbur edilməlidir“»</w:t>
      </w:r>
    </w:p>
    <w:p>
      <w:pPr>
        <w:pStyle w:val="FirstParagraph"/>
      </w:pPr>
      <w:r>
        <w:t xml:space="preserve">Sübut: təzyiq travma və ya distress yarada bilər; supportiv yanaşma tövsiyə olunur.</w:t>
      </w:r>
    </w:p>
    <w:bookmarkEnd w:id="1412"/>
    <w:bookmarkStart w:id="1413" w:name="mif-4-amobarbital-intervyu-effektivdir"/>
    <w:p>
      <w:pPr>
        <w:pStyle w:val="Heading5"/>
      </w:pPr>
      <w:r>
        <w:t xml:space="preserve">Mif 4: «Amobarbital intervyu effektivdir»</w:t>
      </w:r>
    </w:p>
    <w:p>
      <w:pPr>
        <w:pStyle w:val="FirstParagraph"/>
      </w:pPr>
      <w:r>
        <w:t xml:space="preserve">Sübut: tarixi istifadə var, lakin müasir praktikada yalançı xatirə və yan təsir riski səbəbindən tövsiyə edilmir.</w:t>
      </w:r>
    </w:p>
    <w:bookmarkEnd w:id="1413"/>
    <w:bookmarkStart w:id="1414"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414"/>
    <w:bookmarkEnd w:id="1415"/>
    <w:bookmarkStart w:id="1416" w:name="X79432a78a72a9bf6488ebf06dddc3cbae42f791"/>
    <w:p>
      <w:pPr>
        <w:pStyle w:val="Heading3"/>
      </w:pPr>
      <w:r>
        <w:t xml:space="preserve">11. Mənbələr</w:t>
      </w:r>
    </w:p>
    <w:p>
      <w:pPr>
        <w:pStyle w:val="Compact"/>
        <w:numPr>
          <w:ilvl w:val="0"/>
          <w:numId w:val="1693"/>
        </w:numPr>
      </w:pPr>
      <w:r>
        <w:t xml:space="preserve">WHO. ICD-11. 6B61 Dissociative amnesia. 2024.</w:t>
      </w:r>
    </w:p>
    <w:p>
      <w:pPr>
        <w:pStyle w:val="Compact"/>
        <w:numPr>
          <w:ilvl w:val="0"/>
          <w:numId w:val="1693"/>
        </w:numPr>
      </w:pPr>
      <w:r>
        <w:t xml:space="preserve">APA. DSM-5-TR. 2022.</w:t>
      </w:r>
    </w:p>
    <w:p>
      <w:pPr>
        <w:pStyle w:val="Compact"/>
        <w:numPr>
          <w:ilvl w:val="0"/>
          <w:numId w:val="1693"/>
        </w:numPr>
      </w:pPr>
      <w:r>
        <w:t xml:space="preserve">ISSTD. Guidelines for Treating DID in Adults, 3rd Revision. J Trauma Dissociation 2011;12(2):115–187.</w:t>
      </w:r>
    </w:p>
    <w:p>
      <w:pPr>
        <w:pStyle w:val="Compact"/>
        <w:numPr>
          <w:ilvl w:val="0"/>
          <w:numId w:val="1693"/>
        </w:numPr>
      </w:pPr>
      <w:r>
        <w:t xml:space="preserve">Loftus E.F. The reality of repressed memories. Am Psychol 1993;48(5):518–537.</w:t>
      </w:r>
    </w:p>
    <w:p>
      <w:pPr>
        <w:pStyle w:val="Compact"/>
        <w:numPr>
          <w:ilvl w:val="0"/>
          <w:numId w:val="1693"/>
        </w:numPr>
      </w:pPr>
      <w:r>
        <w:t xml:space="preserve">Staniloiu A., Markowitsch H.J. Dissociative amnesia. Lancet Psychiatry 2014;1(3):226–241.</w:t>
      </w:r>
    </w:p>
    <w:bookmarkEnd w:id="1416"/>
    <w:bookmarkStart w:id="1417" w:name="m556b806b8z-qida-qəbulu-pozuntulari"/>
    <w:p>
      <w:pPr>
        <w:pageBreakBefore/>
        <w:pStyle w:val="Heading1"/>
      </w:pPr>
      <w:r>
        <w:t xml:space="preserve">6B80–6B8Z QİDA QƏBULU POZUNTULARI</w:t>
      </w:r>
    </w:p>
    <w:p>
      <w:pPr>
        <w:pStyle w:val="FirstParagraph"/>
      </w:pPr>
      <w:r>
        <w:t xml:space="preserve">Feeding or eating disorders</w:t>
      </w:r>
    </w:p>
    <w:bookmarkEnd w:id="14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18" w:name="m566b80-sinir-anoreksiyasi"/>
            <w:r>
              <w:t xml:space="preserve">6B80 SİNİR ANOREKSİYASI</w:t>
            </w:r>
            <w:bookmarkEnd w:id="1418"/>
          </w:p>
          <w:p>
            <w:pPr>
              <w:pStyle w:val="Compact"/>
              <w:ind w:firstLine="0" w:left="0"/>
            </w:pPr>
            <w:r>
              <w:rPr>
                <w:lang w:val="en"/>
              </w:rPr>
              <w:t xml:space="preserve">Anorexia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Sinir anoreksiyası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Anoreksiya nervoza</w:t>
            </w:r>
          </w:p>
        </w:tc>
      </w:tr>
    </w:tbl>
    <w:bookmarkStart w:id="1419"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F50.0x)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419"/>
    <w:bookmarkStart w:id="1420" w:name="X0a07c4b799925f75bca52e10665702db19d50d2"/>
    <w:p>
      <w:pPr>
        <w:pStyle w:val="Heading3"/>
      </w:pPr>
      <w:r>
        <w:t xml:space="preserve">2. Tarixçə</w:t>
      </w:r>
    </w:p>
    <w:p>
      <w:pPr>
        <w:pStyle w:val="Compact"/>
        <w:numPr>
          <w:ilvl w:val="0"/>
          <w:numId w:val="1694"/>
        </w:numPr>
      </w:pPr>
      <w:r>
        <w:t xml:space="preserve">Morton R. (1689) — ilk klinik təsvir.</w:t>
      </w:r>
    </w:p>
    <w:p>
      <w:pPr>
        <w:pStyle w:val="Compact"/>
        <w:numPr>
          <w:ilvl w:val="0"/>
          <w:numId w:val="1694"/>
        </w:numPr>
      </w:pPr>
      <w:r>
        <w:t xml:space="preserve">Lasègue C. (1873) və Gull W. (1874) — «anorexia hysterica» və «sinir anoreksiyası».</w:t>
      </w:r>
    </w:p>
    <w:p>
      <w:pPr>
        <w:pStyle w:val="Compact"/>
        <w:numPr>
          <w:ilvl w:val="0"/>
          <w:numId w:val="1694"/>
        </w:numPr>
      </w:pPr>
      <w:r>
        <w:t xml:space="preserve">DSM-III (1980) — rəsmi diaqnoz.</w:t>
      </w:r>
    </w:p>
    <w:p>
      <w:pPr>
        <w:pStyle w:val="Compact"/>
        <w:numPr>
          <w:ilvl w:val="0"/>
          <w:numId w:val="1694"/>
        </w:numPr>
      </w:pPr>
      <w:r>
        <w:t xml:space="preserve">DSM-5 (2013) — amenoreya meyarı ləğv olunmuşdur (kişilərdə və menarxedən əvvəlki dövrdə də diaqnoz mümkündür).</w:t>
      </w:r>
    </w:p>
    <w:bookmarkEnd w:id="1420"/>
    <w:bookmarkStart w:id="1421" w:name="Xa090558f208e6477573b099a4cadf4525cc3d61"/>
    <w:p>
      <w:pPr>
        <w:pStyle w:val="Heading3"/>
      </w:pPr>
      <w:r>
        <w:t xml:space="preserve">3. Epidemiologiya</w:t>
      </w:r>
    </w:p>
    <w:p>
      <w:pPr>
        <w:pStyle w:val="Compact"/>
        <w:numPr>
          <w:ilvl w:val="0"/>
          <w:numId w:val="1695"/>
        </w:numPr>
      </w:pPr>
      <w:r>
        <w:t xml:space="preserve">Ömürlük yayılma: qadınlarda 0,9–4%, kişilərdə 0,3% (Smink F.R. icmalları).</w:t>
      </w:r>
    </w:p>
    <w:p>
      <w:pPr>
        <w:pStyle w:val="Compact"/>
        <w:numPr>
          <w:ilvl w:val="0"/>
          <w:numId w:val="1695"/>
        </w:numPr>
      </w:pPr>
      <w:r>
        <w:t xml:space="preserve">Cins: qadınlarda 10:1; lakin kişi pasiyentlərdə diaqnoz çox vaxt qoyulmur.</w:t>
      </w:r>
    </w:p>
    <w:p>
      <w:pPr>
        <w:pStyle w:val="Compact"/>
        <w:numPr>
          <w:ilvl w:val="0"/>
          <w:numId w:val="1695"/>
        </w:numPr>
      </w:pPr>
      <w:r>
        <w:t xml:space="preserve">Başlanğıc: yeniyetməlik (14–18 yaş); ikinci pik orta yaşda.</w:t>
      </w:r>
    </w:p>
    <w:p>
      <w:pPr>
        <w:pStyle w:val="Compact"/>
        <w:numPr>
          <w:ilvl w:val="0"/>
          <w:numId w:val="1695"/>
        </w:numPr>
      </w:pPr>
      <w:r>
        <w:t xml:space="preserve">Mortalite: ömürlük 5–6%; yarısı tibbi (kaxeksiya, ürək), yarısı intihar (Arcelus J. et al. Arch Gen Psychiatry 2011 meta-analiz).</w:t>
      </w:r>
    </w:p>
    <w:p>
      <w:pPr>
        <w:pStyle w:val="Compact"/>
        <w:numPr>
          <w:ilvl w:val="0"/>
          <w:numId w:val="1695"/>
        </w:numPr>
      </w:pPr>
      <w:r>
        <w:t xml:space="preserve">Komorbidlik: MDD, OKP, narahatlıq, BPD.</w:t>
      </w:r>
    </w:p>
    <w:bookmarkEnd w:id="1421"/>
    <w:bookmarkStart w:id="1422" w:name="X0e8fdfe69d0bed482364452eace194644e8b6c6"/>
    <w:p>
      <w:pPr>
        <w:pStyle w:val="Heading3"/>
      </w:pPr>
      <w:r>
        <w:t xml:space="preserve">4. Etiologiya və patogenez</w:t>
      </w:r>
    </w:p>
    <w:p>
      <w:pPr>
        <w:pStyle w:val="Compact"/>
        <w:numPr>
          <w:ilvl w:val="0"/>
          <w:numId w:val="1696"/>
        </w:numPr>
      </w:pPr>
      <w:r>
        <w:t xml:space="preserve">İrsilik 50–60% (Bulik C.M. icmalları).</w:t>
      </w:r>
    </w:p>
    <w:p>
      <w:pPr>
        <w:pStyle w:val="Compact"/>
        <w:numPr>
          <w:ilvl w:val="0"/>
          <w:numId w:val="1696"/>
        </w:numPr>
      </w:pPr>
      <w:r>
        <w:t xml:space="preserve">Neyrobioloji — koqnitiv elastikliyin azalması, mükafat dövrü disregulasiyası, açlığa qeyri-tipik cavab.</w:t>
      </w:r>
    </w:p>
    <w:p>
      <w:pPr>
        <w:pStyle w:val="Compact"/>
        <w:numPr>
          <w:ilvl w:val="0"/>
          <w:numId w:val="1696"/>
        </w:numPr>
      </w:pPr>
      <w:r>
        <w:t xml:space="preserve">Sosial-mədəni amillər — incəlik idealı; sosial media təsiri.</w:t>
      </w:r>
    </w:p>
    <w:p>
      <w:pPr>
        <w:pStyle w:val="Compact"/>
        <w:numPr>
          <w:ilvl w:val="0"/>
          <w:numId w:val="1696"/>
        </w:numPr>
      </w:pPr>
      <w:r>
        <w:t xml:space="preserve">Şəxsiyyət — perfeksionizm, narahatlıq, ailə tarixçəsində yemə pozuntusu.</w:t>
      </w:r>
    </w:p>
    <w:bookmarkEnd w:id="1422"/>
    <w:bookmarkStart w:id="1423" w:name="X9bec6f28a139f55ae9c113d9a1759f002ff5a8d"/>
    <w:p>
      <w:pPr>
        <w:pStyle w:val="Heading3"/>
      </w:pPr>
      <w:r>
        <w:t xml:space="preserve">5. Klinik təzahürlər</w:t>
      </w:r>
    </w:p>
    <w:p>
      <w:pPr>
        <w:pStyle w:val="Compact"/>
        <w:numPr>
          <w:ilvl w:val="0"/>
          <w:numId w:val="1697"/>
        </w:numPr>
      </w:pPr>
      <w:r>
        <w:t xml:space="preserve">Qida məhdudlaşdırılması — kalori, qida növləri.</w:t>
      </w:r>
    </w:p>
    <w:p>
      <w:pPr>
        <w:pStyle w:val="Compact"/>
        <w:numPr>
          <w:ilvl w:val="0"/>
          <w:numId w:val="1697"/>
        </w:numPr>
      </w:pPr>
      <w:r>
        <w:t xml:space="preserve">Bədən çəkisi əhəmiyyətli aşağı (BKİ &lt; 18,5 yetkinlərdə; uşaqlarda BKİ persentili).</w:t>
      </w:r>
    </w:p>
    <w:p>
      <w:pPr>
        <w:pStyle w:val="Compact"/>
        <w:numPr>
          <w:ilvl w:val="0"/>
          <w:numId w:val="1697"/>
        </w:numPr>
      </w:pPr>
      <w:r>
        <w:t xml:space="preserve">Çəki artımından kəskin qorxu və ya qarşısının alınmasına yönəlmiş davamlı davranış.</w:t>
      </w:r>
    </w:p>
    <w:p>
      <w:pPr>
        <w:pStyle w:val="Compact"/>
        <w:numPr>
          <w:ilvl w:val="0"/>
          <w:numId w:val="1697"/>
        </w:numPr>
      </w:pPr>
      <w:r>
        <w:t xml:space="preserve">Bədən imajının pozulması — «kök hiss edirəm» arıq olduqda da.</w:t>
      </w:r>
    </w:p>
    <w:p>
      <w:pPr>
        <w:pStyle w:val="Compact"/>
        <w:numPr>
          <w:ilvl w:val="0"/>
          <w:numId w:val="1697"/>
        </w:numPr>
      </w:pPr>
      <w:r>
        <w:t xml:space="preserve">Alt-tiplər:</w:t>
      </w:r>
    </w:p>
    <w:p>
      <w:pPr>
        <w:pStyle w:val="Compact"/>
        <w:numPr>
          <w:ilvl w:val="1"/>
          <w:numId w:val="1698"/>
        </w:numPr>
      </w:pPr>
      <w:r>
        <w:t xml:space="preserve">Restriktiv tip — yalnız qida məhdudlaşdırılması.</w:t>
      </w:r>
    </w:p>
    <w:p>
      <w:pPr>
        <w:pStyle w:val="Compact"/>
        <w:numPr>
          <w:ilvl w:val="1"/>
          <w:numId w:val="1698"/>
        </w:numPr>
      </w:pPr>
      <w:r>
        <w:t xml:space="preserve">Obur yemə/təmizlənmə tipi — qusma, laksativ, idman.</w:t>
      </w:r>
    </w:p>
    <w:p>
      <w:pPr>
        <w:pStyle w:val="Compact"/>
        <w:numPr>
          <w:ilvl w:val="0"/>
          <w:numId w:val="1697"/>
        </w:numPr>
      </w:pPr>
      <w:r>
        <w:t xml:space="preserve">Tibbi komplikasiyalar — bradikardiya, hipotenziya, hipotermiya, elektrolit disbalansı, osteoporoz, amenoreya, lanugo, ürək aritmiyası, ölüm.</w:t>
      </w:r>
    </w:p>
    <w:bookmarkEnd w:id="1423"/>
    <w:bookmarkStart w:id="1428" w:name="Xce5f477c0719f61a968e69ac74a13029be7d1ea"/>
    <w:p>
      <w:pPr>
        <w:pStyle w:val="Heading3"/>
      </w:pPr>
      <w:r>
        <w:t xml:space="preserve">6. Diaqnoz</w:t>
      </w:r>
    </w:p>
    <w:bookmarkStart w:id="1424" w:name="vahid-diaqnostik-meyarlar-24"/>
    <w:p>
      <w:pPr>
        <w:pStyle w:val="Heading4"/>
      </w:pPr>
      <w:r>
        <w:t xml:space="preserve">6.1 Vahid diaqnostik meyarlar</w:t>
      </w:r>
    </w:p>
    <w:p>
      <w:pPr>
        <w:pStyle w:val="FirstParagraph"/>
      </w:pPr>
      <w:r>
        <w:t xml:space="preserve">A. Qida qəbulunun məhdudlaşdırılması nəticəsində əhəmiyyətli aşağı çəki (BKİ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424"/>
    <w:bookmarkStart w:id="1425" w:name="mənbələr-arasında-fərqlər-85"/>
    <w:p>
      <w:pPr>
        <w:pStyle w:val="Heading4"/>
      </w:pPr>
      <w:r>
        <w:t xml:space="preserve">6.2 Mənbələr arasında fərqlər</w:t>
      </w:r>
    </w:p>
    <w:p>
      <w:pPr>
        <w:pStyle w:val="Compact"/>
        <w:numPr>
          <w:ilvl w:val="0"/>
          <w:numId w:val="1699"/>
        </w:numPr>
      </w:pPr>
      <w:r>
        <w:t xml:space="preserve">DSM-5-TR — şiddət BKİ əsasında (yüngül BKİ ≥ 17, orta 16–16,99, ağır 15–15,99, ekstrem &lt; 15).</w:t>
      </w:r>
    </w:p>
    <w:p>
      <w:pPr>
        <w:pStyle w:val="Compact"/>
        <w:numPr>
          <w:ilvl w:val="0"/>
          <w:numId w:val="1699"/>
        </w:numPr>
      </w:pPr>
      <w:r>
        <w:t xml:space="preserve">XBT-11 — fərqli şiddət şkalası: 6B80.0 əhəmiyyətli dərəcədə aşağı bədən çəkisi (böyüklərdə BKİ 18,5–14,0; uşaqlarda yaşa görə BKİ 5-ci–0,3-cü persentil), 6B80.1 təhlükəli dərəcədə aşağı bədən çəkisi (BKİ &lt; 14,0), 6B80.2 normal çəki ilə sağalma dövrü — diaqnoz tam və davamlı sağalmaya qədər saxlanılır. XBT-11-də ayrıca «atipik sinir anoreksiyası» kateqoriyası yoxdur (termin DSM-5-TR-in OSFED-inə aiddir): normal BKİ ilə hal 6B80.2-dir, meyarlar ödənmirsə 6B8Y — digər dəqiqləşdirilmiş qidalanma və ya yemə pozuntuları.</w:t>
      </w:r>
    </w:p>
    <w:p>
      <w:pPr>
        <w:pStyle w:val="Compact"/>
        <w:numPr>
          <w:ilvl w:val="0"/>
          <w:numId w:val="1699"/>
        </w:numPr>
      </w:pPr>
      <w:r>
        <w:t xml:space="preserve">NICE NG69 (Eating disorders, 2017, yenilənmə) — diaqnoz və müalicə alqoritmləri.</w:t>
      </w:r>
    </w:p>
    <w:bookmarkEnd w:id="1425"/>
    <w:bookmarkStart w:id="1426" w:name="diaqnostika-alqoritmi-44"/>
    <w:p>
      <w:pPr>
        <w:pStyle w:val="Heading4"/>
      </w:pPr>
      <w:r>
        <w:t xml:space="preserve">6.3 Diaqnostika alqoritmi</w:t>
      </w:r>
    </w:p>
    <w:p>
      <w:pPr>
        <w:pStyle w:val="Compact"/>
        <w:numPr>
          <w:ilvl w:val="0"/>
          <w:numId w:val="1700"/>
        </w:numPr>
      </w:pPr>
      <w:r>
        <w:t xml:space="preserve">Klinik müsahibə.</w:t>
      </w:r>
    </w:p>
    <w:p>
      <w:pPr>
        <w:pStyle w:val="Compact"/>
        <w:numPr>
          <w:ilvl w:val="0"/>
          <w:numId w:val="1700"/>
        </w:numPr>
      </w:pPr>
      <w:r>
        <w:t xml:space="preserve">EDE-Q (</w:t>
      </w:r>
      <w:r>
        <w:rPr>
          <w:lang w:val="en"/>
        </w:rPr>
        <w:t xml:space="preserve">Eating Disorder Examination Questionnaire</w:t>
      </w:r>
      <w:r>
        <w:t xml:space="preserve">) və ya EDE — qızıl standart.</w:t>
      </w:r>
    </w:p>
    <w:p>
      <w:pPr>
        <w:pStyle w:val="Compact"/>
        <w:numPr>
          <w:ilvl w:val="0"/>
          <w:numId w:val="1700"/>
        </w:numPr>
      </w:pPr>
      <w:r>
        <w:t xml:space="preserve">Tibbi müayinə — BKİ, vital göstəricilər, elektrolitlər, EKG, kemik dansitometriyası.</w:t>
      </w:r>
    </w:p>
    <w:p>
      <w:pPr>
        <w:pStyle w:val="Compact"/>
        <w:numPr>
          <w:ilvl w:val="0"/>
          <w:numId w:val="1700"/>
        </w:numPr>
      </w:pPr>
      <w:r>
        <w:t xml:space="preserve">Laborator: tam qan, elektrolitlər (xüsusilə K, P, Mg), qaraciyər, böyrək, qlükoza, tireoid.</w:t>
      </w:r>
    </w:p>
    <w:p>
      <w:pPr>
        <w:pStyle w:val="Compact"/>
        <w:numPr>
          <w:ilvl w:val="0"/>
          <w:numId w:val="1700"/>
        </w:numPr>
      </w:pPr>
      <w:r>
        <w:t xml:space="preserve">Komorbidlik (MDD, OKP, narahatlıq).</w:t>
      </w:r>
    </w:p>
    <w:p>
      <w:pPr>
        <w:pStyle w:val="Compact"/>
        <w:numPr>
          <w:ilvl w:val="0"/>
          <w:numId w:val="1700"/>
        </w:numPr>
      </w:pPr>
      <w:r>
        <w:t xml:space="preserve">Refeeding sindromu riski qiymətləndirməsi (xüsusilə BKİ &lt; 13 və ya minimal qida qəbulu uzun müddət).</w:t>
      </w:r>
    </w:p>
    <w:bookmarkEnd w:id="1426"/>
    <w:bookmarkStart w:id="1427"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xəstəlik (xərçəng, hipertiroid, IBS, Crohn)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fikir əsas.</w:t>
            </w:r>
          </w:p>
        </w:tc>
      </w:tr>
    </w:tbl>
    <w:bookmarkEnd w:id="1427"/>
    <w:bookmarkEnd w:id="1428"/>
    <w:bookmarkStart w:id="1429" w:name="X64f5e09902723fc5a4c14c72bcb50fb928b2c7a"/>
    <w:p>
      <w:pPr>
        <w:pStyle w:val="Heading3"/>
      </w:pPr>
      <w:r>
        <w:t xml:space="preserve">7. Müayinə və qiymətləndirmə</w:t>
      </w:r>
    </w:p>
    <w:p>
      <w:pPr>
        <w:pStyle w:val="Compact"/>
        <w:numPr>
          <w:ilvl w:val="0"/>
          <w:numId w:val="1701"/>
        </w:numPr>
      </w:pPr>
      <w:r>
        <w:t xml:space="preserve">EDE-Q, EDE.</w:t>
      </w:r>
    </w:p>
    <w:p>
      <w:pPr>
        <w:pStyle w:val="Compact"/>
        <w:numPr>
          <w:ilvl w:val="0"/>
          <w:numId w:val="1701"/>
        </w:numPr>
      </w:pPr>
      <w:r>
        <w:t xml:space="preserve">Vital göstəricilər, BKİ, çəki tarixçəsi.</w:t>
      </w:r>
    </w:p>
    <w:p>
      <w:pPr>
        <w:pStyle w:val="Compact"/>
        <w:numPr>
          <w:ilvl w:val="0"/>
          <w:numId w:val="1701"/>
        </w:numPr>
      </w:pPr>
      <w:r>
        <w:t xml:space="preserve">Laborator: tam qan, elektrolitlər, qaraciyər, böyrək, tireoid, FSH/LH, prolaktin, vitamin D, B12, dəmir.</w:t>
      </w:r>
    </w:p>
    <w:p>
      <w:pPr>
        <w:pStyle w:val="Compact"/>
        <w:numPr>
          <w:ilvl w:val="0"/>
          <w:numId w:val="1701"/>
        </w:numPr>
      </w:pPr>
      <w:r>
        <w:t xml:space="preserve">EKG — bradikardiya, QTc.</w:t>
      </w:r>
    </w:p>
    <w:p>
      <w:pPr>
        <w:pStyle w:val="Compact"/>
        <w:numPr>
          <w:ilvl w:val="0"/>
          <w:numId w:val="1701"/>
        </w:numPr>
      </w:pPr>
      <w:r>
        <w:t xml:space="preserve">DEXA — osteoporoz.</w:t>
      </w:r>
    </w:p>
    <w:p>
      <w:pPr>
        <w:pStyle w:val="Compact"/>
        <w:numPr>
          <w:ilvl w:val="0"/>
          <w:numId w:val="1701"/>
        </w:numPr>
      </w:pPr>
      <w:r>
        <w:t xml:space="preserve">C-SSRS suicid riski.</w:t>
      </w:r>
    </w:p>
    <w:bookmarkEnd w:id="1429"/>
    <w:bookmarkStart w:id="1433" w:name="X46ea1bb2fd6e8f8c22f131c83d085a11e8e8859"/>
    <w:p>
      <w:pPr>
        <w:pStyle w:val="Heading3"/>
      </w:pPr>
      <w:r>
        <w:t xml:space="preserve">8. Müalicə</w:t>
      </w:r>
    </w:p>
    <w:bookmarkStart w:id="1430" w:name="ümumi-prinsiplər-nice-ng69-apa-2023"/>
    <w:p>
      <w:pPr>
        <w:pStyle w:val="Heading4"/>
      </w:pPr>
      <w:r>
        <w:t xml:space="preserve">8.1 Ümumi prinsiplər (NICE NG69 · APA 2023)</w:t>
      </w:r>
    </w:p>
    <w:p>
      <w:pPr>
        <w:pStyle w:val="Compact"/>
        <w:numPr>
          <w:ilvl w:val="0"/>
          <w:numId w:val="1702"/>
        </w:numPr>
      </w:pPr>
      <w:r>
        <w:t xml:space="preserve">Tibbi stabilizasiya kritik: elektrolitlər, refeeding sindromu profilaktikası (fosfor, magnezium, tiamin), kardiak monitorinq.</w:t>
      </w:r>
    </w:p>
    <w:p>
      <w:pPr>
        <w:pStyle w:val="Compact"/>
        <w:numPr>
          <w:ilvl w:val="0"/>
          <w:numId w:val="1702"/>
        </w:numPr>
      </w:pPr>
      <w:r>
        <w:t xml:space="preserve">Hospitalizasiya göstərişləri: BKİ &lt; 13, bradikardiya &lt; 40, hipokalemia, ortostatik dəyişikliklər, suicid riski, ambulatorda uğursuzluq.</w:t>
      </w:r>
    </w:p>
    <w:p>
      <w:pPr>
        <w:pStyle w:val="Compact"/>
        <w:numPr>
          <w:ilvl w:val="0"/>
          <w:numId w:val="1702"/>
        </w:numPr>
      </w:pPr>
      <w:r>
        <w:t xml:space="preserve">Psixoterapiya birinci sıra:</w:t>
      </w:r>
    </w:p>
    <w:p>
      <w:pPr>
        <w:pStyle w:val="Compact"/>
        <w:numPr>
          <w:ilvl w:val="1"/>
          <w:numId w:val="1703"/>
        </w:numPr>
      </w:pPr>
      <w:r>
        <w:t xml:space="preserve">FBT — Ailə əsaslı müalicə (</w:t>
      </w:r>
      <w:r>
        <w:rPr>
          <w:lang w:val="en"/>
        </w:rPr>
        <w:t xml:space="preserve">Family-Based Treatment</w:t>
      </w:r>
      <w:r>
        <w:t xml:space="preserve">) (</w:t>
      </w:r>
      <w:r>
        <w:rPr>
          <w:lang w:val="en"/>
        </w:rPr>
        <w:t xml:space="preserve">Maudsley Model</w:t>
      </w:r>
      <w:r>
        <w:t xml:space="preserve">, Lock J., Le Grange D.) — uşaq və yeniyetmələrdə qızıl standart; 20 seans 3 fazada.</w:t>
      </w:r>
    </w:p>
    <w:p>
      <w:pPr>
        <w:pStyle w:val="Compact"/>
        <w:numPr>
          <w:ilvl w:val="1"/>
          <w:numId w:val="1703"/>
        </w:numPr>
      </w:pPr>
      <w:r>
        <w:t xml:space="preserve">CBT-E —</w:t>
      </w:r>
      <w:r>
        <w:t xml:space="preserve"> </w:t>
      </w:r>
      <w:r>
        <w:rPr>
          <w:lang w:val="en"/>
        </w:rPr>
        <w:t xml:space="preserve">Enhanced Cognitive Behavioral Therapy</w:t>
      </w:r>
      <w:r>
        <w:t xml:space="preserve"> </w:t>
      </w:r>
      <w:r>
        <w:t xml:space="preserve">(Fairburn C.G.) — yetkinlərdə birinci sıra; 40 seans 40 həftə.</w:t>
      </w:r>
    </w:p>
    <w:p>
      <w:pPr>
        <w:pStyle w:val="Compact"/>
        <w:numPr>
          <w:ilvl w:val="1"/>
          <w:numId w:val="1703"/>
        </w:numPr>
      </w:pPr>
      <w:r>
        <w:t xml:space="preserve">MANTRA, SSCM yetkin alternativləri.</w:t>
      </w:r>
    </w:p>
    <w:p>
      <w:pPr>
        <w:pStyle w:val="Compact"/>
        <w:numPr>
          <w:ilvl w:val="0"/>
          <w:numId w:val="1702"/>
        </w:numPr>
      </w:pPr>
      <w:r>
        <w:t xml:space="preserve">Farmakoterapiya AN üçün spesifik effektiv preparat yoxdur — antidepressant və antipsixotik komorbidlik üçün; olanzapin aşağı dozada (2,5–10 mq) bəzi pasiyentlərdə çəki artımına yardım edə bilər (Attia E. et al. Am J Psychiatry 2019), lakin əsas müdaxilə deyil.</w:t>
      </w:r>
    </w:p>
    <w:p>
      <w:pPr>
        <w:pStyle w:val="Compact"/>
        <w:numPr>
          <w:ilvl w:val="0"/>
          <w:numId w:val="1702"/>
        </w:numPr>
      </w:pPr>
      <w:r>
        <w:t xml:space="preserve">Qidalanma dəstəyi — qrup və ya fərdi diyetoloqla; refeeding sindromu profilaktikası — başlanğıc enerji aşağıdan başlanır, fosfor monitorinqi.</w:t>
      </w:r>
    </w:p>
    <w:p>
      <w:pPr>
        <w:pStyle w:val="Compact"/>
        <w:numPr>
          <w:ilvl w:val="0"/>
          <w:numId w:val="1702"/>
        </w:numPr>
      </w:pPr>
      <w:r>
        <w:t xml:space="preserve">Müalicə müddəti uzun (1–2 il və ya daha çox).</w:t>
      </w:r>
    </w:p>
    <w:bookmarkEnd w:id="1430"/>
    <w:bookmarkStart w:id="1431" w:name="müalicə-metodikaları-43"/>
    <w:p>
      <w:pPr>
        <w:pStyle w:val="Heading4"/>
      </w:pPr>
      <w:r>
        <w:t xml:space="preserve">8.2 Müalicə metodikaları</w:t>
      </w:r>
    </w:p>
    <w:p>
      <w:pPr>
        <w:pStyle w:val="Compact"/>
        <w:numPr>
          <w:ilvl w:val="0"/>
          <w:numId w:val="1704"/>
        </w:numPr>
      </w:pPr>
      <w:r>
        <w:t xml:space="preserve">Ailə-Əsaslı Müalicə / Maudsli Modeli (FBT — Ailə əsaslı müalicə (</w:t>
      </w:r>
      <w:r>
        <w:rPr>
          <w:lang w:val="en"/>
        </w:rPr>
        <w:t xml:space="preserve">Family-Based Treatment</w:t>
      </w:r>
      <w:r>
        <w:t xml:space="preserve">)) — Lok (Lock J.), Le Qranj (Le Grange D.) — 3 fazalı 20 seans: (1) çəkinin bərpası — ailə qida qəbulunu nəzarət edir; (2) yemə nəzarətinin tədricən yeniyetməyə qaytarılması; (3) yeniyetmə-spesifik mövzular. Sübut: Lock J. et al. Arch Gen Psychiatry 2010 RKİ.</w:t>
      </w:r>
    </w:p>
    <w:p>
      <w:pPr>
        <w:pStyle w:val="Compact"/>
        <w:numPr>
          <w:ilvl w:val="0"/>
          <w:numId w:val="1704"/>
        </w:numPr>
      </w:pPr>
      <w:r>
        <w:t xml:space="preserve">Gücləndirilmiş Koqnitiv-Davranış Terapiyası (CBT-E —</w:t>
      </w:r>
      <w:r>
        <w:t xml:space="preserve"> </w:t>
      </w:r>
      <w:r>
        <w:rPr>
          <w:lang w:val="en"/>
        </w:rPr>
        <w:t xml:space="preserve">Enhanced Cognitive Behavioral Therapy</w:t>
      </w:r>
      <w:r>
        <w:t xml:space="preserve">) — Feyrbörn (Fairburn C.G.) — Transdiaqnostik (AN, BN, BED birgə) yanaşma; 40 seans 40 həftə; mərkəzdə bədən və çəki haqqında həddən artıq dəyər. cbte.co.</w:t>
      </w:r>
    </w:p>
    <w:p>
      <w:pPr>
        <w:pStyle w:val="Compact"/>
        <w:numPr>
          <w:ilvl w:val="0"/>
          <w:numId w:val="1704"/>
        </w:numPr>
      </w:pPr>
      <w:r>
        <w:t xml:space="preserve">Maudsli Yetkinlərdə Sinir Anoreksiyası Müalicəsi (MANTRA —</w:t>
      </w:r>
      <w:r>
        <w:t xml:space="preserve"> </w:t>
      </w:r>
      <w:r>
        <w:rPr>
          <w:lang w:val="en"/>
        </w:rPr>
        <w:t xml:space="preserve">Maudsley Anorexia Nervosa Treatment for Adults</w:t>
      </w:r>
      <w:r>
        <w:t xml:space="preserve">) — Şmidt (Schmidt U.) — Yetkinlər üçün manualizə edilmiş; sosial-perfeksionist xüsusiyyətlərə fokus.</w:t>
      </w:r>
    </w:p>
    <w:p>
      <w:pPr>
        <w:pStyle w:val="Compact"/>
        <w:numPr>
          <w:ilvl w:val="0"/>
          <w:numId w:val="1704"/>
        </w:numPr>
      </w:pPr>
      <w:r>
        <w:t xml:space="preserve">Mütəxəssis Dəstəkləyici Klinik İdarəetmə (SSCM —</w:t>
      </w:r>
      <w:r>
        <w:t xml:space="preserve"> </w:t>
      </w:r>
      <w:r>
        <w:rPr>
          <w:lang w:val="en"/>
        </w:rPr>
        <w:t xml:space="preserve">Specialist Supportive Clinical Management</w:t>
      </w:r>
      <w:r>
        <w:t xml:space="preserve">) — Klinik nəzarət və psixoedukasiya əsaslı.</w:t>
      </w:r>
    </w:p>
    <w:p>
      <w:pPr>
        <w:pStyle w:val="Compact"/>
        <w:numPr>
          <w:ilvl w:val="0"/>
          <w:numId w:val="1704"/>
        </w:numPr>
      </w:pPr>
      <w:r>
        <w:t xml:space="preserve">Yemə Pozuntusu Müayinə Sorğusu (EDE-Q —</w:t>
      </w:r>
      <w:r>
        <w:t xml:space="preserve"> </w:t>
      </w:r>
      <w:r>
        <w:rPr>
          <w:lang w:val="en"/>
        </w:rPr>
        <w:t xml:space="preserve">Eating Disorder Examination Questionnaire</w:t>
      </w:r>
      <w:r>
        <w:t xml:space="preserve">) — 28 maddə; ilkin göstəricilər və izləmə.</w:t>
      </w:r>
    </w:p>
    <w:p>
      <w:pPr>
        <w:pStyle w:val="Compact"/>
        <w:numPr>
          <w:ilvl w:val="0"/>
          <w:numId w:val="1704"/>
        </w:numPr>
      </w:pPr>
      <w:r>
        <w:t xml:space="preserve">Refeeding Protokolu (Maudsley, AED) — Riskə görə başlanğıc: yüksək riskdə 10 kkal/kq/gün, həddindən artıq riskdə (BKİ &lt; 14 və ya 15 gündən çox praktiki olaraq qida qəbulu yoxdur) 5 kkal/kq/gün; artım tədricən. Fosfor, magnezium, kalium əlavələri; tiamin; gündəlik elektrolit monitorinqi. Daha yüksək sürət yalnız ixtisaslaşmış şöbədə, sıx nəzarət altında.</w:t>
      </w:r>
    </w:p>
    <w:bookmarkEnd w:id="1431"/>
    <w:bookmarkStart w:id="1432" w:name="mənbələr-arasında-fərqlər-86"/>
    <w:p>
      <w:pPr>
        <w:pStyle w:val="Heading4"/>
      </w:pPr>
      <w:r>
        <w:t xml:space="preserve">8.3 Mənbələr arasında fərqlər</w:t>
      </w:r>
    </w:p>
    <w:p>
      <w:pPr>
        <w:pStyle w:val="Compact"/>
        <w:numPr>
          <w:ilvl w:val="0"/>
          <w:numId w:val="1705"/>
        </w:numPr>
      </w:pPr>
      <w:r>
        <w:t xml:space="preserve">NICE NG69 (2017) — FBT uşaq və yeniyetmələrdə; CBT-E yetkinlərdə.</w:t>
      </w:r>
    </w:p>
    <w:p>
      <w:pPr>
        <w:pStyle w:val="Compact"/>
        <w:numPr>
          <w:ilvl w:val="0"/>
          <w:numId w:val="1705"/>
        </w:numPr>
      </w:pPr>
      <w:r>
        <w:t xml:space="preserve">APA 2023</w:t>
      </w:r>
      <w:r>
        <w:t xml:space="preserve"> </w:t>
      </w:r>
      <w:r>
        <w:rPr>
          <w:lang w:val="en"/>
        </w:rPr>
        <w:t xml:space="preserve">Practice Guideline for the Treatment of Patients with Eating Disorders</w:t>
      </w:r>
      <w:r>
        <w:t xml:space="preserve">, 4th ed.</w:t>
      </w:r>
    </w:p>
    <w:p>
      <w:pPr>
        <w:pStyle w:val="Compact"/>
        <w:numPr>
          <w:ilvl w:val="0"/>
          <w:numId w:val="1705"/>
        </w:numPr>
      </w:pPr>
      <w:r>
        <w:t xml:space="preserve">AED (</w:t>
      </w:r>
      <w:r>
        <w:rPr>
          <w:lang w:val="en"/>
        </w:rPr>
        <w:t xml:space="preserve">Academy for Eating Disorders</w:t>
      </w:r>
      <w:r>
        <w:t xml:space="preserve">) — refeeding sindromunda tibbi qayğı standartları.</w:t>
      </w:r>
    </w:p>
    <w:p>
      <w:pPr>
        <w:pStyle w:val="Compact"/>
        <w:numPr>
          <w:ilvl w:val="0"/>
          <w:numId w:val="1705"/>
        </w:numPr>
      </w:pPr>
      <w:r>
        <w:t xml:space="preserve">NICE — antidepressant rutin tövsiyə edilmir AN üçün.</w:t>
      </w:r>
    </w:p>
    <w:bookmarkEnd w:id="1432"/>
    <w:bookmarkEnd w:id="1433"/>
    <w:bookmarkStart w:id="1434" w:name="X96ee0119186393ea0cdeff7240c44e3d03e17c5"/>
    <w:p>
      <w:pPr>
        <w:pStyle w:val="Heading3"/>
      </w:pPr>
      <w:r>
        <w:t xml:space="preserve">9. Proqnoz</w:t>
      </w:r>
    </w:p>
    <w:p>
      <w:pPr>
        <w:pStyle w:val="Compact"/>
        <w:numPr>
          <w:ilvl w:val="0"/>
          <w:numId w:val="1706"/>
        </w:numPr>
      </w:pPr>
      <w:r>
        <w:t xml:space="preserve">50% remisya, 30% qalıq simptomlar, 20% xronik gediş.</w:t>
      </w:r>
    </w:p>
    <w:p>
      <w:pPr>
        <w:pStyle w:val="Compact"/>
        <w:numPr>
          <w:ilvl w:val="0"/>
          <w:numId w:val="1706"/>
        </w:numPr>
      </w:pPr>
      <w:r>
        <w:t xml:space="preserve">Mortalite yüksək (5–6%).</w:t>
      </w:r>
    </w:p>
    <w:p>
      <w:pPr>
        <w:pStyle w:val="Compact"/>
        <w:numPr>
          <w:ilvl w:val="0"/>
          <w:numId w:val="1706"/>
        </w:numPr>
      </w:pPr>
      <w:r>
        <w:t xml:space="preserve">Erkən müdaxilə (xüsusilə yeniyetməlikdə FBT) proqnozu əhəmiyyətli yaxşılaşdırır.</w:t>
      </w:r>
    </w:p>
    <w:bookmarkEnd w:id="1434"/>
    <w:bookmarkStart w:id="1442" w:name="Xb04af89aafc38e46a3f454663d9ac8800a56162"/>
    <w:p>
      <w:pPr>
        <w:pStyle w:val="Heading3"/>
      </w:pPr>
      <w:r>
        <w:t xml:space="preserve">10. Mif və yanlış inanclar</w:t>
      </w:r>
    </w:p>
    <w:bookmarkStart w:id="1435"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mortalitet 5–6%; psixiatrik pozuntular arasında ən yüksək.</w:t>
      </w:r>
    </w:p>
    <w:bookmarkEnd w:id="1435"/>
    <w:bookmarkStart w:id="1436"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436"/>
    <w:bookmarkStart w:id="1437" w:name="X4855e82db9546dc4ff76e1c13263ae2c955a9ad"/>
    <w:p>
      <w:pPr>
        <w:pStyle w:val="Heading5"/>
      </w:pPr>
      <w:r>
        <w:t xml:space="preserve">Mif 3: «Antidepressant AN-da əsas müalicədir»</w:t>
      </w:r>
    </w:p>
    <w:p>
      <w:pPr>
        <w:pStyle w:val="FirstParagraph"/>
      </w:pPr>
      <w:r>
        <w:t xml:space="preserve">Sübut: NICE NG69 — AN üçün antidepressant rutin tövsiyə edilmir; komorbid MDD üçün istifadə oluna bilər (çəki bərpasından sonra daha effektiv).</w:t>
      </w:r>
    </w:p>
    <w:bookmarkEnd w:id="1437"/>
    <w:bookmarkStart w:id="1438"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diaqnozun az qoyulması sıxdır.</w:t>
      </w:r>
    </w:p>
    <w:bookmarkEnd w:id="1438"/>
    <w:bookmarkStart w:id="1439"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439"/>
    <w:bookmarkStart w:id="1440" w:name="mif-6-refeeding-sürətli-olmalıdır"/>
    <w:p>
      <w:pPr>
        <w:pStyle w:val="Heading5"/>
      </w:pPr>
      <w:r>
        <w:t xml:space="preserve">Mif 6: «Refeeding sürətli olmalıdır»</w:t>
      </w:r>
    </w:p>
    <w:p>
      <w:pPr>
        <w:pStyle w:val="FirstParagraph"/>
      </w:pPr>
      <w:r>
        <w:t xml:space="preserve">Sübut: sürətli refeeding sindromuna (hipofosfatemiya, kardiak çatışmazlıq) gətirə bilər; pilləli yanaşma və elektrolit monitorinqi kritik.</w:t>
      </w:r>
    </w:p>
    <w:bookmarkEnd w:id="1440"/>
    <w:bookmarkStart w:id="1441"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441"/>
    <w:bookmarkEnd w:id="1442"/>
    <w:bookmarkStart w:id="2964" w:name="Xd1ce73756421cbb6964c61ef4af3db7426e7b42"/>
    <w:p>
      <w:pPr>
        <w:pStyle w:val="Heading3"/>
      </w:pPr>
      <w:r>
        <w:t xml:space="preserve">11. Mənbələr</w:t>
      </w:r>
    </w:p>
    <w:p>
      <w:pPr>
        <w:pStyle w:val="Compact"/>
        <w:numPr>
          <w:ilvl w:val="0"/>
          <w:numId w:val="1707"/>
        </w:numPr>
      </w:pPr>
      <w:r>
        <w:t xml:space="preserve">WHO. ICD-11. 6B80 Sinir anoreksiyası. 2024.</w:t>
      </w:r>
    </w:p>
    <w:p>
      <w:pPr>
        <w:pStyle w:val="Compact"/>
        <w:numPr>
          <w:ilvl w:val="0"/>
          <w:numId w:val="1707"/>
        </w:numPr>
      </w:pPr>
      <w:r>
        <w:t xml:space="preserve">APA. DSM-5-TR. 2022.</w:t>
      </w:r>
    </w:p>
    <w:p>
      <w:pPr>
        <w:pStyle w:val="Compact"/>
        <w:numPr>
          <w:ilvl w:val="0"/>
          <w:numId w:val="1707"/>
        </w:numPr>
      </w:pPr>
      <w:r>
        <w:t xml:space="preserve">NICE NG69. Eating disorders: recognition and treatment. 2017, 2020 update.</w:t>
      </w:r>
    </w:p>
    <w:p>
      <w:pPr>
        <w:pStyle w:val="Compact"/>
        <w:numPr>
          <w:ilvl w:val="0"/>
          <w:numId w:val="1707"/>
        </w:numPr>
      </w:pPr>
      <w:r>
        <w:t xml:space="preserve">APA. Practice Guideline for the Treatment of Patients With Eating Disorders, 4th ed. 2023.</w:t>
      </w:r>
    </w:p>
    <w:p>
      <w:pPr>
        <w:pStyle w:val="Compact"/>
        <w:numPr>
          <w:ilvl w:val="0"/>
          <w:numId w:val="1707"/>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pPr>
      <w:r>
        <w:t xml:space="preserve">Fairburn C.G. Cognitive Behavior Therapy and Eating Disorders. Guilford Press; 2008.</w:t>
      </w:r>
    </w:p>
    <w:p>
      <w:pPr>
        <w:pStyle w:val="Compact"/>
        <w:numPr>
          <w:ilvl w:val="0"/>
          <w:numId w:val="1707"/>
        </w:numPr>
      </w:pPr>
      <w:r>
        <w:t xml:space="preserve">Arcelus J., Mitchell A.J., Wales J., Nielsen S. Mortality rates in patients with anorexia nervosa and other eating disorders: a meta-analysis. Arch Gen Psychiatry 2011;68(7):724–731.</w:t>
      </w:r>
    </w:p>
    <w:p>
      <w:pPr>
        <w:pStyle w:val="Compact"/>
        <w:numPr>
          <w:ilvl w:val="0"/>
          <w:numId w:val="1707"/>
        </w:numPr>
      </w:pPr>
      <w:r>
        <w:t xml:space="preserve">Attia E. et al. Olanzapine versus placebo in adult outpatients with anorexia nervosa. Am J Psychiatry 2019;176(6):449–456.</w:t>
      </w:r>
    </w:p>
    <w:p>
      <w:pPr>
        <w:pStyle w:val="Compact"/>
        <w:numPr>
          <w:ilvl w:val="0"/>
          <w:numId w:val="1707"/>
        </w:numPr>
      </w:pPr>
      <w:r>
        <w:t xml:space="preserve">Smink F.R., van Hoeken D., Hoek H.W. Epidemiology of eating disorders. Curr Psychiatry Rep 2012;14(4):406–414.</w:t>
      </w:r>
    </w:p>
    <w:p>
      <w:pPr>
        <w:pStyle w:val="Compact"/>
        <w:numPr>
          <w:ilvl w:val="0"/>
          <w:numId w:val="1707"/>
        </w:numPr>
      </w:pPr>
      <w:r>
        <w:t xml:space="preserve">Lock J., Le Grange D. Treatment Manual for Anorexia Nervosa: A Family-Based Approach. 2nd ed. New York: Guilford Press, 2013.</w:t>
      </w:r>
    </w:p>
    <w:p>
      <w:pPr>
        <w:pStyle w:val="Compact"/>
        <w:numPr>
          <w:ilvl w:val="0"/>
          <w:numId w:val="1707"/>
        </w:numPr>
      </w:pPr>
      <w:r>
        <w:t xml:space="preserve">Schmidt U., Treasure J. Anorexia nervosa: valued and visible. A cognitive-interpersonal maintenance model. Br J Clin Psychol 2006;45(3):343–366.</w:t>
      </w:r>
    </w:p>
    <w:p>
      <w:pPr>
        <w:pStyle w:val="Compact"/>
        <w:numPr>
          <w:ilvl w:val="0"/>
          <w:numId w:val="1707"/>
        </w:numPr>
      </w:pPr>
      <w:r>
        <w:t xml:space="preserve">Bulik C.M., Sullivan P.F., Tozzi F. et al. Prevalence, heritability, and prospective risk factors for anorexia nervosa. Arch Gen Psychiatry 2006;63(3):305–312.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43" w:name="m576b81-sinir-bulimiyasi"/>
            <w:r>
              <w:t xml:space="preserve">6B81 SİNİR BULİMİYASI</w:t>
            </w:r>
            <w:bookmarkEnd w:id="1443"/>
          </w:p>
          <w:p>
            <w:pPr>
              <w:pStyle w:val="Compact"/>
              <w:ind w:firstLine="0" w:left="0"/>
            </w:pPr>
            <w:r>
              <w:rPr>
                <w:lang w:val="en"/>
              </w:rPr>
              <w:t xml:space="preserve">Bulimia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Sinir bulimiyası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nervoza</w:t>
            </w:r>
          </w:p>
        </w:tc>
      </w:tr>
    </w:tbl>
    <w:bookmarkStart w:id="1444"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F50.2) — təkrarlanan obur yemə epizodları (qısa müddətdə çoxlu qida + nəzarət itkisi hissi) və kompensator davranışlar (qusma, laksativ, idman, oruc) ilə xarakterizə olunan yemə pozuntusudur. Anoreksiyadan fərqli olaraq çəki tipik olaraq normal və ya artıqdır.</w:t>
      </w:r>
    </w:p>
    <w:bookmarkEnd w:id="1444"/>
    <w:bookmarkStart w:id="1445" w:name="X5560ef59ce4a94233ba14b3d62d4cfab48fb6f2"/>
    <w:p>
      <w:pPr>
        <w:pStyle w:val="Heading3"/>
      </w:pPr>
      <w:r>
        <w:t xml:space="preserve">2. Tarixçə</w:t>
      </w:r>
    </w:p>
    <w:p>
      <w:pPr>
        <w:pStyle w:val="Compact"/>
        <w:numPr>
          <w:ilvl w:val="0"/>
          <w:numId w:val="1708"/>
        </w:numPr>
      </w:pPr>
      <w:r>
        <w:t xml:space="preserve">Russell G.F. (1979) — «bulimia nervosa» termini və ilk klinik təsvir.</w:t>
      </w:r>
    </w:p>
    <w:p>
      <w:pPr>
        <w:pStyle w:val="Compact"/>
        <w:numPr>
          <w:ilvl w:val="0"/>
          <w:numId w:val="1708"/>
        </w:numPr>
      </w:pPr>
      <w:r>
        <w:t xml:space="preserve">DSM-III (1980) — rəsmi diaqnoz.</w:t>
      </w:r>
    </w:p>
    <w:p>
      <w:pPr>
        <w:pStyle w:val="Compact"/>
        <w:numPr>
          <w:ilvl w:val="0"/>
          <w:numId w:val="1708"/>
        </w:numPr>
      </w:pPr>
      <w:r>
        <w:t xml:space="preserve">DSM-5 (2013) — tezlik meyarı həftədə 1 dəfəyə endirilmişdir (DSM-IV-də 2 dəfə).</w:t>
      </w:r>
    </w:p>
    <w:bookmarkEnd w:id="1445"/>
    <w:bookmarkStart w:id="1446" w:name="X9947e4b2c0942da628e6fc185449d269876e2a1"/>
    <w:p>
      <w:pPr>
        <w:pStyle w:val="Heading3"/>
      </w:pPr>
      <w:r>
        <w:t xml:space="preserve">3. Epidemiologiya</w:t>
      </w:r>
    </w:p>
    <w:p>
      <w:pPr>
        <w:pStyle w:val="Compact"/>
        <w:numPr>
          <w:ilvl w:val="0"/>
          <w:numId w:val="1709"/>
        </w:numPr>
      </w:pPr>
      <w:r>
        <w:t xml:space="preserve">Ömürlük yayılma: qadınlarda 1,5–3%, kişilərdə 0,5%.</w:t>
      </w:r>
    </w:p>
    <w:p>
      <w:pPr>
        <w:pStyle w:val="Compact"/>
        <w:numPr>
          <w:ilvl w:val="0"/>
          <w:numId w:val="1709"/>
        </w:numPr>
      </w:pPr>
      <w:r>
        <w:t xml:space="preserve">Başlanğıc: yeniyetməlik və erkən yetkinlik.</w:t>
      </w:r>
    </w:p>
    <w:p>
      <w:pPr>
        <w:pStyle w:val="Compact"/>
        <w:numPr>
          <w:ilvl w:val="0"/>
          <w:numId w:val="1709"/>
        </w:numPr>
      </w:pPr>
      <w:r>
        <w:t xml:space="preserve">Komorbidlik: MDD ~70%, narahatlıq, maddə istifadəsi, BPD, anorexia tarixçəsi.</w:t>
      </w:r>
    </w:p>
    <w:p>
      <w:pPr>
        <w:pStyle w:val="Compact"/>
        <w:numPr>
          <w:ilvl w:val="0"/>
          <w:numId w:val="1709"/>
        </w:numPr>
      </w:pPr>
      <w:r>
        <w:t xml:space="preserve">Suicid riski yüksək.</w:t>
      </w:r>
    </w:p>
    <w:bookmarkEnd w:id="1446"/>
    <w:bookmarkStart w:id="1447" w:name="X8104d2da4622af81f523df02949c498f9d7c7d6"/>
    <w:p>
      <w:pPr>
        <w:pStyle w:val="Heading3"/>
      </w:pPr>
      <w:r>
        <w:t xml:space="preserve">4. Etiologiya və patogenez</w:t>
      </w:r>
    </w:p>
    <w:p>
      <w:pPr>
        <w:pStyle w:val="Compact"/>
        <w:numPr>
          <w:ilvl w:val="0"/>
          <w:numId w:val="1710"/>
        </w:numPr>
      </w:pPr>
      <w:r>
        <w:t xml:space="preserve">İrsilik 50–60%.</w:t>
      </w:r>
    </w:p>
    <w:p>
      <w:pPr>
        <w:pStyle w:val="Compact"/>
        <w:numPr>
          <w:ilvl w:val="0"/>
          <w:numId w:val="1710"/>
        </w:numPr>
      </w:pPr>
      <w:r>
        <w:t xml:space="preserve">Neyrobioloji — serotoninergik disregulasiya, dopamin mükafat sistemi.</w:t>
      </w:r>
    </w:p>
    <w:p>
      <w:pPr>
        <w:pStyle w:val="Compact"/>
        <w:numPr>
          <w:ilvl w:val="0"/>
          <w:numId w:val="1710"/>
        </w:numPr>
      </w:pPr>
      <w:r>
        <w:t xml:space="preserve">Sosial-mədəni — incəlik idealı, pəhriz tarixçəsi.</w:t>
      </w:r>
    </w:p>
    <w:p>
      <w:pPr>
        <w:pStyle w:val="Compact"/>
        <w:numPr>
          <w:ilvl w:val="0"/>
          <w:numId w:val="1710"/>
        </w:numPr>
      </w:pPr>
      <w:r>
        <w:t xml:space="preserve">Şəxsiyyət — impulsivlik, perfeksionizm, aşağı özünə qiymət.</w:t>
      </w:r>
    </w:p>
    <w:bookmarkEnd w:id="1447"/>
    <w:bookmarkStart w:id="1448" w:name="Xf88cc6c362ea7406d89f85c81b0307993bbd64a"/>
    <w:p>
      <w:pPr>
        <w:pStyle w:val="Heading3"/>
      </w:pPr>
      <w:r>
        <w:t xml:space="preserve">5. Klinik təzahürlər</w:t>
      </w:r>
    </w:p>
    <w:p>
      <w:pPr>
        <w:pStyle w:val="FirstParagraph"/>
      </w:pPr>
      <w:r>
        <w:t xml:space="preserve">Obur yemə epizodlar — nəzarət itkisi, gizli.</w:t>
      </w:r>
    </w:p>
    <w:p>
      <w:pPr>
        <w:pStyle w:val="BodyText"/>
      </w:pPr>
      <w:r>
        <w:t xml:space="preserve">Kompensator davranışlar:</w:t>
      </w:r>
    </w:p>
    <w:p>
      <w:pPr>
        <w:pStyle w:val="Compact"/>
        <w:numPr>
          <w:ilvl w:val="0"/>
          <w:numId w:val="1711"/>
        </w:numPr>
      </w:pPr>
      <w:r>
        <w:t xml:space="preserve">Purging — özü-özünə qusma, laksativ, diuretik;</w:t>
      </w:r>
    </w:p>
    <w:p>
      <w:pPr>
        <w:pStyle w:val="Compact"/>
        <w:numPr>
          <w:ilvl w:val="0"/>
          <w:numId w:val="1711"/>
        </w:numPr>
      </w:pPr>
      <w:r>
        <w:t xml:space="preserve">Non-purging — oruc, həddən artıq idman.</w:t>
      </w:r>
    </w:p>
    <w:p>
      <w:pPr>
        <w:pStyle w:val="FirstParagraph"/>
      </w:pPr>
      <w:r>
        <w:t xml:space="preserve">Bədən imajı və çəki məşğuliyyəti.</w:t>
      </w:r>
    </w:p>
    <w:p>
      <w:pPr>
        <w:pStyle w:val="BodyText"/>
      </w:pPr>
      <w:r>
        <w:t xml:space="preserve">Tibbi komplikasiyalar: hipokalemiya (qusma), Russell əlaməti (barmaqlarda döyənəklər), diş eroziyası, parotid hipertrofiya, ezofagit, mədə-bağırsaq.</w:t>
      </w:r>
    </w:p>
    <w:bookmarkEnd w:id="1448"/>
    <w:bookmarkStart w:id="1453" w:name="X4af73474f890c3f520c814189adaac917b3e679"/>
    <w:p>
      <w:pPr>
        <w:pStyle w:val="Heading3"/>
      </w:pPr>
      <w:r>
        <w:t xml:space="preserve">6. Diaqnoz</w:t>
      </w:r>
    </w:p>
    <w:bookmarkStart w:id="1449"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DSM-5-TR ≥ 3 ay, XBT-11 ≥ 1 ay tələb edir.</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449"/>
    <w:bookmarkStart w:id="1450" w:name="mənbələr-arasında-fərqlər-87"/>
    <w:p>
      <w:pPr>
        <w:pStyle w:val="Heading4"/>
      </w:pPr>
      <w:r>
        <w:t xml:space="preserve">6.2 Mənbələr arasında fərqlər</w:t>
      </w:r>
    </w:p>
    <w:p>
      <w:pPr>
        <w:pStyle w:val="Compact"/>
        <w:numPr>
          <w:ilvl w:val="0"/>
          <w:numId w:val="1712"/>
        </w:numPr>
      </w:pPr>
      <w:r>
        <w:t xml:space="preserve">DSM-5-TR — şiddət epizod tezliyinə görə (yüngül 1–3, orta 4–7, ağır 8–13, ekstrem ≥ 14 həftədə).</w:t>
      </w:r>
    </w:p>
    <w:p>
      <w:pPr>
        <w:pStyle w:val="Compact"/>
        <w:numPr>
          <w:ilvl w:val="0"/>
          <w:numId w:val="1712"/>
        </w:numPr>
      </w:pPr>
      <w:r>
        <w:t xml:space="preserve">XBT-11 — meyarlar üst-üstə düşür, lakin müddət fərqlidir: XBT-11 ən azı 1 ay, DSM-5-TR 3 ay tələb edir; «</w:t>
      </w:r>
      <w:r>
        <w:rPr>
          <w:lang w:val="en"/>
        </w:rPr>
        <w:t xml:space="preserve">atypical bulimia nervosa</w:t>
      </w:r>
      <w:r>
        <w:t xml:space="preserve">» kvalifikator.</w:t>
      </w:r>
    </w:p>
    <w:p>
      <w:pPr>
        <w:pStyle w:val="Compact"/>
        <w:numPr>
          <w:ilvl w:val="0"/>
          <w:numId w:val="1712"/>
        </w:numPr>
      </w:pPr>
      <w:r>
        <w:t xml:space="preserve">NICE NG69 — diaqnoz və müalicə.</w:t>
      </w:r>
    </w:p>
    <w:bookmarkEnd w:id="1450"/>
    <w:bookmarkStart w:id="1451" w:name="diaqnostika-alqoritmi-45"/>
    <w:p>
      <w:pPr>
        <w:pStyle w:val="Heading4"/>
      </w:pPr>
      <w:r>
        <w:t xml:space="preserve">6.3 Diaqnostika alqoritmi</w:t>
      </w:r>
    </w:p>
    <w:p>
      <w:pPr>
        <w:pStyle w:val="Compact"/>
        <w:numPr>
          <w:ilvl w:val="0"/>
          <w:numId w:val="1713"/>
        </w:numPr>
      </w:pPr>
      <w:r>
        <w:t xml:space="preserve">Klinik müsahibə.</w:t>
      </w:r>
    </w:p>
    <w:p>
      <w:pPr>
        <w:pStyle w:val="Compact"/>
        <w:numPr>
          <w:ilvl w:val="0"/>
          <w:numId w:val="1713"/>
        </w:numPr>
      </w:pPr>
      <w:r>
        <w:t xml:space="preserve">EDE-Q, EDE.</w:t>
      </w:r>
    </w:p>
    <w:p>
      <w:pPr>
        <w:pStyle w:val="Compact"/>
        <w:numPr>
          <w:ilvl w:val="0"/>
          <w:numId w:val="1713"/>
        </w:numPr>
      </w:pPr>
      <w:r>
        <w:t xml:space="preserve">Tibbi: elektrolitlər (K, P, Mg, Cl), qaraciyər, böyrək, EKG (QTc).</w:t>
      </w:r>
    </w:p>
    <w:p>
      <w:pPr>
        <w:pStyle w:val="Compact"/>
        <w:numPr>
          <w:ilvl w:val="0"/>
          <w:numId w:val="1713"/>
        </w:numPr>
      </w:pPr>
      <w:r>
        <w:t xml:space="preserve">Diş müayinəsi (eroziya).</w:t>
      </w:r>
    </w:p>
    <w:p>
      <w:pPr>
        <w:pStyle w:val="Compact"/>
        <w:numPr>
          <w:ilvl w:val="0"/>
          <w:numId w:val="1713"/>
        </w:numPr>
      </w:pPr>
      <w:r>
        <w:t xml:space="preserve">Komorbidlik və suicid riski.</w:t>
      </w:r>
    </w:p>
    <w:bookmarkEnd w:id="1451"/>
    <w:bookmarkStart w:id="1452"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Sinir anoreksiyası, obur yemə/təmizlənmə tipi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Hipersomniya + hiperfagiya.</w:t>
            </w:r>
          </w:p>
        </w:tc>
      </w:tr>
    </w:tbl>
    <w:bookmarkEnd w:id="1452"/>
    <w:bookmarkEnd w:id="1453"/>
    <w:bookmarkStart w:id="1454" w:name="X7d7e8e9e98f1098c111e0924872668091f61bf6"/>
    <w:p>
      <w:pPr>
        <w:pStyle w:val="Heading3"/>
      </w:pPr>
      <w:r>
        <w:t xml:space="preserve">7. Müayinə və qiymətləndirmə</w:t>
      </w:r>
    </w:p>
    <w:p>
      <w:pPr>
        <w:pStyle w:val="Compact"/>
        <w:numPr>
          <w:ilvl w:val="0"/>
          <w:numId w:val="1714"/>
        </w:numPr>
      </w:pPr>
      <w:r>
        <w:t xml:space="preserve">EDE-Q.</w:t>
      </w:r>
    </w:p>
    <w:p>
      <w:pPr>
        <w:pStyle w:val="Compact"/>
        <w:numPr>
          <w:ilvl w:val="0"/>
          <w:numId w:val="1714"/>
        </w:numPr>
      </w:pPr>
      <w:r>
        <w:t xml:space="preserve">Tibbi: elektrolitlər, EKG, diş müayinəsi.</w:t>
      </w:r>
    </w:p>
    <w:p>
      <w:pPr>
        <w:pStyle w:val="Compact"/>
        <w:numPr>
          <w:ilvl w:val="0"/>
          <w:numId w:val="1714"/>
        </w:numPr>
      </w:pPr>
      <w:r>
        <w:t xml:space="preserve">C-SSRS.</w:t>
      </w:r>
    </w:p>
    <w:bookmarkEnd w:id="1454"/>
    <w:bookmarkStart w:id="1457" w:name="Xd745cd5e6c9185c6c22b694c4d5b6b517fc05db"/>
    <w:p>
      <w:pPr>
        <w:pStyle w:val="Heading3"/>
      </w:pPr>
      <w:r>
        <w:t xml:space="preserve">8. Müalicə</w:t>
      </w:r>
    </w:p>
    <w:p>
      <w:pPr>
        <w:pStyle w:val="Compact"/>
        <w:numPr>
          <w:ilvl w:val="0"/>
          <w:numId w:val="1715"/>
        </w:numPr>
      </w:pPr>
      <w:r>
        <w:t xml:space="preserve">CBT-E birinci sıra (Fairburn) — 20 seans 20 həftə; sübut: Fairburn C.G. et al. Am J Psychiatry 2009;166(3):311–319.</w:t>
      </w:r>
    </w:p>
    <w:p>
      <w:pPr>
        <w:pStyle w:val="Compact"/>
        <w:numPr>
          <w:ilvl w:val="0"/>
          <w:numId w:val="1715"/>
        </w:numPr>
      </w:pPr>
      <w:r>
        <w:t xml:space="preserve">Fluoksetin 60 mq/gün — FDA təsdiqi BN üçün; obur yemə və qusma azaldır.</w:t>
      </w:r>
    </w:p>
    <w:p>
      <w:pPr>
        <w:pStyle w:val="Compact"/>
        <w:numPr>
          <w:ilvl w:val="0"/>
          <w:numId w:val="1715"/>
        </w:numPr>
      </w:pPr>
      <w:r>
        <w:t xml:space="preserve">FBT (Lock J., Le Grange D.) — yeniyetmələrdə.</w:t>
      </w:r>
    </w:p>
    <w:p>
      <w:pPr>
        <w:pStyle w:val="Compact"/>
        <w:numPr>
          <w:ilvl w:val="0"/>
          <w:numId w:val="1715"/>
        </w:numPr>
      </w:pPr>
      <w:r>
        <w:t xml:space="preserve">İPT alternativ.</w:t>
      </w:r>
    </w:p>
    <w:p>
      <w:pPr>
        <w:pStyle w:val="Compact"/>
        <w:numPr>
          <w:ilvl w:val="0"/>
          <w:numId w:val="1715"/>
        </w:numPr>
      </w:pPr>
      <w:r>
        <w:t xml:space="preserve">Tibbi: elektrolit korreksiyası, refeeding, diş qulluğu.</w:t>
      </w:r>
    </w:p>
    <w:p>
      <w:pPr>
        <w:pStyle w:val="Compact"/>
        <w:numPr>
          <w:ilvl w:val="0"/>
          <w:numId w:val="1715"/>
        </w:numPr>
      </w:pPr>
      <w:r>
        <w:t xml:space="preserve">Bupropion əks-göstərişdir (tutma riski).</w:t>
      </w:r>
    </w:p>
    <w:bookmarkStart w:id="1455" w:name="müalicə-metodikaları-44"/>
    <w:p>
      <w:pPr>
        <w:pStyle w:val="Heading4"/>
      </w:pPr>
      <w:r>
        <w:t xml:space="preserve">8.1 Müalicə metodikaları</w:t>
      </w:r>
    </w:p>
    <w:p>
      <w:pPr>
        <w:pStyle w:val="Compact"/>
        <w:numPr>
          <w:ilvl w:val="0"/>
          <w:numId w:val="1716"/>
        </w:numPr>
      </w:pPr>
      <w:r>
        <w:t xml:space="preserve">CBT-E (Fairburn) — 20 seans; transdiaqnostik; obur yemə–təmizlənmə zəncirinin qırılması.</w:t>
      </w:r>
    </w:p>
    <w:p>
      <w:pPr>
        <w:pStyle w:val="Compact"/>
        <w:numPr>
          <w:ilvl w:val="0"/>
          <w:numId w:val="1716"/>
        </w:numPr>
      </w:pPr>
      <w:r>
        <w:t xml:space="preserve">FBT BN üçün — Yeniyetmələrdə uyğunlaşdırılmış.</w:t>
      </w:r>
    </w:p>
    <w:p>
      <w:pPr>
        <w:pStyle w:val="Compact"/>
        <w:numPr>
          <w:ilvl w:val="0"/>
          <w:numId w:val="1716"/>
        </w:numPr>
      </w:pPr>
      <w:r>
        <w:t xml:space="preserve">İnterpersonal Terapiya (İPT / IPT — Interpersonal Therapy) — Alternativ; ləng cavab, lakin uzunmüddətli effekt.</w:t>
      </w:r>
    </w:p>
    <w:bookmarkEnd w:id="1455"/>
    <w:bookmarkStart w:id="1456" w:name="mənbələr-arasında-fərqlər-88"/>
    <w:p>
      <w:pPr>
        <w:pStyle w:val="Heading4"/>
      </w:pPr>
      <w:r>
        <w:t xml:space="preserve">8.2 Mənbələr arasında fərqlər</w:t>
      </w:r>
    </w:p>
    <w:p>
      <w:pPr>
        <w:pStyle w:val="Compact"/>
        <w:numPr>
          <w:ilvl w:val="0"/>
          <w:numId w:val="1717"/>
        </w:numPr>
      </w:pPr>
      <w:r>
        <w:t xml:space="preserve">NICE NG69 — CBT-E birinci sıra; FBT yeniyetmələrdə.</w:t>
      </w:r>
    </w:p>
    <w:p>
      <w:pPr>
        <w:pStyle w:val="Compact"/>
        <w:numPr>
          <w:ilvl w:val="0"/>
          <w:numId w:val="1717"/>
        </w:numPr>
      </w:pPr>
      <w:r>
        <w:t xml:space="preserve">APA 2023.</w:t>
      </w:r>
    </w:p>
    <w:bookmarkEnd w:id="1456"/>
    <w:bookmarkEnd w:id="1457"/>
    <w:bookmarkStart w:id="1458" w:name="X36ca2ab839a236e44112a07a27154defbce53b0"/>
    <w:p>
      <w:pPr>
        <w:pStyle w:val="Heading3"/>
      </w:pPr>
      <w:r>
        <w:t xml:space="preserve">9. Proqnoz</w:t>
      </w:r>
    </w:p>
    <w:p>
      <w:pPr>
        <w:pStyle w:val="Compact"/>
        <w:numPr>
          <w:ilvl w:val="0"/>
          <w:numId w:val="1718"/>
        </w:numPr>
      </w:pPr>
      <w:r>
        <w:t xml:space="preserve">50–70% remisya CBT-E ilə; uzunmüddətli izləmə vacib.</w:t>
      </w:r>
    </w:p>
    <w:bookmarkEnd w:id="1458"/>
    <w:bookmarkStart w:id="1464" w:name="X9a66ffa57451db92064618501ad405a16a8959e"/>
    <w:p>
      <w:pPr>
        <w:pStyle w:val="Heading3"/>
      </w:pPr>
      <w:r>
        <w:t xml:space="preserve">10. Mif və yanlış inanclar</w:t>
      </w:r>
    </w:p>
    <w:bookmarkStart w:id="1459" w:name="mif-1-bulimiya-diyet-uğursuzluğudur"/>
    <w:p>
      <w:pPr>
        <w:pStyle w:val="Heading5"/>
      </w:pPr>
      <w:r>
        <w:t xml:space="preserve">Mif 1: «Bulimiya „diyet uğursuzluğu“dur»</w:t>
      </w:r>
    </w:p>
    <w:p>
      <w:pPr>
        <w:pStyle w:val="FirstParagraph"/>
      </w:pPr>
      <w:r>
        <w:t xml:space="preserve">Sübut: klinik pozuntudur; məhdudlaşdırıcı pəhriz tipik tətikləyicidir.</w:t>
      </w:r>
    </w:p>
    <w:bookmarkEnd w:id="1459"/>
    <w:bookmarkStart w:id="1460"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460"/>
    <w:bookmarkStart w:id="1461" w:name="X5b59984b16b9678e50269f21df68f025dfce309"/>
    <w:p>
      <w:pPr>
        <w:pStyle w:val="Heading5"/>
      </w:pPr>
      <w:r>
        <w:t xml:space="preserve">Mif 3: «Bupropion antidepressant kimi BN-da istifadə oluna bilər»</w:t>
      </w:r>
    </w:p>
    <w:p>
      <w:pPr>
        <w:pStyle w:val="FirstParagraph"/>
      </w:pPr>
      <w:r>
        <w:t xml:space="preserve">Sübut: bupropion BN-da əks-göstərişdir — tutma riski yüksək.</w:t>
      </w:r>
    </w:p>
    <w:bookmarkEnd w:id="1461"/>
    <w:bookmarkStart w:id="1462" w:name="Xdf0dc64df72d8e739165807913d53e610b3277d"/>
    <w:p>
      <w:pPr>
        <w:pStyle w:val="Heading5"/>
      </w:pPr>
      <w:r>
        <w:t xml:space="preserve">Mif 4: «BN normal çəki olduqda problem yoxdur»</w:t>
      </w:r>
    </w:p>
    <w:p>
      <w:pPr>
        <w:pStyle w:val="FirstParagraph"/>
      </w:pPr>
      <w:r>
        <w:t xml:space="preserve">Sübut: tibbi komplikasiyalar (elektrolit, kardiak) və psixiatrik yük əhəmiyyətlidir.</w:t>
      </w:r>
    </w:p>
    <w:bookmarkEnd w:id="1462"/>
    <w:bookmarkStart w:id="1463" w:name="mif-5-yalnız-antidepressant-kifayətdir"/>
    <w:p>
      <w:pPr>
        <w:pStyle w:val="Heading5"/>
      </w:pPr>
      <w:r>
        <w:t xml:space="preserve">Mif 5: «Yalnız antidepressant kifayətdir»</w:t>
      </w:r>
    </w:p>
    <w:p>
      <w:pPr>
        <w:pStyle w:val="FirstParagraph"/>
      </w:pPr>
      <w:r>
        <w:t xml:space="preserve">Sübut: CBT-E + farmakoterapiya kombinasiyası üstün.</w:t>
      </w:r>
    </w:p>
    <w:bookmarkEnd w:id="1463"/>
    <w:bookmarkEnd w:id="1464"/>
    <w:bookmarkStart w:id="2963" w:name="X614417d739e587356a5e911452bef79d74142eb"/>
    <w:p>
      <w:pPr>
        <w:pStyle w:val="Heading3"/>
      </w:pPr>
      <w:r>
        <w:t xml:space="preserve">11. Mənbələr</w:t>
      </w:r>
    </w:p>
    <w:p>
      <w:pPr>
        <w:pStyle w:val="Compact"/>
        <w:numPr>
          <w:ilvl w:val="0"/>
          <w:numId w:val="1719"/>
        </w:numPr>
      </w:pPr>
      <w:r>
        <w:t xml:space="preserve">WHO. ICD-11. 6B81 Sinir bulimiyası. 2024.</w:t>
      </w:r>
    </w:p>
    <w:p>
      <w:pPr>
        <w:pStyle w:val="Compact"/>
        <w:numPr>
          <w:ilvl w:val="0"/>
          <w:numId w:val="1719"/>
        </w:numPr>
      </w:pPr>
      <w:r>
        <w:t xml:space="preserve">APA. DSM-5-TR. 2022.</w:t>
      </w:r>
    </w:p>
    <w:p>
      <w:pPr>
        <w:pStyle w:val="Compact"/>
        <w:numPr>
          <w:ilvl w:val="0"/>
          <w:numId w:val="1719"/>
        </w:numPr>
      </w:pPr>
      <w:r>
        <w:t xml:space="preserve">NICE NG69. 2017/2020.</w:t>
      </w:r>
    </w:p>
    <w:p>
      <w:pPr>
        <w:pStyle w:val="Compact"/>
        <w:numPr>
          <w:ilvl w:val="0"/>
          <w:numId w:val="1719"/>
        </w:numPr>
      </w:pPr>
      <w:r>
        <w:t xml:space="preserve">APA. Practice Guideline for Eating Disorders, 4th ed. 2023.</w:t>
      </w:r>
    </w:p>
    <w:p>
      <w:pPr>
        <w:pStyle w:val="Compact"/>
        <w:numPr>
          <w:ilvl w:val="0"/>
          <w:numId w:val="1719"/>
        </w:numPr>
      </w:pPr>
      <w:r>
        <w:t xml:space="preserve">Fairburn C.G. Cognitive Behavior Therapy and Eating Disorders. Guilford Press; 2008.</w:t>
      </w:r>
    </w:p>
    <w:p>
      <w:pPr>
        <w:pStyle w:val="Compact"/>
        <w:numPr>
          <w:ilvl w:val="0"/>
          <w:numId w:val="1719"/>
        </w:numPr>
      </w:pPr>
      <w:r>
        <w:t xml:space="preserve">Russell G. Bulimia nervosa: an ominous variant of anorexia nervosa. Psychol Med 1979;9(3):429–448.</w:t>
      </w:r>
    </w:p>
    <w:p>
      <w:pPr>
        <w:pStyle w:val="Compact"/>
        <w:numPr>
          <w:ilvl w:val="0"/>
          <w:numId w:val="1719"/>
        </w:numPr>
      </w:pPr>
      <w:r>
        <w:t xml:space="preserve">Lock J., Le Grange D. Treatment Manual for Anorexia Nervosa: A Family-Based Approach. 2nd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65" w:name="m586b82-aşiri-qidalanma-pozuntusu"/>
            <w:r>
              <w:t xml:space="preserve">6B82 AŞIRI QİDALANMA POZUNTUSU</w:t>
            </w:r>
            <w:bookmarkEnd w:id="1465"/>
          </w:p>
          <w:p>
            <w:pPr>
              <w:pStyle w:val="Compact"/>
              <w:ind w:firstLine="0" w:left="0"/>
            </w:pPr>
            <w:r>
              <w:rPr>
                <w:lang w:val="en"/>
              </w:rPr>
              <w:t xml:space="preserve">Binge eating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Qida qəbulunun digər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Aşırı qidalanma pozuntusu</w:t>
            </w:r>
          </w:p>
        </w:tc>
      </w:tr>
    </w:tbl>
    <w:bookmarkStart w:id="1466" w:name="Xe6aebd8153854a577fbe1e44c21969976f2119e"/>
    <w:p>
      <w:pPr>
        <w:pStyle w:val="Heading3"/>
      </w:pPr>
      <w:r>
        <w:t xml:space="preserve">1. Tərif və nozologiya</w:t>
      </w:r>
    </w:p>
    <w:p>
      <w:pPr>
        <w:pStyle w:val="FirstParagraph"/>
      </w:pPr>
      <w:r>
        <w:t xml:space="preserve">Aşırı qidalanma pozuntusu (XBT-11:</w:t>
      </w:r>
      <w:r>
        <w:t xml:space="preserve"> </w:t>
      </w:r>
      <w:r>
        <w:t xml:space="preserve">6B82</w:t>
      </w:r>
      <w:r>
        <w:t xml:space="preserve">; DSM-5-TR: F50.81) — təkrarlanan obur yemə epizodları (qısa müddətdə çoxlu qida + nəzarət itkisi hissi) kompensator davranışlar olmadan. Tipik olaraq çəki artıqdır və piylənmə ilə müşayiət olunur.</w:t>
      </w:r>
    </w:p>
    <w:bookmarkEnd w:id="1466"/>
    <w:bookmarkStart w:id="1467" w:name="Xc1918b90a472b25f6bfd738bf5ecb88180c2192"/>
    <w:p>
      <w:pPr>
        <w:pStyle w:val="Heading3"/>
      </w:pPr>
      <w:r>
        <w:t xml:space="preserve">2. Tarixçə</w:t>
      </w:r>
    </w:p>
    <w:p>
      <w:pPr>
        <w:pStyle w:val="Compact"/>
        <w:numPr>
          <w:ilvl w:val="0"/>
          <w:numId w:val="1720"/>
        </w:numPr>
      </w:pPr>
      <w:r>
        <w:t xml:space="preserve">Stunkard A.J. (1959) — piylənmə kontekstində obur yemə təsviri.</w:t>
      </w:r>
    </w:p>
    <w:p>
      <w:pPr>
        <w:pStyle w:val="Compact"/>
        <w:numPr>
          <w:ilvl w:val="0"/>
          <w:numId w:val="1720"/>
        </w:numPr>
      </w:pPr>
      <w:r>
        <w:t xml:space="preserve">DSM-IV (1994) — araşdırma kateqoriyasında.</w:t>
      </w:r>
    </w:p>
    <w:p>
      <w:pPr>
        <w:pStyle w:val="Compact"/>
        <w:numPr>
          <w:ilvl w:val="0"/>
          <w:numId w:val="1720"/>
        </w:numPr>
      </w:pPr>
      <w:r>
        <w:t xml:space="preserve">DSM-5 (2013) — ayrı rəsmi diaqnoz.</w:t>
      </w:r>
    </w:p>
    <w:bookmarkEnd w:id="1467"/>
    <w:bookmarkStart w:id="1468" w:name="X33f644e3060cae3e9b963d9c49304f34decc631"/>
    <w:p>
      <w:pPr>
        <w:pStyle w:val="Heading3"/>
      </w:pPr>
      <w:r>
        <w:t xml:space="preserve">3. Epidemiologiya</w:t>
      </w:r>
    </w:p>
    <w:p>
      <w:pPr>
        <w:pStyle w:val="Compact"/>
        <w:numPr>
          <w:ilvl w:val="0"/>
          <w:numId w:val="1721"/>
        </w:numPr>
      </w:pPr>
      <w:r>
        <w:t xml:space="preserve">Ömürlük yayılma: 1,9–3,5%; yemə pozuntuları arasında ən sıx.</w:t>
      </w:r>
    </w:p>
    <w:p>
      <w:pPr>
        <w:pStyle w:val="Compact"/>
        <w:numPr>
          <w:ilvl w:val="0"/>
          <w:numId w:val="1721"/>
        </w:numPr>
      </w:pPr>
      <w:r>
        <w:t xml:space="preserve">Cins: qadınlarda 1,5–2:1; lakin kişilərdə də əhəmiyyətli.</w:t>
      </w:r>
    </w:p>
    <w:p>
      <w:pPr>
        <w:pStyle w:val="Compact"/>
        <w:numPr>
          <w:ilvl w:val="0"/>
          <w:numId w:val="1721"/>
        </w:numPr>
      </w:pPr>
      <w:r>
        <w:t xml:space="preserve">Piylənmə ilə güclü əlaqə.</w:t>
      </w:r>
    </w:p>
    <w:p>
      <w:pPr>
        <w:pStyle w:val="Compact"/>
        <w:numPr>
          <w:ilvl w:val="0"/>
          <w:numId w:val="1721"/>
        </w:numPr>
      </w:pPr>
      <w:r>
        <w:t xml:space="preserve">Komorbidlik: MDD, narahatlıq, BPD, maddə istifadəsi.</w:t>
      </w:r>
    </w:p>
    <w:bookmarkEnd w:id="1468"/>
    <w:bookmarkStart w:id="1469" w:name="Xcec456af39e89bb61342ce2a478c1169771b8ba"/>
    <w:p>
      <w:pPr>
        <w:pStyle w:val="Heading3"/>
      </w:pPr>
      <w:r>
        <w:t xml:space="preserve">4. Etiologiya və patogenez</w:t>
      </w:r>
    </w:p>
    <w:p>
      <w:pPr>
        <w:pStyle w:val="Compact"/>
        <w:numPr>
          <w:ilvl w:val="0"/>
          <w:numId w:val="1722"/>
        </w:numPr>
      </w:pPr>
      <w:r>
        <w:t xml:space="preserve">İrsilik 40–50%.</w:t>
      </w:r>
    </w:p>
    <w:p>
      <w:pPr>
        <w:pStyle w:val="Compact"/>
        <w:numPr>
          <w:ilvl w:val="0"/>
          <w:numId w:val="1722"/>
        </w:numPr>
      </w:pPr>
      <w:r>
        <w:t xml:space="preserve">Neyrobioloji — mükafat dövrü disregulasiyası; «qida asılılığı» hipotezi.</w:t>
      </w:r>
    </w:p>
    <w:p>
      <w:pPr>
        <w:pStyle w:val="Compact"/>
        <w:numPr>
          <w:ilvl w:val="0"/>
          <w:numId w:val="1722"/>
        </w:numPr>
      </w:pPr>
      <w:r>
        <w:t xml:space="preserve">Emosional yemə — stress tətikləyici.</w:t>
      </w:r>
    </w:p>
    <w:p>
      <w:pPr>
        <w:pStyle w:val="Compact"/>
        <w:numPr>
          <w:ilvl w:val="0"/>
          <w:numId w:val="1722"/>
        </w:numPr>
      </w:pPr>
      <w:r>
        <w:t xml:space="preserve">Məhdudlaşdırıcı pəhriz tarixçəsi.</w:t>
      </w:r>
    </w:p>
    <w:bookmarkEnd w:id="1469"/>
    <w:bookmarkStart w:id="1470" w:name="X135dfe9588923cfa9ec53758e1c5bc01b52f1e4"/>
    <w:p>
      <w:pPr>
        <w:pStyle w:val="Heading3"/>
      </w:pPr>
      <w:r>
        <w:t xml:space="preserve">5. Klinik təzahürlər</w:t>
      </w:r>
    </w:p>
    <w:p>
      <w:pPr>
        <w:pStyle w:val="Compact"/>
        <w:numPr>
          <w:ilvl w:val="0"/>
          <w:numId w:val="1723"/>
        </w:numPr>
      </w:pPr>
      <w:r>
        <w:t xml:space="preserve">Obur yemə epizodlar — qısa vaxtda çoxlu qida, nəzarət itkisi.</w:t>
      </w:r>
    </w:p>
    <w:p>
      <w:pPr>
        <w:pStyle w:val="Compact"/>
        <w:numPr>
          <w:ilvl w:val="0"/>
          <w:numId w:val="1723"/>
        </w:numPr>
      </w:pPr>
      <w:r>
        <w:t xml:space="preserve">Tipik xüsusiyyətlər: sürətli yemə, tox olduqda da davam, gizli yemə, sonrakı utanc, sıxıntı.</w:t>
      </w:r>
    </w:p>
    <w:p>
      <w:pPr>
        <w:pStyle w:val="Compact"/>
        <w:numPr>
          <w:ilvl w:val="0"/>
          <w:numId w:val="1723"/>
        </w:numPr>
      </w:pPr>
      <w:r>
        <w:t xml:space="preserve">Kompensator davranış yox.</w:t>
      </w:r>
    </w:p>
    <w:p>
      <w:pPr>
        <w:pStyle w:val="Compact"/>
        <w:numPr>
          <w:ilvl w:val="0"/>
          <w:numId w:val="1723"/>
        </w:numPr>
      </w:pPr>
      <w:r>
        <w:t xml:space="preserve">Çəki artımı və piylənmə komplikasiyaları (Tip 2 diabet, kardiovaskulyar, OSA).</w:t>
      </w:r>
    </w:p>
    <w:bookmarkEnd w:id="1470"/>
    <w:bookmarkStart w:id="1475" w:name="X6b116dbd254aef99d958188c62ce88a98bd13a3"/>
    <w:p>
      <w:pPr>
        <w:pStyle w:val="Heading3"/>
      </w:pPr>
      <w:r>
        <w:t xml:space="preserve">6. Diaqnoz</w:t>
      </w:r>
    </w:p>
    <w:bookmarkStart w:id="1471"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724"/>
        </w:numPr>
      </w:pPr>
      <w:r>
        <w:t xml:space="preserve">Sürətli yemə;</w:t>
      </w:r>
    </w:p>
    <w:p>
      <w:pPr>
        <w:pStyle w:val="Compact"/>
        <w:numPr>
          <w:ilvl w:val="0"/>
          <w:numId w:val="1724"/>
        </w:numPr>
      </w:pPr>
      <w:r>
        <w:t xml:space="preserve">Fiziki tox olana qədər yemə;</w:t>
      </w:r>
    </w:p>
    <w:p>
      <w:pPr>
        <w:pStyle w:val="Compact"/>
        <w:numPr>
          <w:ilvl w:val="0"/>
          <w:numId w:val="1724"/>
        </w:numPr>
      </w:pPr>
      <w:r>
        <w:t xml:space="preserve">Aclıq olmadan çoxlu yemə;</w:t>
      </w:r>
    </w:p>
    <w:p>
      <w:pPr>
        <w:pStyle w:val="Compact"/>
        <w:numPr>
          <w:ilvl w:val="0"/>
          <w:numId w:val="1724"/>
        </w:numPr>
      </w:pPr>
      <w:r>
        <w:t xml:space="preserve">Gizlin yemə (utancdan);</w:t>
      </w:r>
    </w:p>
    <w:p>
      <w:pPr>
        <w:pStyle w:val="Compact"/>
        <w:numPr>
          <w:ilvl w:val="0"/>
          <w:numId w:val="1724"/>
        </w:numPr>
      </w:pPr>
      <w:r>
        <w:t xml:space="preserve">Sonradan özündən iyrənmə, depressiv əhval və ya güclü günahkarlıq hissi.</w:t>
      </w:r>
    </w:p>
    <w:p>
      <w:pPr>
        <w:pStyle w:val="FirstParagraph"/>
      </w:pPr>
      <w:r>
        <w:t xml:space="preserve">C. Əhəmiyyətli distress.</w:t>
      </w:r>
    </w:p>
    <w:p>
      <w:pPr>
        <w:pStyle w:val="BodyText"/>
      </w:pPr>
      <w:r>
        <w:t xml:space="preserve">D. Tezlik: həftədə 1 dəfə, ≥ 3 ay.</w:t>
      </w:r>
    </w:p>
    <w:p>
      <w:pPr>
        <w:pStyle w:val="BodyText"/>
      </w:pPr>
      <w:r>
        <w:t xml:space="preserve">E. Bulimiya və ya anorexia kontekstində baş vermir; kompensator davranış yox.</w:t>
      </w:r>
    </w:p>
    <w:bookmarkEnd w:id="1471"/>
    <w:bookmarkStart w:id="1472" w:name="mənbələr-arasında-fərqlər-89"/>
    <w:p>
      <w:pPr>
        <w:pStyle w:val="Heading4"/>
      </w:pPr>
      <w:r>
        <w:t xml:space="preserve">6.2 Mənbələr arasında fərqlər</w:t>
      </w:r>
    </w:p>
    <w:p>
      <w:pPr>
        <w:pStyle w:val="Compact"/>
        <w:numPr>
          <w:ilvl w:val="0"/>
          <w:numId w:val="1725"/>
        </w:numPr>
      </w:pPr>
      <w:r>
        <w:t xml:space="preserve">DSM-5-TR — şiddət epizod tezliyinə görə.</w:t>
      </w:r>
    </w:p>
    <w:p>
      <w:pPr>
        <w:pStyle w:val="Compact"/>
        <w:numPr>
          <w:ilvl w:val="0"/>
          <w:numId w:val="1725"/>
        </w:numPr>
      </w:pPr>
      <w:r>
        <w:t xml:space="preserve">XBT-11 — şiddət şkalası yoxdur: DSM-5-TR epizodların tezliyinə görə dərəcə verir (yüngül 1–3, orta 4–7, ağır 8–13, ekstrem ≥14 həftədə), XBT-11 isə yalnız «həftədə bir dəfə və ya daha çox, bir neçə ay ərzində» deyir.</w:t>
      </w:r>
    </w:p>
    <w:bookmarkEnd w:id="1472"/>
    <w:bookmarkStart w:id="1473" w:name="diaqnostika-alqoritmi-46"/>
    <w:p>
      <w:pPr>
        <w:pStyle w:val="Heading4"/>
      </w:pPr>
      <w:r>
        <w:t xml:space="preserve">6.3 Diaqnostika alqoritmi</w:t>
      </w:r>
    </w:p>
    <w:p>
      <w:pPr>
        <w:pStyle w:val="Compact"/>
        <w:numPr>
          <w:ilvl w:val="0"/>
          <w:numId w:val="1726"/>
        </w:numPr>
      </w:pPr>
      <w:r>
        <w:t xml:space="preserve">Klinik müsahibə.</w:t>
      </w:r>
    </w:p>
    <w:p>
      <w:pPr>
        <w:pStyle w:val="Compact"/>
        <w:numPr>
          <w:ilvl w:val="0"/>
          <w:numId w:val="1726"/>
        </w:numPr>
      </w:pPr>
      <w:r>
        <w:t xml:space="preserve">EDE-Q.</w:t>
      </w:r>
    </w:p>
    <w:p>
      <w:pPr>
        <w:pStyle w:val="Compact"/>
        <w:numPr>
          <w:ilvl w:val="0"/>
          <w:numId w:val="1726"/>
        </w:numPr>
      </w:pPr>
      <w:r>
        <w:t xml:space="preserve">Tibbi qiymətləndirmə — metabolik sindrom skrininq (qlükoza, HbA1c, lipid, qan təzyiqi).</w:t>
      </w:r>
    </w:p>
    <w:p>
      <w:pPr>
        <w:pStyle w:val="Compact"/>
        <w:numPr>
          <w:ilvl w:val="0"/>
          <w:numId w:val="1726"/>
        </w:numPr>
      </w:pPr>
      <w:r>
        <w:t xml:space="preserve">Komorbidlik.</w:t>
      </w:r>
    </w:p>
    <w:bookmarkEnd w:id="1473"/>
    <w:bookmarkStart w:id="1474"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Piylənmə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Genetik; nəzarətdən çıxmış hiperfagiya.</w:t>
            </w:r>
          </w:p>
        </w:tc>
      </w:tr>
    </w:tbl>
    <w:bookmarkEnd w:id="1474"/>
    <w:bookmarkEnd w:id="1475"/>
    <w:bookmarkStart w:id="1476" w:name="X6e57364bfe91b16ab3436621e17941d2504a621"/>
    <w:p>
      <w:pPr>
        <w:pStyle w:val="Heading3"/>
      </w:pPr>
      <w:r>
        <w:t xml:space="preserve">7. Müayinə və qiymətləndirmə</w:t>
      </w:r>
    </w:p>
    <w:p>
      <w:pPr>
        <w:pStyle w:val="Compact"/>
        <w:numPr>
          <w:ilvl w:val="0"/>
          <w:numId w:val="1727"/>
        </w:numPr>
      </w:pPr>
      <w:r>
        <w:t xml:space="preserve">EDE-Q.</w:t>
      </w:r>
    </w:p>
    <w:p>
      <w:pPr>
        <w:pStyle w:val="Compact"/>
        <w:numPr>
          <w:ilvl w:val="0"/>
          <w:numId w:val="1727"/>
        </w:numPr>
      </w:pPr>
      <w:r>
        <w:t xml:space="preserve">BKİ, çəki, vital göstəricilər.</w:t>
      </w:r>
    </w:p>
    <w:p>
      <w:pPr>
        <w:pStyle w:val="Compact"/>
        <w:numPr>
          <w:ilvl w:val="0"/>
          <w:numId w:val="1727"/>
        </w:numPr>
      </w:pPr>
      <w:r>
        <w:t xml:space="preserve">Metabolik panel.</w:t>
      </w:r>
    </w:p>
    <w:bookmarkEnd w:id="1476"/>
    <w:bookmarkStart w:id="1479" w:name="X1882996f2836fca4eceb4b15dbaaecce2f40847"/>
    <w:p>
      <w:pPr>
        <w:pStyle w:val="Heading3"/>
      </w:pPr>
      <w:r>
        <w:t xml:space="preserve">8. Müalicə</w:t>
      </w:r>
    </w:p>
    <w:p>
      <w:pPr>
        <w:pStyle w:val="Compact"/>
        <w:numPr>
          <w:ilvl w:val="0"/>
          <w:numId w:val="1728"/>
        </w:numPr>
      </w:pPr>
      <w:r>
        <w:t xml:space="preserve">CBT-E birinci sıra — BED-də əhəmiyyətli effekt; Wilson G.T. et al. icmalları.</w:t>
      </w:r>
    </w:p>
    <w:p>
      <w:pPr>
        <w:pStyle w:val="Compact"/>
        <w:numPr>
          <w:ilvl w:val="0"/>
          <w:numId w:val="1728"/>
        </w:numPr>
      </w:pPr>
      <w:r>
        <w:t xml:space="preserve">Lisdeksamfetamin (Vyvanse) 50–70 mq/gün — FDA təsdiqi BED üçün; obur yemə tezliyini əhəmiyyətli azaldır (McElroy S.L. JAMA Psychiatry 2015).</w:t>
      </w:r>
    </w:p>
    <w:p>
      <w:pPr>
        <w:pStyle w:val="Compact"/>
        <w:numPr>
          <w:ilvl w:val="0"/>
          <w:numId w:val="1728"/>
        </w:numPr>
      </w:pPr>
      <w:r>
        <w:t xml:space="preserve">SSRİ — komorbid MDD üçün; obur yemə tezliyinə təvazökar effekt.</w:t>
      </w:r>
    </w:p>
    <w:p>
      <w:pPr>
        <w:pStyle w:val="Compact"/>
        <w:numPr>
          <w:ilvl w:val="0"/>
          <w:numId w:val="1728"/>
        </w:numPr>
      </w:pPr>
      <w:r>
        <w:t xml:space="preserve">İPT alternativ.</w:t>
      </w:r>
    </w:p>
    <w:p>
      <w:pPr>
        <w:pStyle w:val="Compact"/>
        <w:numPr>
          <w:ilvl w:val="0"/>
          <w:numId w:val="1728"/>
        </w:numPr>
      </w:pPr>
      <w:r>
        <w:t xml:space="preserve">Çəki idarəsi — pəhriz və fiziki aktivlik; çəki itkisi BED müdaxiləsi olmadan effekt verməz.</w:t>
      </w:r>
    </w:p>
    <w:p>
      <w:pPr>
        <w:pStyle w:val="Compact"/>
        <w:numPr>
          <w:ilvl w:val="0"/>
          <w:numId w:val="1728"/>
        </w:numPr>
      </w:pPr>
      <w:r>
        <w:t xml:space="preserve">Bariatrik cərrahiyə — uzunmüddətli izləmə tələb olunur (BED üzrə əməliyyatdan əvvəlki qiymətləndirmə).</w:t>
      </w:r>
    </w:p>
    <w:bookmarkStart w:id="1477" w:name="müalicə-metodikaları-45"/>
    <w:p>
      <w:pPr>
        <w:pStyle w:val="Heading4"/>
      </w:pPr>
      <w:r>
        <w:t xml:space="preserve">8.1 Müalicə metodikaları</w:t>
      </w:r>
    </w:p>
    <w:p>
      <w:pPr>
        <w:pStyle w:val="Compact"/>
        <w:numPr>
          <w:ilvl w:val="0"/>
          <w:numId w:val="1729"/>
        </w:numPr>
      </w:pPr>
      <w:r>
        <w:t xml:space="preserve">CBT-E BED üçün — Obur yemə zəncirinin qırılması, alternativ öhdəsindən gəlmə (coping) üsulları.</w:t>
      </w:r>
    </w:p>
    <w:p>
      <w:pPr>
        <w:pStyle w:val="Compact"/>
        <w:numPr>
          <w:ilvl w:val="0"/>
          <w:numId w:val="1729"/>
        </w:numPr>
      </w:pPr>
      <w:r>
        <w:t xml:space="preserve">Lisdeksamfetamin — FDA təsdiqi BED üçün; başlanğıc 30 mq, hədəf 50–70 mq/gün.</w:t>
      </w:r>
    </w:p>
    <w:p>
      <w:pPr>
        <w:pStyle w:val="Compact"/>
        <w:numPr>
          <w:ilvl w:val="0"/>
          <w:numId w:val="1729"/>
        </w:numPr>
      </w:pPr>
      <w:r>
        <w:t xml:space="preserve">İPT — İnterpersonal məsələlərə fokus.</w:t>
      </w:r>
    </w:p>
    <w:p>
      <w:pPr>
        <w:pStyle w:val="Compact"/>
        <w:numPr>
          <w:ilvl w:val="0"/>
          <w:numId w:val="1729"/>
        </w:numPr>
      </w:pPr>
      <w:r>
        <w:t xml:space="preserve">Rəhbərlik altında Özünəyardım KDT (</w:t>
      </w:r>
      <w:r>
        <w:rPr>
          <w:lang w:val="en"/>
        </w:rPr>
        <w:t xml:space="preserve">Guided Self-Help</w:t>
      </w:r>
      <w:r>
        <w:t xml:space="preserve">) — Internet-əsaslı, kitab-əsaslı.</w:t>
      </w:r>
    </w:p>
    <w:bookmarkEnd w:id="1477"/>
    <w:bookmarkStart w:id="1478" w:name="mənbələr-arasında-fərqlər-90"/>
    <w:p>
      <w:pPr>
        <w:pStyle w:val="Heading4"/>
      </w:pPr>
      <w:r>
        <w:t xml:space="preserve">8.2 Mənbələr arasında fərqlər</w:t>
      </w:r>
    </w:p>
    <w:p>
      <w:pPr>
        <w:pStyle w:val="Compact"/>
        <w:numPr>
          <w:ilvl w:val="0"/>
          <w:numId w:val="1730"/>
        </w:numPr>
      </w:pPr>
      <w:r>
        <w:t xml:space="preserve">NICE NG69 — KDT və ya rəhbərlik altında özünəyardım birinci sıra.</w:t>
      </w:r>
    </w:p>
    <w:p>
      <w:pPr>
        <w:pStyle w:val="Compact"/>
        <w:numPr>
          <w:ilvl w:val="0"/>
          <w:numId w:val="1730"/>
        </w:numPr>
      </w:pPr>
      <w:r>
        <w:t xml:space="preserve">APA 2023.</w:t>
      </w:r>
    </w:p>
    <w:p>
      <w:pPr>
        <w:pStyle w:val="Compact"/>
        <w:numPr>
          <w:ilvl w:val="0"/>
          <w:numId w:val="1730"/>
        </w:numPr>
      </w:pPr>
      <w:r>
        <w:t xml:space="preserve">McElroy lisdexamfetamine RKİ-ləri.</w:t>
      </w:r>
    </w:p>
    <w:bookmarkEnd w:id="1478"/>
    <w:bookmarkEnd w:id="1479"/>
    <w:bookmarkStart w:id="1480" w:name="X8182f96f80389359beb10e45de1c8457c305ebd"/>
    <w:p>
      <w:pPr>
        <w:pStyle w:val="Heading3"/>
      </w:pPr>
      <w:r>
        <w:t xml:space="preserve">9. Proqnoz</w:t>
      </w:r>
    </w:p>
    <w:p>
      <w:pPr>
        <w:pStyle w:val="Compact"/>
        <w:numPr>
          <w:ilvl w:val="0"/>
          <w:numId w:val="1731"/>
        </w:numPr>
      </w:pPr>
      <w:r>
        <w:t xml:space="preserve">CBT-E ilə 50–60% remisya.</w:t>
      </w:r>
    </w:p>
    <w:p>
      <w:pPr>
        <w:pStyle w:val="Compact"/>
        <w:numPr>
          <w:ilvl w:val="0"/>
          <w:numId w:val="1731"/>
        </w:numPr>
      </w:pPr>
      <w:r>
        <w:t xml:space="preserve">Çəki idarəsi və metabolik komplikasiyalar uzunmüddətli izləmə tələb edir.</w:t>
      </w:r>
    </w:p>
    <w:bookmarkEnd w:id="1480"/>
    <w:bookmarkStart w:id="1486" w:name="X5b16534fbb2c86e9126d316be566a890489d1ea"/>
    <w:p>
      <w:pPr>
        <w:pStyle w:val="Heading3"/>
      </w:pPr>
      <w:r>
        <w:t xml:space="preserve">10. Mif və yanlış inanclar</w:t>
      </w:r>
    </w:p>
    <w:bookmarkStart w:id="1481" w:name="X1e0e2ba00e3588d86972b3cf5b118aa2651abd5"/>
    <w:p>
      <w:pPr>
        <w:pStyle w:val="Heading5"/>
      </w:pPr>
      <w:r>
        <w:t xml:space="preserve">Mif 1: «BED sadəcə piylənmə və ya „çoxlu yemə“ şəxsiyyət xüsusiyyətidir»</w:t>
      </w:r>
    </w:p>
    <w:p>
      <w:pPr>
        <w:pStyle w:val="FirstParagraph"/>
      </w:pPr>
      <w:r>
        <w:t xml:space="preserve">Sübut: klinik yemə pozuntusudur; çoxlu yemə hadisəsindən fərqli xüsusiyyətlər (kontrol itkisi, utancla yemə).</w:t>
      </w:r>
    </w:p>
    <w:bookmarkEnd w:id="1481"/>
    <w:bookmarkStart w:id="1482" w:name="Xb9eca4311bd06900857a73ad7d29a7e3e8a1f7e"/>
    <w:p>
      <w:pPr>
        <w:pStyle w:val="Heading5"/>
      </w:pPr>
      <w:r>
        <w:t xml:space="preserve">Mif 2: «Məhdudlaşdırıcı pəhriz BED-i sağaldır»</w:t>
      </w:r>
    </w:p>
    <w:p>
      <w:pPr>
        <w:pStyle w:val="FirstParagraph"/>
      </w:pPr>
      <w:r>
        <w:t xml:space="preserve">Sübut: məhdudlaşdırıcı pəhriz BED-in tətikləyicisidir — psixoloji müdaxiləsiz çəki idarəsi obur yemə artırır.</w:t>
      </w:r>
    </w:p>
    <w:bookmarkEnd w:id="1482"/>
    <w:bookmarkStart w:id="1483"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model olaraq inkişaf edir.</w:t>
      </w:r>
    </w:p>
    <w:bookmarkEnd w:id="1483"/>
    <w:bookmarkStart w:id="1484" w:name="X09173a6b24988f8a8d1f4495eea1d2f78ad4ca2"/>
    <w:p>
      <w:pPr>
        <w:pStyle w:val="Heading5"/>
      </w:pPr>
      <w:r>
        <w:t xml:space="preserve">Mif 4: «Yemə „asılılıq“dır (qida asılılığı), narkotik kimi müalicə olunmalıdır»</w:t>
      </w:r>
    </w:p>
    <w:p>
      <w:pPr>
        <w:pStyle w:val="FirstParagraph"/>
      </w:pPr>
      <w:r>
        <w:t xml:space="preserve">Sübut: «qida asılılığı» konseptdir, lakin klinik diaqnoz kimi qəbul edilməyib; standart yemə pozuntusu müdaxilələri üstündür.</w:t>
      </w:r>
    </w:p>
    <w:bookmarkEnd w:id="1484"/>
    <w:bookmarkStart w:id="1485" w:name="Xd52fb2a838403f78c8a6bf54927916a896b6a93"/>
    <w:p>
      <w:pPr>
        <w:pStyle w:val="Heading5"/>
      </w:pPr>
      <w:r>
        <w:t xml:space="preserve">Mif 5: «BED yalnız antidepressant tələb edir»</w:t>
      </w:r>
    </w:p>
    <w:p>
      <w:pPr>
        <w:pStyle w:val="FirstParagraph"/>
      </w:pPr>
      <w:r>
        <w:t xml:space="preserve">Sübut: lisdexamfetamine FDA təsdiqi BED üçün; KDT birinci sıra.</w:t>
      </w:r>
    </w:p>
    <w:bookmarkEnd w:id="1485"/>
    <w:bookmarkEnd w:id="1486"/>
    <w:bookmarkStart w:id="2962" w:name="X75639b315137422db9dd5b759c901d43bd1e170"/>
    <w:p>
      <w:pPr>
        <w:pStyle w:val="Heading3"/>
      </w:pPr>
      <w:r>
        <w:t xml:space="preserve">11. Mənbələr</w:t>
      </w:r>
    </w:p>
    <w:p>
      <w:pPr>
        <w:pStyle w:val="Compact"/>
        <w:numPr>
          <w:ilvl w:val="0"/>
          <w:numId w:val="1732"/>
        </w:numPr>
      </w:pPr>
      <w:r>
        <w:t xml:space="preserve">WHO. ICD-11. 6B82 Binge eating disorder. 2024.</w:t>
      </w:r>
    </w:p>
    <w:p>
      <w:pPr>
        <w:pStyle w:val="Compact"/>
        <w:numPr>
          <w:ilvl w:val="0"/>
          <w:numId w:val="1732"/>
        </w:numPr>
      </w:pPr>
      <w:r>
        <w:t xml:space="preserve">APA. DSM-5-TR. 2022.</w:t>
      </w:r>
    </w:p>
    <w:p>
      <w:pPr>
        <w:pStyle w:val="Compact"/>
        <w:numPr>
          <w:ilvl w:val="0"/>
          <w:numId w:val="1732"/>
        </w:numPr>
      </w:pPr>
      <w:r>
        <w:t xml:space="preserve">NICE NG69. 2017/2020.</w:t>
      </w:r>
    </w:p>
    <w:p>
      <w:pPr>
        <w:pStyle w:val="Compact"/>
        <w:numPr>
          <w:ilvl w:val="0"/>
          <w:numId w:val="1732"/>
        </w:numPr>
      </w:pPr>
      <w:r>
        <w:t xml:space="preserve">McElroy S.L. et al. Efficacy and safety of lisdexamfetamine for treatment of adults with moderate to severe binge eating disorder. JAMA Psychiatry 2015;72(3):235–246.</w:t>
      </w:r>
    </w:p>
    <w:p>
      <w:pPr>
        <w:pStyle w:val="Compact"/>
        <w:numPr>
          <w:ilvl w:val="0"/>
          <w:numId w:val="1732"/>
        </w:numPr>
      </w:pPr>
      <w:r>
        <w:t xml:space="preserve">Wilson G.T., Wilfley D.E., Agras W.S., Bryson S.W. Psychological treatments of binge eating disorder. Arch Gen Psychiatry 2010;67(1):94–101.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87" w:name="m596b84-pika"/>
            <w:r>
              <w:t xml:space="preserve">6B84 PİKA</w:t>
            </w:r>
            <w:bookmarkEnd w:id="1487"/>
          </w:p>
          <w:p>
            <w:pPr>
              <w:pStyle w:val="Compact"/>
              <w:ind w:firstLine="0" w:left="0"/>
            </w:pPr>
            <w:r>
              <w:rPr>
                <w:lang w:val="en"/>
              </w:rPr>
              <w:t xml:space="preserve">Pica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Uşaqların və körpələrin yeyilməyən şeyləri yeməsi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Pika</w:t>
            </w:r>
          </w:p>
        </w:tc>
      </w:tr>
    </w:tbl>
    <w:bookmarkStart w:id="1488" w:name="X5c3d14589f596ff2dc6d298c3c4fdeb14ca497b"/>
    <w:p>
      <w:pPr>
        <w:pStyle w:val="Heading3"/>
      </w:pPr>
      <w:r>
        <w:t xml:space="preserve">1. Tərif və nozologiya</w:t>
      </w:r>
    </w:p>
    <w:p>
      <w:pPr>
        <w:pStyle w:val="FirstParagraph"/>
      </w:pPr>
      <w:r>
        <w:t xml:space="preserve">Pika (XBT-11:</w:t>
      </w:r>
      <w:r>
        <w:t xml:space="preserve"> </w:t>
      </w:r>
      <w:r>
        <w:t xml:space="preserve">6B84</w:t>
      </w:r>
      <w:r>
        <w:t xml:space="preserve">; DSM-5-TR: F98.3) — qida hesab edilməyən, qida dəyəri olmayan maddələrin (gil, saç, kağız, sabun, metal, daş) davamlı (≥ 1 ay) qəbulu — inkişaf yaşı üçün uyğun olmayan dərəcədə.</w:t>
      </w:r>
    </w:p>
    <w:bookmarkEnd w:id="1488"/>
    <w:bookmarkStart w:id="1489" w:name="X9a424df10b3f4811bf5de180ad0097d1300097b"/>
    <w:p>
      <w:pPr>
        <w:pStyle w:val="Heading3"/>
      </w:pPr>
      <w:r>
        <w:t xml:space="preserve">2. Tarixçə</w:t>
      </w:r>
    </w:p>
    <w:p>
      <w:pPr>
        <w:pStyle w:val="Compact"/>
        <w:numPr>
          <w:ilvl w:val="0"/>
          <w:numId w:val="1733"/>
        </w:numPr>
      </w:pPr>
      <w:r>
        <w:t xml:space="preserve">«Pica» — latın «saxsağan» sözündən (saxsağan hər şey yeyir).</w:t>
      </w:r>
    </w:p>
    <w:p>
      <w:pPr>
        <w:pStyle w:val="Compact"/>
        <w:numPr>
          <w:ilvl w:val="0"/>
          <w:numId w:val="1733"/>
        </w:numPr>
      </w:pPr>
      <w:r>
        <w:t xml:space="preserve">DSM-III (1980) — uşaqlıq pozuntusu kimi.</w:t>
      </w:r>
    </w:p>
    <w:p>
      <w:pPr>
        <w:pStyle w:val="Compact"/>
        <w:numPr>
          <w:ilvl w:val="0"/>
          <w:numId w:val="1733"/>
        </w:numPr>
      </w:pPr>
      <w:r>
        <w:t xml:space="preserve">DSM-5 (2013) — bütün yaşlarda diaqnoz mümkün.</w:t>
      </w:r>
    </w:p>
    <w:bookmarkEnd w:id="1489"/>
    <w:bookmarkStart w:id="1490" w:name="X623c28a68d052d03f1dd1cb91b7aadbbbd94b1f"/>
    <w:p>
      <w:pPr>
        <w:pStyle w:val="Heading3"/>
      </w:pPr>
      <w:r>
        <w:t xml:space="preserve">3. Epidemiologiya</w:t>
      </w:r>
    </w:p>
    <w:p>
      <w:pPr>
        <w:pStyle w:val="Compact"/>
        <w:numPr>
          <w:ilvl w:val="0"/>
          <w:numId w:val="1734"/>
        </w:numPr>
      </w:pPr>
      <w:r>
        <w:t xml:space="preserve">Yayılma: uşaqlarda 4–26%, intellektual əlilliyi olanlarda yüksək, hamiləlikdə qadınlarda 8–65%, dəmir defisiti anemiyasında.</w:t>
      </w:r>
    </w:p>
    <w:p>
      <w:pPr>
        <w:pStyle w:val="Compact"/>
        <w:numPr>
          <w:ilvl w:val="0"/>
          <w:numId w:val="1734"/>
        </w:numPr>
      </w:pPr>
      <w:r>
        <w:t xml:space="preserve">Komorbidlik: autizm, intellektual əlillik, dəmir defisiti, yetkin malabsorbsiya.</w:t>
      </w:r>
    </w:p>
    <w:bookmarkEnd w:id="1490"/>
    <w:bookmarkStart w:id="1491" w:name="Xecc023a4368ca58da795cea1d5a4acb769b2c8a"/>
    <w:p>
      <w:pPr>
        <w:pStyle w:val="Heading3"/>
      </w:pPr>
      <w:r>
        <w:t xml:space="preserve">4. Etiologiya və patogenez</w:t>
      </w:r>
    </w:p>
    <w:p>
      <w:pPr>
        <w:pStyle w:val="Compact"/>
        <w:numPr>
          <w:ilvl w:val="0"/>
          <w:numId w:val="1735"/>
        </w:numPr>
      </w:pPr>
      <w:r>
        <w:t xml:space="preserve">Qidalanma çatışmazlıqları (dəmir, sink) — bəzi pasiyentdə pika maddə yeyilməsi nəticəsində azalma da yarada bilər.</w:t>
      </w:r>
    </w:p>
    <w:p>
      <w:pPr>
        <w:pStyle w:val="Compact"/>
        <w:numPr>
          <w:ilvl w:val="0"/>
          <w:numId w:val="1735"/>
        </w:numPr>
      </w:pPr>
      <w:r>
        <w:t xml:space="preserve">Neyroinkişaf pozuntuları (autizm, İD).</w:t>
      </w:r>
    </w:p>
    <w:p>
      <w:pPr>
        <w:pStyle w:val="Compact"/>
        <w:numPr>
          <w:ilvl w:val="0"/>
          <w:numId w:val="1735"/>
        </w:numPr>
      </w:pPr>
      <w:r>
        <w:t xml:space="preserve">Hamiləlik — fizioloji və mikronutrient.</w:t>
      </w:r>
    </w:p>
    <w:p>
      <w:pPr>
        <w:pStyle w:val="Compact"/>
        <w:numPr>
          <w:ilvl w:val="0"/>
          <w:numId w:val="1735"/>
        </w:numPr>
      </w:pPr>
      <w:r>
        <w:t xml:space="preserve">Mədəni — bəzi ənənələrdə gil qəbulu (geophagy).</w:t>
      </w:r>
    </w:p>
    <w:bookmarkEnd w:id="1491"/>
    <w:bookmarkStart w:id="1492" w:name="Xe6b5e867dbdd94a11539d28ca1c5c687ce411d9"/>
    <w:p>
      <w:pPr>
        <w:pStyle w:val="Heading3"/>
      </w:pPr>
      <w:r>
        <w:t xml:space="preserve">5. Klinik təzahürlər</w:t>
      </w:r>
    </w:p>
    <w:p>
      <w:pPr>
        <w:pStyle w:val="Compact"/>
        <w:numPr>
          <w:ilvl w:val="0"/>
          <w:numId w:val="1736"/>
        </w:numPr>
      </w:pPr>
      <w:r>
        <w:t xml:space="preserve">Geophagy (gil, torpaq), trichophagy (saç), pagophagy (buz), amylophagy (nişasta), plumbophagy (boya — qurğuşun risk).</w:t>
      </w:r>
    </w:p>
    <w:p>
      <w:pPr>
        <w:pStyle w:val="Compact"/>
        <w:numPr>
          <w:ilvl w:val="0"/>
          <w:numId w:val="1736"/>
        </w:numPr>
      </w:pPr>
      <w:r>
        <w:t xml:space="preserve">Komplikasiyalar: intestinal obstruksiya (trikobezoar), qurğuşun zəhərlənməsi, parazitar infeksiya, diş zədəsi, perforasiya.</w:t>
      </w:r>
    </w:p>
    <w:bookmarkEnd w:id="1492"/>
    <w:bookmarkStart w:id="1497" w:name="X14599326fd4283feb948e3f3d2dd4c8a6f65f31"/>
    <w:p>
      <w:pPr>
        <w:pStyle w:val="Heading3"/>
      </w:pPr>
      <w:r>
        <w:t xml:space="preserve">6. Diaqnoz</w:t>
      </w:r>
    </w:p>
    <w:bookmarkStart w:id="1493" w:name="vahid-diaqnostik-meyarlar-27"/>
    <w:p>
      <w:pPr>
        <w:pStyle w:val="Heading4"/>
      </w:pPr>
      <w:r>
        <w:t xml:space="preserve">6.1 Vahid diaqnostik meyarlar</w:t>
      </w:r>
    </w:p>
    <w:p>
      <w:pPr>
        <w:pStyle w:val="FirstParagraph"/>
      </w:pPr>
      <w:r>
        <w:t xml:space="preserve">A. Qida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ASP-də).</w:t>
      </w:r>
    </w:p>
    <w:bookmarkEnd w:id="1493"/>
    <w:bookmarkStart w:id="1494" w:name="mənbələr-arasında-fərqlər-91"/>
    <w:p>
      <w:pPr>
        <w:pStyle w:val="Heading4"/>
      </w:pPr>
      <w:r>
        <w:t xml:space="preserve">6.2 Mənbələr arasında fərqlər</w:t>
      </w:r>
    </w:p>
    <w:p>
      <w:pPr>
        <w:pStyle w:val="Compact"/>
        <w:numPr>
          <w:ilvl w:val="0"/>
          <w:numId w:val="1737"/>
        </w:numPr>
      </w:pPr>
      <w:r>
        <w:t xml:space="preserve">DSM-5-TR ən azı 1 aylıq müddət tələb edir; XBT-11-də müddət meyarı yoxdur — «klinik diqqət tələb edəcək qədər davamlı və ya ağır» deyilir. İnkişaf yaşı ≈2 il — hər ikisində eyni.</w:t>
      </w:r>
    </w:p>
    <w:bookmarkEnd w:id="1494"/>
    <w:bookmarkStart w:id="1495" w:name="diaqnostika-alqoritmi-47"/>
    <w:p>
      <w:pPr>
        <w:pStyle w:val="Heading4"/>
      </w:pPr>
      <w:r>
        <w:t xml:space="preserve">6.3 Diaqnostika alqoritmi</w:t>
      </w:r>
    </w:p>
    <w:p>
      <w:pPr>
        <w:pStyle w:val="Compact"/>
        <w:numPr>
          <w:ilvl w:val="0"/>
          <w:numId w:val="1738"/>
        </w:numPr>
      </w:pPr>
      <w:r>
        <w:t xml:space="preserve">Müsahibə + müşahidə.</w:t>
      </w:r>
    </w:p>
    <w:p>
      <w:pPr>
        <w:pStyle w:val="Compact"/>
        <w:numPr>
          <w:ilvl w:val="0"/>
          <w:numId w:val="1738"/>
        </w:numPr>
      </w:pPr>
      <w:r>
        <w:t xml:space="preserve">Laborator — tam qan, ferritin, dəmir, qurğuşun səviyyəsi, sink.</w:t>
      </w:r>
    </w:p>
    <w:p>
      <w:pPr>
        <w:pStyle w:val="Compact"/>
        <w:numPr>
          <w:ilvl w:val="0"/>
          <w:numId w:val="1738"/>
        </w:numPr>
      </w:pPr>
      <w:r>
        <w:t xml:space="preserve">Abdominal görüntüləmə (obstruksiya).</w:t>
      </w:r>
    </w:p>
    <w:p>
      <w:pPr>
        <w:pStyle w:val="Compact"/>
        <w:numPr>
          <w:ilvl w:val="0"/>
          <w:numId w:val="1738"/>
        </w:numPr>
      </w:pPr>
      <w:r>
        <w:t xml:space="preserve">Neyroinkişaf qiymətləndirməsi.</w:t>
      </w:r>
    </w:p>
    <w:bookmarkEnd w:id="1495"/>
    <w:bookmarkStart w:id="1496"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Qazanc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Kontekst.</w:t>
            </w:r>
          </w:p>
        </w:tc>
      </w:tr>
    </w:tbl>
    <w:bookmarkEnd w:id="1496"/>
    <w:bookmarkEnd w:id="1497"/>
    <w:bookmarkStart w:id="1498" w:name="X91a909c63c97669a81b0ce7eeec4fe04dd98c63"/>
    <w:p>
      <w:pPr>
        <w:pStyle w:val="Heading3"/>
      </w:pPr>
      <w:r>
        <w:t xml:space="preserve">7. Müayinə və qiymətləndirmə</w:t>
      </w:r>
    </w:p>
    <w:p>
      <w:pPr>
        <w:pStyle w:val="Compact"/>
        <w:numPr>
          <w:ilvl w:val="0"/>
          <w:numId w:val="1739"/>
        </w:numPr>
      </w:pPr>
      <w:r>
        <w:t xml:space="preserve">Dəmir, qurğuşun, sink, parazit testləri.</w:t>
      </w:r>
    </w:p>
    <w:p>
      <w:pPr>
        <w:pStyle w:val="Compact"/>
        <w:numPr>
          <w:ilvl w:val="0"/>
          <w:numId w:val="1739"/>
        </w:numPr>
      </w:pPr>
      <w:r>
        <w:t xml:space="preserve">Qarın boşluğunun rentgenoqrafiyası / USG.</w:t>
      </w:r>
    </w:p>
    <w:bookmarkEnd w:id="1498"/>
    <w:bookmarkStart w:id="1501" w:name="Xd8e06bc4111fe7ac8276c8714036febfeb8a15e"/>
    <w:p>
      <w:pPr>
        <w:pStyle w:val="Heading3"/>
      </w:pPr>
      <w:r>
        <w:t xml:space="preserve">8. Müalicə</w:t>
      </w:r>
    </w:p>
    <w:p>
      <w:pPr>
        <w:pStyle w:val="Compact"/>
        <w:numPr>
          <w:ilvl w:val="0"/>
          <w:numId w:val="1740"/>
        </w:numPr>
      </w:pPr>
      <w:r>
        <w:t xml:space="preserve">Qidalanma çatışmazlığının korreksiyası (dəmir, sink).</w:t>
      </w:r>
    </w:p>
    <w:p>
      <w:pPr>
        <w:pStyle w:val="Compact"/>
        <w:numPr>
          <w:ilvl w:val="0"/>
          <w:numId w:val="1740"/>
        </w:numPr>
      </w:pPr>
      <w:r>
        <w:t xml:space="preserve">Davranış müdaxiləsi — habit reversal, mühit modifikasiyası, alternativ stimullar.</w:t>
      </w:r>
    </w:p>
    <w:p>
      <w:pPr>
        <w:pStyle w:val="Compact"/>
        <w:numPr>
          <w:ilvl w:val="0"/>
          <w:numId w:val="1740"/>
        </w:numPr>
      </w:pPr>
      <w:r>
        <w:t xml:space="preserve">İntellektual əlillik və ASP fonunda — funksional davranış analizi və ABA əsaslı yanaşma.</w:t>
      </w:r>
    </w:p>
    <w:p>
      <w:pPr>
        <w:pStyle w:val="Compact"/>
        <w:numPr>
          <w:ilvl w:val="0"/>
          <w:numId w:val="1740"/>
        </w:numPr>
      </w:pPr>
      <w:r>
        <w:t xml:space="preserve">Komplikasiyaların tibbi idarəsi (qurğuşun zəhərlənməsi — xelyasiya yalnız konkret göstərişdə).</w:t>
      </w:r>
    </w:p>
    <w:p>
      <w:pPr>
        <w:pStyle w:val="Compact"/>
        <w:numPr>
          <w:ilvl w:val="0"/>
          <w:numId w:val="1740"/>
        </w:numPr>
      </w:pPr>
      <w:r>
        <w:t xml:space="preserve">Hamiləlikdə — qidalanma ilə bağlı dəstək.</w:t>
      </w:r>
    </w:p>
    <w:bookmarkStart w:id="1499" w:name="müalicə-metodikaları-46"/>
    <w:p>
      <w:pPr>
        <w:pStyle w:val="Heading4"/>
      </w:pPr>
      <w:r>
        <w:t xml:space="preserve">8.1 Müalicə metodikaları</w:t>
      </w:r>
    </w:p>
    <w:p>
      <w:pPr>
        <w:pStyle w:val="Compact"/>
        <w:numPr>
          <w:ilvl w:val="0"/>
          <w:numId w:val="1741"/>
        </w:numPr>
      </w:pPr>
      <w:r>
        <w:t xml:space="preserve">Funksional Davranış Analizi (FBA) — Davranışın tətikləyicisi və saxlayıcısının identifikasiyası.</w:t>
      </w:r>
    </w:p>
    <w:p>
      <w:pPr>
        <w:pStyle w:val="Compact"/>
        <w:numPr>
          <w:ilvl w:val="0"/>
          <w:numId w:val="1741"/>
        </w:numPr>
      </w:pPr>
      <w:r>
        <w:t xml:space="preserve">Mühit Modifikasiyası — Qeyri-qida maddələrinə əlçatanlığın məhdudlaşdırılması.</w:t>
      </w:r>
    </w:p>
    <w:p>
      <w:pPr>
        <w:pStyle w:val="Compact"/>
        <w:numPr>
          <w:ilvl w:val="0"/>
          <w:numId w:val="1741"/>
        </w:numPr>
      </w:pPr>
      <w:r>
        <w:t xml:space="preserve">Qidalanmanın korreksiyası — Dəmir, sink, vitamin əlavələri.</w:t>
      </w:r>
    </w:p>
    <w:p>
      <w:pPr>
        <w:pStyle w:val="Compact"/>
        <w:numPr>
          <w:ilvl w:val="0"/>
          <w:numId w:val="1741"/>
        </w:numPr>
      </w:pPr>
      <w:r>
        <w:t xml:space="preserve">ABA əsaslı müdaxilə — İD və ASP-də.</w:t>
      </w:r>
    </w:p>
    <w:bookmarkEnd w:id="1499"/>
    <w:bookmarkStart w:id="1500" w:name="mənbələr-arasında-fərqlər-92"/>
    <w:p>
      <w:pPr>
        <w:pStyle w:val="Heading4"/>
      </w:pPr>
      <w:r>
        <w:t xml:space="preserve">8.2 Mənbələr arasında fərqlər</w:t>
      </w:r>
    </w:p>
    <w:p>
      <w:pPr>
        <w:pStyle w:val="Compact"/>
        <w:numPr>
          <w:ilvl w:val="0"/>
          <w:numId w:val="1742"/>
        </w:numPr>
      </w:pPr>
      <w:r>
        <w:t xml:space="preserve">AAP — uşaqlarda pika qiymətləndirməsi və qurğuşun skrininq.</w:t>
      </w:r>
    </w:p>
    <w:bookmarkEnd w:id="1500"/>
    <w:bookmarkEnd w:id="1501"/>
    <w:bookmarkStart w:id="1502" w:name="X99f72baf7b3a873b4fb41e90717eb3e4c055438"/>
    <w:p>
      <w:pPr>
        <w:pStyle w:val="Heading3"/>
      </w:pPr>
      <w:r>
        <w:t xml:space="preserve">9. Proqnoz</w:t>
      </w:r>
    </w:p>
    <w:p>
      <w:pPr>
        <w:pStyle w:val="Compact"/>
        <w:numPr>
          <w:ilvl w:val="0"/>
          <w:numId w:val="1743"/>
        </w:numPr>
      </w:pPr>
      <w:r>
        <w:t xml:space="preserve">Uşaqlarda qidalanma ilə bağlı korreksiya və davranış müdaxiləsi ilə remisya.</w:t>
      </w:r>
    </w:p>
    <w:p>
      <w:pPr>
        <w:pStyle w:val="Compact"/>
        <w:numPr>
          <w:ilvl w:val="0"/>
          <w:numId w:val="1743"/>
        </w:numPr>
      </w:pPr>
      <w:r>
        <w:t xml:space="preserve">İD/ASP fonunda davam edə bilər; uzunmüddətli izləmə.</w:t>
      </w:r>
    </w:p>
    <w:bookmarkEnd w:id="1502"/>
    <w:bookmarkStart w:id="1507" w:name="X773509eddc87cff20d13db667520681815d9c5b"/>
    <w:p>
      <w:pPr>
        <w:pStyle w:val="Heading3"/>
      </w:pPr>
      <w:r>
        <w:t xml:space="preserve">10. Mif və yanlış inanclar</w:t>
      </w:r>
    </w:p>
    <w:bookmarkStart w:id="1503"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503"/>
    <w:bookmarkStart w:id="1504"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504"/>
    <w:bookmarkStart w:id="1505" w:name="X83dc2a0fb7c03896dec3cdf01802c2eacc442aa"/>
    <w:p>
      <w:pPr>
        <w:pStyle w:val="Heading5"/>
      </w:pPr>
      <w:r>
        <w:t xml:space="preserve">Mif 3: «Hamiləlikdə pika „uşağın istəyi“dir, müdaxilə tələb etmir»</w:t>
      </w:r>
    </w:p>
    <w:p>
      <w:pPr>
        <w:pStyle w:val="FirstParagraph"/>
      </w:pPr>
      <w:r>
        <w:t xml:space="preserve">Sübut: dəmir və ya digər çatışmazlıq markeridir; qidalanma ilə bağlı korreksiya tövsiyə edilir.</w:t>
      </w:r>
    </w:p>
    <w:bookmarkEnd w:id="1505"/>
    <w:bookmarkStart w:id="1506" w:name="X7757feefa24cafd337c36f2cafd9640b46b60d0"/>
    <w:p>
      <w:pPr>
        <w:pStyle w:val="Heading5"/>
      </w:pPr>
      <w:r>
        <w:t xml:space="preserve">Mif 4: «İD/ASP pasiyentdə pika „qaçınılmazdır“»</w:t>
      </w:r>
    </w:p>
    <w:p>
      <w:pPr>
        <w:pStyle w:val="FirstParagraph"/>
      </w:pPr>
      <w:r>
        <w:t xml:space="preserve">Sübut: davranış müdaxilələri (ABA, FBA) effektivdir; «qaçınılmaz» izah trikobezoar, obstruksiya kimi ağır komplikasiyalara aparır.</w:t>
      </w:r>
    </w:p>
    <w:bookmarkEnd w:id="1506"/>
    <w:bookmarkEnd w:id="1507"/>
    <w:bookmarkStart w:id="2961" w:name="X4099eed88f7b0277f3f6e3bf0e233bf597ebfa6"/>
    <w:p>
      <w:pPr>
        <w:pStyle w:val="Heading3"/>
      </w:pPr>
      <w:r>
        <w:t xml:space="preserve">11. Mənbələr</w:t>
      </w:r>
    </w:p>
    <w:p>
      <w:pPr>
        <w:pStyle w:val="Compact"/>
        <w:numPr>
          <w:ilvl w:val="0"/>
          <w:numId w:val="1744"/>
        </w:numPr>
      </w:pPr>
      <w:r>
        <w:t xml:space="preserve">WHO. ICD-11. 6B84 Pica. 2024.</w:t>
      </w:r>
    </w:p>
    <w:p>
      <w:pPr>
        <w:pStyle w:val="Compact"/>
        <w:numPr>
          <w:ilvl w:val="0"/>
          <w:numId w:val="1744"/>
        </w:numPr>
      </w:pPr>
      <w:r>
        <w:t xml:space="preserve">APA. DSM-5-TR. 2022.</w:t>
      </w:r>
    </w:p>
    <w:p>
      <w:pPr>
        <w:pStyle w:val="Compact"/>
        <w:numPr>
          <w:ilvl w:val="0"/>
          <w:numId w:val="1744"/>
        </w:numPr>
      </w:pPr>
      <w:r>
        <w:t xml:space="preserve">Young S.L. Pica in pregnancy: new ideas about an old condition. Annu Rev Nutr 2010;30:403–422.</w:t>
      </w:r>
    </w:p>
    <w:p>
      <w:pPr>
        <w:pStyle w:val="Compact"/>
        <w:numPr>
          <w:ilvl w:val="0"/>
          <w:numId w:val="1744"/>
        </w:numPr>
      </w:pPr>
      <w:r>
        <w:t xml:space="preserve">Hyman S.L. et al. AAP 2020 Clinical Report (ASD).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08" w:name="Xf2e5173c5266acf6872d2538856520f167fe3c2"/>
            <w:r>
              <w:t xml:space="preserve">6B85 RUMİNASİYA-REQURGİTASİYA POZUNTUSU</w:t>
            </w:r>
            <w:bookmarkEnd w:id="1508"/>
          </w:p>
          <w:p>
            <w:pPr>
              <w:pStyle w:val="Compact"/>
              <w:ind w:firstLine="0" w:left="0"/>
            </w:pPr>
            <w:r>
              <w:rPr>
                <w:lang w:val="en"/>
              </w:rPr>
              <w:t xml:space="preserve">Rumination-regurgitation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Ruminasiya pozuntusu</w:t>
            </w:r>
          </w:p>
        </w:tc>
      </w:tr>
    </w:tbl>
    <w:bookmarkStart w:id="1509" w:name="X37b14bc7ec0942b46a3dfac322f708b2db21d96"/>
    <w:p>
      <w:pPr>
        <w:pStyle w:val="Heading3"/>
      </w:pPr>
      <w:r>
        <w:t xml:space="preserve">1. Tərif və nozologiya</w:t>
      </w:r>
    </w:p>
    <w:p>
      <w:pPr>
        <w:pStyle w:val="FirstParagraph"/>
      </w:pPr>
      <w:r>
        <w:t xml:space="preserve">Ruminasiya-Requrgitasiya Pozuntusu (XBT-11:</w:t>
      </w:r>
      <w:r>
        <w:t xml:space="preserve"> </w:t>
      </w:r>
      <w:r>
        <w:t xml:space="preserve">6B85</w:t>
      </w:r>
      <w:r>
        <w:t xml:space="preserve"> </w:t>
      </w:r>
      <w:r>
        <w:rPr>
          <w:lang w:val="en"/>
        </w:rPr>
        <w:t xml:space="preserve">Rumination-Regurgitation Disorder</w:t>
      </w:r>
      <w:r>
        <w:t xml:space="preserve">; DSM-5-TR: F98.21) — udulmuş qidanın iradi və ya yarı-iradi geri qaytarılması (regurgitasiya) ardınca yenidən çeynənmə, yenidən udma və ya tüpürmə ilə xarakterizə olunur. Tibbi (qastroezofageal reflüks və ya başqa GI xəstəlik) ilə tam izah olunmur.</w:t>
      </w:r>
    </w:p>
    <w:bookmarkEnd w:id="1509"/>
    <w:bookmarkStart w:id="1510" w:name="X369ad1decfcb1df86a7fd34750c0613c260d72e"/>
    <w:p>
      <w:pPr>
        <w:pStyle w:val="Heading3"/>
      </w:pPr>
      <w:r>
        <w:t xml:space="preserve">2. Tarixçə</w:t>
      </w:r>
    </w:p>
    <w:p>
      <w:pPr>
        <w:pStyle w:val="Compact"/>
        <w:numPr>
          <w:ilvl w:val="0"/>
          <w:numId w:val="1745"/>
        </w:numPr>
      </w:pPr>
      <w:r>
        <w:t xml:space="preserve">Antik dövrdə «mericism» termini.</w:t>
      </w:r>
    </w:p>
    <w:p>
      <w:pPr>
        <w:pStyle w:val="Compact"/>
        <w:numPr>
          <w:ilvl w:val="0"/>
          <w:numId w:val="1745"/>
        </w:numPr>
      </w:pPr>
      <w:r>
        <w:t xml:space="preserve">DSM-IV — körpə və uşaqlıq pozuntusu kimi.</w:t>
      </w:r>
    </w:p>
    <w:p>
      <w:pPr>
        <w:pStyle w:val="Compact"/>
        <w:numPr>
          <w:ilvl w:val="0"/>
          <w:numId w:val="1745"/>
        </w:numPr>
      </w:pPr>
      <w:r>
        <w:t xml:space="preserve">DSM-5 (2013) — bütün yaşlarda diaqnoz.</w:t>
      </w:r>
    </w:p>
    <w:bookmarkEnd w:id="1510"/>
    <w:bookmarkStart w:id="1511" w:name="Xf4ab88c20254e4b3492bcdb566c4a54b7f80de6"/>
    <w:p>
      <w:pPr>
        <w:pStyle w:val="Heading3"/>
      </w:pPr>
      <w:r>
        <w:t xml:space="preserve">3. Epidemiologiya</w:t>
      </w:r>
    </w:p>
    <w:p>
      <w:pPr>
        <w:pStyle w:val="Compact"/>
        <w:numPr>
          <w:ilvl w:val="0"/>
          <w:numId w:val="1746"/>
        </w:numPr>
      </w:pPr>
      <w:r>
        <w:t xml:space="preserve">Yayılma: körpə və uşaqlarda nadir; intellektual əlillikli pasiyentlərdə 6–10%; yetkinlərdə (xüsusilə yemə pozuntusu komorbid) tanınması artmaqdadır.</w:t>
      </w:r>
    </w:p>
    <w:p>
      <w:pPr>
        <w:pStyle w:val="Compact"/>
        <w:numPr>
          <w:ilvl w:val="0"/>
          <w:numId w:val="1746"/>
        </w:numPr>
      </w:pPr>
      <w:r>
        <w:t xml:space="preserve">Komorbidlik: İD, ASP, narahatlıq, BN, BED.</w:t>
      </w:r>
    </w:p>
    <w:bookmarkEnd w:id="1511"/>
    <w:bookmarkStart w:id="1512" w:name="X4170d668125b917df51cf6dcb78c9705a26a1f0"/>
    <w:p>
      <w:pPr>
        <w:pStyle w:val="Heading3"/>
      </w:pPr>
      <w:r>
        <w:t xml:space="preserve">4. Etiologiya və patogenez</w:t>
      </w:r>
    </w:p>
    <w:p>
      <w:pPr>
        <w:pStyle w:val="Compact"/>
        <w:numPr>
          <w:ilvl w:val="0"/>
          <w:numId w:val="1747"/>
        </w:numPr>
      </w:pPr>
      <w:r>
        <w:t xml:space="preserve">Davranış kondisionlaşması — yeməkdən sonrakı gəyirmə ardınca gələn regurgitasiya öyrənilmiş davranışa çevrilir.</w:t>
      </w:r>
    </w:p>
    <w:p>
      <w:pPr>
        <w:pStyle w:val="Compact"/>
        <w:numPr>
          <w:ilvl w:val="0"/>
          <w:numId w:val="1747"/>
        </w:numPr>
      </w:pPr>
      <w:r>
        <w:t xml:space="preserve">Stress və narahatlıq.</w:t>
      </w:r>
    </w:p>
    <w:p>
      <w:pPr>
        <w:pStyle w:val="Compact"/>
        <w:numPr>
          <w:ilvl w:val="0"/>
          <w:numId w:val="1747"/>
        </w:numPr>
      </w:pPr>
      <w:r>
        <w:t xml:space="preserve">İD/ASP-də qida ilə özünü stimullaşdırma.</w:t>
      </w:r>
    </w:p>
    <w:bookmarkEnd w:id="1512"/>
    <w:bookmarkStart w:id="1513" w:name="X9b20c75f2f86812ec1ef4e3818534f6f5ec1d6f"/>
    <w:p>
      <w:pPr>
        <w:pStyle w:val="Heading3"/>
      </w:pPr>
      <w:r>
        <w:t xml:space="preserve">5. Klinik təzahürlər</w:t>
      </w:r>
    </w:p>
    <w:p>
      <w:pPr>
        <w:pStyle w:val="Compact"/>
        <w:numPr>
          <w:ilvl w:val="0"/>
          <w:numId w:val="1748"/>
        </w:numPr>
      </w:pPr>
      <w:r>
        <w:t xml:space="preserve">Qida qəbulundan dəqiqələr-saat sonra regurgitasiya.</w:t>
      </w:r>
    </w:p>
    <w:p>
      <w:pPr>
        <w:pStyle w:val="Compact"/>
        <w:numPr>
          <w:ilvl w:val="0"/>
          <w:numId w:val="1748"/>
        </w:numPr>
      </w:pPr>
      <w:r>
        <w:t xml:space="preserve">Qida qəbulu pozuntusu nəticələri: çəki itkisi, malnutrisiya, elektrolit pozulması, diş eroziyası, halitoz.</w:t>
      </w:r>
    </w:p>
    <w:p>
      <w:pPr>
        <w:pStyle w:val="Compact"/>
        <w:numPr>
          <w:ilvl w:val="0"/>
          <w:numId w:val="1748"/>
        </w:numPr>
      </w:pPr>
      <w:r>
        <w:t xml:space="preserve">Sosial nəticələr: utanc, sosial təcrid.</w:t>
      </w:r>
    </w:p>
    <w:bookmarkEnd w:id="1513"/>
    <w:bookmarkStart w:id="1518" w:name="Xcfd14365e9ba37c0a5994184191c7eccf8d815a"/>
    <w:p>
      <w:pPr>
        <w:pStyle w:val="Heading3"/>
      </w:pPr>
      <w:r>
        <w:t xml:space="preserve">6. Diaqnoz</w:t>
      </w:r>
    </w:p>
    <w:bookmarkStart w:id="1514" w:name="vahid-diaqnostik-meyarlar-28"/>
    <w:p>
      <w:pPr>
        <w:pStyle w:val="Heading4"/>
      </w:pPr>
      <w:r>
        <w:t xml:space="preserve">6.1 Vahid diaqnostik meyarlar</w:t>
      </w:r>
    </w:p>
    <w:p>
      <w:pPr>
        <w:pStyle w:val="FirstParagraph"/>
      </w:pPr>
      <w:r>
        <w:t xml:space="preserve">A. Udulmuş qidanın təkrarlanan regurgitasiyası — DSM-5-TR: ≥ 1 ay; XBT-11: həftədə bir neçə dəfə, ən azı bir neçə həftə ərzində;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ASP) fonunda baş verirsə, əhəmiyyətli ağırlıq ayrı qiymətləndirmə tələb edir.</w:t>
      </w:r>
    </w:p>
    <w:bookmarkEnd w:id="1514"/>
    <w:bookmarkStart w:id="1515" w:name="mənbələr-arasında-fərqlər-93"/>
    <w:p>
      <w:pPr>
        <w:pStyle w:val="Heading4"/>
      </w:pPr>
      <w:r>
        <w:t xml:space="preserve">6.2 Mənbələr arasında fərqlər</w:t>
      </w:r>
    </w:p>
    <w:p>
      <w:pPr>
        <w:pStyle w:val="Compact"/>
        <w:numPr>
          <w:ilvl w:val="0"/>
          <w:numId w:val="1749"/>
        </w:numPr>
      </w:pPr>
      <w:r>
        <w:t xml:space="preserve">DSM-5-TR / XBT-11 — meyarlar üst-üstə düşür; fərq müddətdə və yaş həddindədir: DSM-5-TR ≥ 1 ay tələb edir, XBT-11 — həftədə bir neçə dəfə ən azı bir neçə həftə ərzində və inkişaf yaşının ≥ 2 il olmasını.</w:t>
      </w:r>
    </w:p>
    <w:bookmarkEnd w:id="1515"/>
    <w:bookmarkStart w:id="1516" w:name="diaqnostika-alqoritmi-48"/>
    <w:p>
      <w:pPr>
        <w:pStyle w:val="Heading4"/>
      </w:pPr>
      <w:r>
        <w:t xml:space="preserve">6.3 Diaqnostika alqoritmi</w:t>
      </w:r>
    </w:p>
    <w:p>
      <w:pPr>
        <w:pStyle w:val="Compact"/>
        <w:numPr>
          <w:ilvl w:val="0"/>
          <w:numId w:val="1750"/>
        </w:numPr>
      </w:pPr>
      <w:r>
        <w:t xml:space="preserve">Klinik müsahibə.</w:t>
      </w:r>
    </w:p>
    <w:p>
      <w:pPr>
        <w:pStyle w:val="Compact"/>
        <w:numPr>
          <w:ilvl w:val="0"/>
          <w:numId w:val="1750"/>
        </w:numPr>
      </w:pPr>
      <w:r>
        <w:t xml:space="preserve">Tibbi qiymətləndirmə — GERD, pylorik patologiya, qastroparez istisnası (üst endoskopiya, motorika tədqiqatı).</w:t>
      </w:r>
    </w:p>
    <w:p>
      <w:pPr>
        <w:pStyle w:val="Compact"/>
        <w:numPr>
          <w:ilvl w:val="0"/>
          <w:numId w:val="1750"/>
        </w:numPr>
      </w:pPr>
      <w:r>
        <w:t xml:space="preserve">Manometriya — funksional regurgitasiyanın təsdiqi.</w:t>
      </w:r>
    </w:p>
    <w:p>
      <w:pPr>
        <w:pStyle w:val="Compact"/>
        <w:numPr>
          <w:ilvl w:val="0"/>
          <w:numId w:val="1750"/>
        </w:numPr>
      </w:pPr>
      <w:r>
        <w:t xml:space="preserve">Çəki və qidalanma ilə bağlı vəziyyət.</w:t>
      </w:r>
    </w:p>
    <w:p>
      <w:pPr>
        <w:pStyle w:val="Compact"/>
        <w:numPr>
          <w:ilvl w:val="0"/>
          <w:numId w:val="1750"/>
        </w:numPr>
      </w:pPr>
      <w:r>
        <w:t xml:space="preserve">Komorbid yemə pozuntusu skrininq.</w:t>
      </w:r>
    </w:p>
    <w:bookmarkEnd w:id="1516"/>
    <w:bookmarkStart w:id="1517"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Qastroparez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Motorika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Endoskopiya.</w:t>
            </w:r>
          </w:p>
        </w:tc>
      </w:tr>
    </w:tbl>
    <w:bookmarkEnd w:id="1517"/>
    <w:bookmarkEnd w:id="1518"/>
    <w:bookmarkStart w:id="1519" w:name="X5667acd66019548333ecab2562caca4783859fb"/>
    <w:p>
      <w:pPr>
        <w:pStyle w:val="Heading3"/>
      </w:pPr>
      <w:r>
        <w:t xml:space="preserve">7. Müayinə və qiymətləndirmə</w:t>
      </w:r>
    </w:p>
    <w:p>
      <w:pPr>
        <w:pStyle w:val="Compact"/>
        <w:numPr>
          <w:ilvl w:val="0"/>
          <w:numId w:val="1751"/>
        </w:numPr>
      </w:pPr>
      <w:r>
        <w:t xml:space="preserve">Endoskopiya, manometriya, pH-monitorinq.</w:t>
      </w:r>
    </w:p>
    <w:p>
      <w:pPr>
        <w:pStyle w:val="Compact"/>
        <w:numPr>
          <w:ilvl w:val="0"/>
          <w:numId w:val="1751"/>
        </w:numPr>
      </w:pPr>
      <w:r>
        <w:t xml:space="preserve">Tam qan, elektrolitlər.</w:t>
      </w:r>
    </w:p>
    <w:bookmarkEnd w:id="1519"/>
    <w:bookmarkStart w:id="1522" w:name="X6a3fd19bbe6b6121c1433e9c54bfab330255565"/>
    <w:p>
      <w:pPr>
        <w:pStyle w:val="Heading3"/>
      </w:pPr>
      <w:r>
        <w:t xml:space="preserve">8. Müalicə</w:t>
      </w:r>
    </w:p>
    <w:p>
      <w:pPr>
        <w:pStyle w:val="Compact"/>
        <w:numPr>
          <w:ilvl w:val="0"/>
          <w:numId w:val="1752"/>
        </w:numPr>
      </w:pPr>
      <w:r>
        <w:t xml:space="preserve">Diafraqmal tənəffüs — birinci sıra davranış müdaxiləsi (Chitkara D.K. et al. Am J Gastroenterol 2006; effekt 50–70%).</w:t>
      </w:r>
    </w:p>
    <w:p>
      <w:pPr>
        <w:pStyle w:val="Compact"/>
        <w:numPr>
          <w:ilvl w:val="0"/>
          <w:numId w:val="1752"/>
        </w:numPr>
      </w:pPr>
      <w:r>
        <w:t xml:space="preserve">Habit reversal — alternativ davranış öyrənmə.</w:t>
      </w:r>
    </w:p>
    <w:p>
      <w:pPr>
        <w:pStyle w:val="Compact"/>
        <w:numPr>
          <w:ilvl w:val="0"/>
          <w:numId w:val="1752"/>
        </w:numPr>
      </w:pPr>
      <w:r>
        <w:t xml:space="preserve">Biofeedback.</w:t>
      </w:r>
    </w:p>
    <w:p>
      <w:pPr>
        <w:pStyle w:val="Compact"/>
        <w:numPr>
          <w:ilvl w:val="0"/>
          <w:numId w:val="1752"/>
        </w:numPr>
      </w:pPr>
      <w:r>
        <w:t xml:space="preserve">Stress idarəsi və KDT.</w:t>
      </w:r>
    </w:p>
    <w:p>
      <w:pPr>
        <w:pStyle w:val="Compact"/>
        <w:numPr>
          <w:ilvl w:val="0"/>
          <w:numId w:val="1752"/>
        </w:numPr>
      </w:pPr>
      <w:r>
        <w:t xml:space="preserve">İD/ASP-də funksional davranış analizi və ABA.</w:t>
      </w:r>
    </w:p>
    <w:p>
      <w:pPr>
        <w:pStyle w:val="Compact"/>
        <w:numPr>
          <w:ilvl w:val="0"/>
          <w:numId w:val="1752"/>
        </w:numPr>
      </w:pPr>
      <w:r>
        <w:t xml:space="preserve">Tibbi: GERD ilə birgə olduqda proton nasosu inhibitoru ilkin müdaxilə.</w:t>
      </w:r>
    </w:p>
    <w:bookmarkStart w:id="1520" w:name="müalicə-metodikaları-47"/>
    <w:p>
      <w:pPr>
        <w:pStyle w:val="Heading4"/>
      </w:pPr>
      <w:r>
        <w:t xml:space="preserve">8.1 Müalicə metodikaları</w:t>
      </w:r>
    </w:p>
    <w:p>
      <w:pPr>
        <w:pStyle w:val="Compact"/>
        <w:numPr>
          <w:ilvl w:val="0"/>
          <w:numId w:val="1753"/>
        </w:numPr>
      </w:pPr>
      <w:r>
        <w:t xml:space="preserve">Diafraqmal Tənəffüs (</w:t>
      </w:r>
      <w:r>
        <w:rPr>
          <w:lang w:val="en"/>
        </w:rPr>
        <w:t xml:space="preserve">Diaphragmatic Breathing</w:t>
      </w:r>
      <w:r>
        <w:t xml:space="preserve">) — Qida qəbulundan sonra 5–10 dəqiqə yavaş abdominal nəfəs alma — regurgitasiyanın qarşısını alır.</w:t>
      </w:r>
    </w:p>
    <w:p>
      <w:pPr>
        <w:pStyle w:val="Compact"/>
        <w:numPr>
          <w:ilvl w:val="0"/>
          <w:numId w:val="1753"/>
        </w:numPr>
      </w:pPr>
      <w:r>
        <w:t xml:space="preserve">Vərdiş Əvəzləmə Təlimi (HRT — Habit Reversal Training) — Alternativ davranış inkişaf etdirmə.</w:t>
      </w:r>
    </w:p>
    <w:p>
      <w:pPr>
        <w:pStyle w:val="Compact"/>
        <w:numPr>
          <w:ilvl w:val="0"/>
          <w:numId w:val="1753"/>
        </w:numPr>
      </w:pPr>
      <w:r>
        <w:t xml:space="preserve">Biofidbek (Biofeedback) — Qarın əzələlərinə nəzarət.</w:t>
      </w:r>
    </w:p>
    <w:p>
      <w:pPr>
        <w:pStyle w:val="Compact"/>
        <w:numPr>
          <w:ilvl w:val="0"/>
          <w:numId w:val="1753"/>
        </w:numPr>
      </w:pPr>
      <w:r>
        <w:t xml:space="preserve">FBA — funksional davranış analizi (İD/ASP-də) — Davranışın tətikləyici və saxlayıcısının analizi.</w:t>
      </w:r>
    </w:p>
    <w:bookmarkEnd w:id="1520"/>
    <w:bookmarkStart w:id="1521" w:name="mənbələr-arasında-fərqlər-94"/>
    <w:p>
      <w:pPr>
        <w:pStyle w:val="Heading4"/>
      </w:pPr>
      <w:r>
        <w:t xml:space="preserve">8.2 Mənbələr arasında fərqlər</w:t>
      </w:r>
    </w:p>
    <w:p>
      <w:pPr>
        <w:pStyle w:val="Compact"/>
        <w:numPr>
          <w:ilvl w:val="0"/>
          <w:numId w:val="1754"/>
        </w:numPr>
      </w:pPr>
      <w:r>
        <w:t xml:space="preserve">Rome Foundation kriteriyaları (funksional GI).</w:t>
      </w:r>
    </w:p>
    <w:p>
      <w:pPr>
        <w:pStyle w:val="Compact"/>
        <w:numPr>
          <w:ilvl w:val="0"/>
          <w:numId w:val="1754"/>
        </w:numPr>
      </w:pPr>
      <w:r>
        <w:t xml:space="preserve">NICE NG69 — ümumi yemə pozuntusu prinsipləri.</w:t>
      </w:r>
    </w:p>
    <w:bookmarkEnd w:id="1521"/>
    <w:bookmarkEnd w:id="1522"/>
    <w:bookmarkStart w:id="1523" w:name="X35c9d010bfcc52947b9885ec661960e53b9d056"/>
    <w:p>
      <w:pPr>
        <w:pStyle w:val="Heading3"/>
      </w:pPr>
      <w:r>
        <w:t xml:space="preserve">9. Proqnoz</w:t>
      </w:r>
    </w:p>
    <w:p>
      <w:pPr>
        <w:pStyle w:val="Compact"/>
        <w:numPr>
          <w:ilvl w:val="0"/>
          <w:numId w:val="1755"/>
        </w:numPr>
      </w:pPr>
      <w:r>
        <w:t xml:space="preserve">Diafraqmal tənəffüs və vərdiş əvəzləmə təlimi ilə əhəmiyyətli yaxşılaşma.</w:t>
      </w:r>
    </w:p>
    <w:bookmarkEnd w:id="1523"/>
    <w:bookmarkStart w:id="1529" w:name="Xa26555b6fb69d4020f51864419da33299c73521"/>
    <w:p>
      <w:pPr>
        <w:pStyle w:val="Heading3"/>
      </w:pPr>
      <w:r>
        <w:t xml:space="preserve">10. Mif və yanlış inanclar</w:t>
      </w:r>
    </w:p>
    <w:bookmarkStart w:id="1524" w:name="mif-1-ruminasiya-gerd-in-formasıdır"/>
    <w:p>
      <w:pPr>
        <w:pStyle w:val="Heading5"/>
      </w:pPr>
      <w:r>
        <w:t xml:space="preserve">Mif 1: «Ruminasiya GERD-in formasıdır»</w:t>
      </w:r>
    </w:p>
    <w:p>
      <w:pPr>
        <w:pStyle w:val="FirstParagraph"/>
      </w:pPr>
      <w:r>
        <w:t xml:space="preserve">Sübut: ayrı pozuntudur; manometriya və klinik model fərqlənir.</w:t>
      </w:r>
    </w:p>
    <w:bookmarkEnd w:id="1524"/>
    <w:bookmarkStart w:id="1525"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əks-göstərişdir; davranış müdaxiləsi birinci sıra.</w:t>
      </w:r>
    </w:p>
    <w:bookmarkEnd w:id="1525"/>
    <w:bookmarkStart w:id="1526" w:name="X69260a31c9379b76587bc65c012fcf1f750526f"/>
    <w:p>
      <w:pPr>
        <w:pStyle w:val="Heading5"/>
      </w:pPr>
      <w:r>
        <w:t xml:space="preserve">Mif 3: «Pasiyent „iradi olaraq“ davranır, intizam tələb edir»</w:t>
      </w:r>
    </w:p>
    <w:p>
      <w:pPr>
        <w:pStyle w:val="FirstParagraph"/>
      </w:pPr>
      <w:r>
        <w:t xml:space="preserve">Sübut: yarı-iradi davranışdır, şərti refleks (kondisionlaşma) əsaslıdır; cəza effektsizdir.</w:t>
      </w:r>
    </w:p>
    <w:bookmarkEnd w:id="1526"/>
    <w:bookmarkStart w:id="1527" w:name="mif-4-antiemetik-effektivdir"/>
    <w:p>
      <w:pPr>
        <w:pStyle w:val="Heading5"/>
      </w:pPr>
      <w:r>
        <w:t xml:space="preserve">Mif 4: «Antiemetik effektivdir»</w:t>
      </w:r>
    </w:p>
    <w:p>
      <w:pPr>
        <w:pStyle w:val="FirstParagraph"/>
      </w:pPr>
      <w:r>
        <w:t xml:space="preserve">Sübut: antiemetiklər (məs. ondansetron) ruminasiyada effektsizdir.</w:t>
      </w:r>
    </w:p>
    <w:bookmarkEnd w:id="1527"/>
    <w:bookmarkStart w:id="1528" w:name="mif-5-idasp-pasiyentdə-dayandırılmaz"/>
    <w:p>
      <w:pPr>
        <w:pStyle w:val="Heading5"/>
      </w:pPr>
      <w:r>
        <w:t xml:space="preserve">Mif 5: «İD/ASP pasiyentdə dayandırılmaz»</w:t>
      </w:r>
    </w:p>
    <w:p>
      <w:pPr>
        <w:pStyle w:val="FirstParagraph"/>
      </w:pPr>
      <w:r>
        <w:t xml:space="preserve">Sübut: davranış müdaxilələri effektivdir; qidalanma ilə bağlı komplikasiyalar üçün aktiv müdaxilə vacib.</w:t>
      </w:r>
    </w:p>
    <w:bookmarkEnd w:id="1528"/>
    <w:bookmarkEnd w:id="1529"/>
    <w:bookmarkStart w:id="2960" w:name="Xfc9a95a44f71bdd8bfc51c579315c03e42747d4"/>
    <w:p>
      <w:pPr>
        <w:pStyle w:val="Heading3"/>
      </w:pPr>
      <w:r>
        <w:t xml:space="preserve">11. Mənbələr</w:t>
      </w:r>
    </w:p>
    <w:p>
      <w:pPr>
        <w:pStyle w:val="Compact"/>
        <w:numPr>
          <w:ilvl w:val="0"/>
          <w:numId w:val="1756"/>
        </w:numPr>
      </w:pPr>
      <w:r>
        <w:t xml:space="preserve">WHO. ICD-11. 6B85 Rumination-regurgitation disorder. 2024.</w:t>
      </w:r>
    </w:p>
    <w:p>
      <w:pPr>
        <w:pStyle w:val="Compact"/>
        <w:numPr>
          <w:ilvl w:val="0"/>
          <w:numId w:val="1756"/>
        </w:numPr>
      </w:pPr>
      <w:r>
        <w:t xml:space="preserve">APA. DSM-5-TR. 2022.</w:t>
      </w:r>
    </w:p>
    <w:p>
      <w:pPr>
        <w:pStyle w:val="Compact"/>
        <w:numPr>
          <w:ilvl w:val="0"/>
          <w:numId w:val="1756"/>
        </w:numPr>
      </w:pPr>
      <w:r>
        <w:t xml:space="preserve">Chitkara D.K., Van Tilburg M., Whitehead W.E., Talley N.J. Teaching diaphragmatic breathing for rumination syndrome. Am J Gastroenterol 2006;101(11):2449–2452.</w:t>
      </w:r>
    </w:p>
    <w:p>
      <w:pPr>
        <w:pStyle w:val="Compact"/>
        <w:numPr>
          <w:ilvl w:val="0"/>
          <w:numId w:val="1756"/>
        </w:numPr>
      </w:pPr>
      <w:r>
        <w:t xml:space="preserve">Rome IV Diagnostic Criteria for Disorders of Gut-Brain Interaction. Rome Foundation;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30" w:name="X694be776f208b03af512ca06e0e4363e6203840"/>
            <w:r>
              <w:t xml:space="preserve">6B83 QAÇINAN-MƏHDUDLAŞDIRICI QİDA QƏBULU POZUNTUSU</w:t>
            </w:r>
            <w:bookmarkEnd w:id="1530"/>
          </w:p>
          <w:p>
            <w:pPr>
              <w:pStyle w:val="Compact"/>
              <w:ind w:firstLine="0" w:left="0"/>
            </w:pPr>
            <w:r>
              <w:rPr>
                <w:lang w:val="en"/>
              </w:rPr>
              <w:t xml:space="preserve">Avoidant-restrictive food intake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Körpə və uşaq yaşında qida qəbulu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Qaçınan/məhdudlaşdırıcı qida qəbulu pozuntusu</w:t>
            </w:r>
          </w:p>
        </w:tc>
      </w:tr>
    </w:tbl>
    <w:bookmarkStart w:id="1531" w:name="X5e7d09776c4720ce72a8800d69e0bfae8b5f494"/>
    <w:p>
      <w:pPr>
        <w:pStyle w:val="Heading3"/>
      </w:pPr>
      <w:r>
        <w:t xml:space="preserve">1. Tərif və nozologiya</w:t>
      </w:r>
    </w:p>
    <w:p>
      <w:pPr>
        <w:pStyle w:val="FirstParagraph"/>
      </w:pPr>
      <w:r>
        <w:t xml:space="preserve">Qaçınan/məhdudlaşdırıcı qida qəbulu pozuntusu (ARFID; XBT-11:</w:t>
      </w:r>
      <w:r>
        <w:t xml:space="preserve"> </w:t>
      </w:r>
      <w:r>
        <w:t xml:space="preserve">6B83</w:t>
      </w:r>
      <w:r>
        <w:t xml:space="preserve">; DSM-5-TR: F50.82) — qida qəbulundan qaçınma və ya məhdudlaşdırma nəticəsində əhəmiyyətli çəki itkisi, qidalanma çatışmazlığı, enteral qidalanma və ya psixososial pozulma. Bədən imajı pozuntusu və ya çəki artımından qorxu yoxdur (anoreksiyadan əsas fərqi).</w:t>
      </w:r>
    </w:p>
    <w:bookmarkEnd w:id="1531"/>
    <w:bookmarkStart w:id="1532" w:name="X2dfe99e421dcba38261604019b838b65324e859"/>
    <w:p>
      <w:pPr>
        <w:pStyle w:val="Heading3"/>
      </w:pPr>
      <w:r>
        <w:t xml:space="preserve">2. Tarixçə</w:t>
      </w:r>
    </w:p>
    <w:p>
      <w:pPr>
        <w:pStyle w:val="Compact"/>
        <w:numPr>
          <w:ilvl w:val="0"/>
          <w:numId w:val="1757"/>
        </w:numPr>
      </w:pPr>
      <w:r>
        <w:t xml:space="preserve">DSM-IV «Feeding Disorder of Infancy or Early Childhood» — yalnız uşaqlarda.</w:t>
      </w:r>
    </w:p>
    <w:p>
      <w:pPr>
        <w:pStyle w:val="Compact"/>
        <w:numPr>
          <w:ilvl w:val="0"/>
          <w:numId w:val="1757"/>
        </w:numPr>
      </w:pPr>
      <w:r>
        <w:t xml:space="preserve">DSM-5 (2013) — ARFID bütün yaşlara genişləndirilmişdir.</w:t>
      </w:r>
    </w:p>
    <w:bookmarkEnd w:id="1532"/>
    <w:bookmarkStart w:id="1533" w:name="Xa137b27380e966d62db7079d259cfdddbb4d27c"/>
    <w:p>
      <w:pPr>
        <w:pStyle w:val="Heading3"/>
      </w:pPr>
      <w:r>
        <w:t xml:space="preserve">3. Epidemiologiya</w:t>
      </w:r>
    </w:p>
    <w:p>
      <w:pPr>
        <w:pStyle w:val="Compact"/>
        <w:numPr>
          <w:ilvl w:val="0"/>
          <w:numId w:val="1758"/>
        </w:numPr>
      </w:pPr>
      <w:r>
        <w:t xml:space="preserve">Yayılma: 0,3–3,2% (yemə pozuntusu klinikalarında ~5–14%).</w:t>
      </w:r>
    </w:p>
    <w:p>
      <w:pPr>
        <w:pStyle w:val="Compact"/>
        <w:numPr>
          <w:ilvl w:val="0"/>
          <w:numId w:val="1758"/>
        </w:numPr>
      </w:pPr>
      <w:r>
        <w:t xml:space="preserve">Cins: təxminən bərabər (anoreksiyadan fərqli).</w:t>
      </w:r>
    </w:p>
    <w:p>
      <w:pPr>
        <w:pStyle w:val="Compact"/>
        <w:numPr>
          <w:ilvl w:val="0"/>
          <w:numId w:val="1758"/>
        </w:numPr>
      </w:pPr>
      <w:r>
        <w:t xml:space="preserve">Başlanğıc: uşaqlıq və yeniyetməlik üstün.</w:t>
      </w:r>
    </w:p>
    <w:p>
      <w:pPr>
        <w:pStyle w:val="Compact"/>
        <w:numPr>
          <w:ilvl w:val="0"/>
          <w:numId w:val="1758"/>
        </w:numPr>
      </w:pPr>
      <w:r>
        <w:t xml:space="preserve">Komorbidlik: autizm spektri, narahatlıq, OKP.</w:t>
      </w:r>
    </w:p>
    <w:bookmarkEnd w:id="1533"/>
    <w:bookmarkStart w:id="1534" w:name="X2fa317540c97c6db9816307a1074c227a40cb12"/>
    <w:p>
      <w:pPr>
        <w:pStyle w:val="Heading3"/>
      </w:pPr>
      <w:r>
        <w:t xml:space="preserve">4. Etiologiya və patogenez</w:t>
      </w:r>
    </w:p>
    <w:p>
      <w:pPr>
        <w:pStyle w:val="Compact"/>
        <w:numPr>
          <w:ilvl w:val="0"/>
          <w:numId w:val="1759"/>
        </w:numPr>
      </w:pPr>
      <w:r>
        <w:t xml:space="preserve">Sensor həssaslıq (qida teksturu, qoxu, görünüş) — xüsusilə autizm fonunda.</w:t>
      </w:r>
    </w:p>
    <w:p>
      <w:pPr>
        <w:pStyle w:val="Compact"/>
        <w:numPr>
          <w:ilvl w:val="0"/>
          <w:numId w:val="1759"/>
        </w:numPr>
      </w:pPr>
      <w:r>
        <w:t xml:space="preserve">Boğulma və ya qusma travmasından qorxu.</w:t>
      </w:r>
    </w:p>
    <w:p>
      <w:pPr>
        <w:pStyle w:val="Compact"/>
        <w:numPr>
          <w:ilvl w:val="0"/>
          <w:numId w:val="1759"/>
        </w:numPr>
      </w:pPr>
      <w:r>
        <w:t xml:space="preserve">Aşağı maraq qidaya (low appetite, low food interest).</w:t>
      </w:r>
    </w:p>
    <w:bookmarkEnd w:id="1534"/>
    <w:bookmarkStart w:id="1536" w:name="X98d98e186408f850e0d3b0985d1dfe09f2eb3dd"/>
    <w:p>
      <w:pPr>
        <w:pStyle w:val="Heading3"/>
      </w:pPr>
      <w:r>
        <w:t xml:space="preserve">5. Klinik təzahürlər</w:t>
      </w:r>
    </w:p>
    <w:bookmarkStart w:id="1535" w:name="üç-klinik-təqdimat"/>
    <w:p>
      <w:pPr>
        <w:pStyle w:val="Heading4"/>
      </w:pPr>
      <w:r>
        <w:t xml:space="preserve">Üç klinik təqdimat</w:t>
      </w:r>
    </w:p>
    <w:p>
      <w:pPr>
        <w:pStyle w:val="Compact"/>
        <w:numPr>
          <w:ilvl w:val="0"/>
          <w:numId w:val="1760"/>
        </w:numPr>
      </w:pPr>
      <w:r>
        <w:t xml:space="preserve">Sensor həssaslıq — «picky eater» — məhdud qida növü, tekstura həssas.</w:t>
      </w:r>
    </w:p>
    <w:p>
      <w:pPr>
        <w:pStyle w:val="Compact"/>
        <w:numPr>
          <w:ilvl w:val="0"/>
          <w:numId w:val="1760"/>
        </w:numPr>
      </w:pPr>
      <w:r>
        <w:t xml:space="preserve">Aşağı maraq qidaya — aclıq hissi az, qidaya stimul yox.</w:t>
      </w:r>
    </w:p>
    <w:p>
      <w:pPr>
        <w:pStyle w:val="Compact"/>
        <w:numPr>
          <w:ilvl w:val="0"/>
          <w:numId w:val="1760"/>
        </w:numPr>
      </w:pPr>
      <w:r>
        <w:t xml:space="preserve">Qorxu (boğulma, qusma) — konkret tətikləyici hadisədən sonra qaçınma.</w:t>
      </w:r>
    </w:p>
    <w:p>
      <w:pPr>
        <w:pStyle w:val="FirstParagraph"/>
      </w:pPr>
      <w:r>
        <w:t xml:space="preserve">Nəticələr: əhəmiyyətli çəki itkisi və ya kifayət qədər çəki artımı olmaması (uşaqlarda), qidalanma çatışmazlıqları (dəmir, sink, vitamin), enteral qidalanma asılılığı, sosial pozulma (məktəb naharı, yoldaşla yemə).</w:t>
      </w:r>
    </w:p>
    <w:bookmarkEnd w:id="1535"/>
    <w:bookmarkEnd w:id="1536"/>
    <w:bookmarkStart w:id="1541" w:name="X3bc81552d4967ab3f5fcf5e82bd79519a71bbd2"/>
    <w:p>
      <w:pPr>
        <w:pStyle w:val="Heading3"/>
      </w:pPr>
      <w:r>
        <w:t xml:space="preserve">6. Diaqnoz</w:t>
      </w:r>
    </w:p>
    <w:bookmarkStart w:id="153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761"/>
        </w:numPr>
      </w:pPr>
      <w:r>
        <w:t xml:space="preserve">Əhəmiyyətli çəki itkisi və ya kifayət çəki artımı olmaması;</w:t>
      </w:r>
    </w:p>
    <w:p>
      <w:pPr>
        <w:pStyle w:val="Compact"/>
        <w:numPr>
          <w:ilvl w:val="0"/>
          <w:numId w:val="1761"/>
        </w:numPr>
      </w:pPr>
      <w:r>
        <w:t xml:space="preserve">Əhəmiyyətli qidalanma çatışmazlığı;</w:t>
      </w:r>
    </w:p>
    <w:p>
      <w:pPr>
        <w:pStyle w:val="Compact"/>
        <w:numPr>
          <w:ilvl w:val="0"/>
          <w:numId w:val="1761"/>
        </w:numPr>
      </w:pPr>
      <w:r>
        <w:t xml:space="preserve">Enteral qidalanma və ya oral qidalanma əlavələrindən asılılıq;</w:t>
      </w:r>
    </w:p>
    <w:p>
      <w:pPr>
        <w:pStyle w:val="Compact"/>
        <w:numPr>
          <w:ilvl w:val="0"/>
          <w:numId w:val="1761"/>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537"/>
    <w:bookmarkStart w:id="1538" w:name="mənbələr-arasında-fərqlər-95"/>
    <w:p>
      <w:pPr>
        <w:pStyle w:val="Heading4"/>
      </w:pPr>
      <w:r>
        <w:t xml:space="preserve">6.2 Mənbələr arasında fərqlər</w:t>
      </w:r>
    </w:p>
    <w:p>
      <w:pPr>
        <w:pStyle w:val="Compact"/>
        <w:numPr>
          <w:ilvl w:val="0"/>
          <w:numId w:val="1762"/>
        </w:numPr>
      </w:pPr>
      <w:r>
        <w:t xml:space="preserve">DSM-5-TR / XBT-11 — eyni.</w:t>
      </w:r>
    </w:p>
    <w:p>
      <w:pPr>
        <w:pStyle w:val="Compact"/>
        <w:numPr>
          <w:ilvl w:val="0"/>
          <w:numId w:val="1762"/>
        </w:numPr>
      </w:pPr>
      <w:r>
        <w:t xml:space="preserve">NICE NG69 — ARFID üçün spesifik müdaxilə qaydaları.</w:t>
      </w:r>
    </w:p>
    <w:bookmarkEnd w:id="1538"/>
    <w:bookmarkStart w:id="1539" w:name="diaqnostika-alqoritmi-49"/>
    <w:p>
      <w:pPr>
        <w:pStyle w:val="Heading4"/>
      </w:pPr>
      <w:r>
        <w:t xml:space="preserve">6.3 Diaqnostika alqoritmi</w:t>
      </w:r>
    </w:p>
    <w:p>
      <w:pPr>
        <w:pStyle w:val="Compact"/>
        <w:numPr>
          <w:ilvl w:val="0"/>
          <w:numId w:val="1763"/>
        </w:numPr>
      </w:pPr>
      <w:r>
        <w:t xml:space="preserve">Klinik müsahibə və qida tarixçəsi.</w:t>
      </w:r>
    </w:p>
    <w:p>
      <w:pPr>
        <w:pStyle w:val="Compact"/>
        <w:numPr>
          <w:ilvl w:val="0"/>
          <w:numId w:val="1763"/>
        </w:numPr>
      </w:pPr>
      <w:r>
        <w:t xml:space="preserve">NIAS (</w:t>
      </w:r>
      <w:r>
        <w:rPr>
          <w:lang w:val="en"/>
        </w:rPr>
        <w:t xml:space="preserve">Nine Item ARFID Screen</w:t>
      </w:r>
      <w:r>
        <w:t xml:space="preserve">) — skrininq.</w:t>
      </w:r>
    </w:p>
    <w:p>
      <w:pPr>
        <w:pStyle w:val="Compact"/>
        <w:numPr>
          <w:ilvl w:val="0"/>
          <w:numId w:val="1763"/>
        </w:numPr>
      </w:pPr>
      <w:r>
        <w:t xml:space="preserve">Tibbi qiymətləndirmə — çəki, boy, BKİ, qidalanma çatışmazlığı üzrə laborator müayinələr.</w:t>
      </w:r>
    </w:p>
    <w:p>
      <w:pPr>
        <w:pStyle w:val="Compact"/>
        <w:numPr>
          <w:ilvl w:val="0"/>
          <w:numId w:val="1763"/>
        </w:numPr>
      </w:pPr>
      <w:r>
        <w:t xml:space="preserve">Autizm və OKP skrininq.</w:t>
      </w:r>
    </w:p>
    <w:p>
      <w:pPr>
        <w:pStyle w:val="Compact"/>
        <w:numPr>
          <w:ilvl w:val="0"/>
          <w:numId w:val="1763"/>
        </w:numPr>
      </w:pPr>
      <w:r>
        <w:t xml:space="preserve">Allergiya və GI patologiyanın istisnası.</w:t>
      </w:r>
    </w:p>
    <w:bookmarkEnd w:id="1539"/>
    <w:bookmarkStart w:id="154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Sensor həssaslıq komponenti; ARFID ASP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Çirklənmə obsessiyaları əsas; ritualizə olunmuş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Allergiya / Crohn / çölyak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təsdiq.</w:t>
            </w:r>
          </w:p>
        </w:tc>
      </w:tr>
    </w:tbl>
    <w:bookmarkEnd w:id="1540"/>
    <w:bookmarkEnd w:id="1541"/>
    <w:bookmarkStart w:id="1542" w:name="X2ce72ed7a83be5b11c8cb83aa45c3030bd5cc66"/>
    <w:p>
      <w:pPr>
        <w:pStyle w:val="Heading3"/>
      </w:pPr>
      <w:r>
        <w:t xml:space="preserve">7. Müayinə və qiymətləndirmə</w:t>
      </w:r>
    </w:p>
    <w:p>
      <w:pPr>
        <w:pStyle w:val="Compact"/>
        <w:numPr>
          <w:ilvl w:val="0"/>
          <w:numId w:val="1764"/>
        </w:numPr>
      </w:pPr>
      <w:r>
        <w:t xml:space="preserve">NIAS, EDE-Q.</w:t>
      </w:r>
    </w:p>
    <w:p>
      <w:pPr>
        <w:pStyle w:val="Compact"/>
        <w:numPr>
          <w:ilvl w:val="0"/>
          <w:numId w:val="1764"/>
        </w:numPr>
      </w:pPr>
      <w:r>
        <w:t xml:space="preserve">Çəki, boy və BKİ tarixçəsi.</w:t>
      </w:r>
    </w:p>
    <w:p>
      <w:pPr>
        <w:pStyle w:val="Compact"/>
        <w:numPr>
          <w:ilvl w:val="0"/>
          <w:numId w:val="1764"/>
        </w:numPr>
      </w:pPr>
      <w:r>
        <w:t xml:space="preserve">Laborator: tam qan, ferritin, sink, vitamin D, B12, folat.</w:t>
      </w:r>
    </w:p>
    <w:p>
      <w:pPr>
        <w:pStyle w:val="Compact"/>
        <w:numPr>
          <w:ilvl w:val="0"/>
          <w:numId w:val="1764"/>
        </w:numPr>
      </w:pPr>
      <w:r>
        <w:t xml:space="preserve">Autizm skrininq (M-CHAT, ADOS).</w:t>
      </w:r>
    </w:p>
    <w:bookmarkEnd w:id="1542"/>
    <w:bookmarkStart w:id="1545" w:name="X3a24add84e78ce29f147d40eb1c194c5a59dd58"/>
    <w:p>
      <w:pPr>
        <w:pStyle w:val="Heading3"/>
      </w:pPr>
      <w:r>
        <w:t xml:space="preserve">8. Müalicə</w:t>
      </w:r>
    </w:p>
    <w:p>
      <w:pPr>
        <w:pStyle w:val="Compact"/>
        <w:numPr>
          <w:ilvl w:val="0"/>
          <w:numId w:val="1765"/>
        </w:numPr>
      </w:pPr>
      <w:r>
        <w:t xml:space="preserve">Multidisiplinar yanaşma: diyetoloq + KDT terapevti + məşğuliyyət terapevti.</w:t>
      </w:r>
    </w:p>
    <w:p>
      <w:pPr>
        <w:pStyle w:val="Compact"/>
        <w:numPr>
          <w:ilvl w:val="0"/>
          <w:numId w:val="1765"/>
        </w:numPr>
      </w:pPr>
      <w:r>
        <w:t xml:space="preserve">FBT-ARFID — Lock J. tərəfindən uyğunlaşdırılmış.</w:t>
      </w:r>
    </w:p>
    <w:p>
      <w:pPr>
        <w:pStyle w:val="Compact"/>
        <w:numPr>
          <w:ilvl w:val="0"/>
          <w:numId w:val="1765"/>
        </w:numPr>
      </w:pPr>
      <w:r>
        <w:t xml:space="preserve">KDT-AR — Cognitive Behavioral Therapy for ARFID (Thomas J.J.) — manualizə edilmiş.</w:t>
      </w:r>
    </w:p>
    <w:p>
      <w:pPr>
        <w:pStyle w:val="Compact"/>
        <w:numPr>
          <w:ilvl w:val="0"/>
          <w:numId w:val="1765"/>
        </w:numPr>
      </w:pPr>
      <w:r>
        <w:t xml:space="preserve">Pilləli qida ekspozisiyası — yeni qida növlərinin tədricən tətbiqi.</w:t>
      </w:r>
    </w:p>
    <w:p>
      <w:pPr>
        <w:pStyle w:val="Compact"/>
        <w:numPr>
          <w:ilvl w:val="0"/>
          <w:numId w:val="1765"/>
        </w:numPr>
      </w:pPr>
      <w:r>
        <w:t xml:space="preserve">Sensor inteqrasiya elementləri (autizm fonunda).</w:t>
      </w:r>
    </w:p>
    <w:p>
      <w:pPr>
        <w:pStyle w:val="Compact"/>
        <w:numPr>
          <w:ilvl w:val="0"/>
          <w:numId w:val="1765"/>
        </w:numPr>
      </w:pPr>
      <w:r>
        <w:t xml:space="preserve">Tibbi: qidalanma ilə bağlı korreksiya; ağır halda enteral qidalanma.</w:t>
      </w:r>
    </w:p>
    <w:p>
      <w:pPr>
        <w:pStyle w:val="Compact"/>
        <w:numPr>
          <w:ilvl w:val="0"/>
          <w:numId w:val="1765"/>
        </w:numPr>
      </w:pPr>
      <w:r>
        <w:t xml:space="preserve">Komorbid narahatlıq üçün SSRİ; spesifik FDA təsdiqli ARFID üçün preparat yox.</w:t>
      </w:r>
    </w:p>
    <w:bookmarkStart w:id="1543" w:name="müalicə-metodikaları-48"/>
    <w:p>
      <w:pPr>
        <w:pStyle w:val="Heading4"/>
      </w:pPr>
      <w:r>
        <w:t xml:space="preserve">8.1 Müalicə metodikaları</w:t>
      </w:r>
    </w:p>
    <w:p>
      <w:pPr>
        <w:pStyle w:val="Compact"/>
        <w:numPr>
          <w:ilvl w:val="0"/>
          <w:numId w:val="1766"/>
        </w:numPr>
      </w:pPr>
      <w:r>
        <w:t xml:space="preserve">ARFID üçün KDT (CBT-AR — CBT for ARFID) — Tomas (Thomas J.J.) — Manualizə edilmiş; sensor həssaslıq, qidaya maraq azlığı və qorxu alt-tiplərinə uyğun protokollar.</w:t>
      </w:r>
    </w:p>
    <w:p>
      <w:pPr>
        <w:pStyle w:val="Compact"/>
        <w:numPr>
          <w:ilvl w:val="0"/>
          <w:numId w:val="1766"/>
        </w:numPr>
      </w:pPr>
      <w:r>
        <w:t xml:space="preserve">FBT-ARFID — Ailənin qida ekspozisiyasında roluna fokus.</w:t>
      </w:r>
    </w:p>
    <w:p>
      <w:pPr>
        <w:pStyle w:val="Compact"/>
        <w:numPr>
          <w:ilvl w:val="0"/>
          <w:numId w:val="1766"/>
        </w:numPr>
      </w:pPr>
      <w:r>
        <w:t xml:space="preserve">Pilləli Qida Ekspozisiyası — Yeni qidanın baxma → toxunma → dadma → udma pillələri.</w:t>
      </w:r>
    </w:p>
    <w:p>
      <w:pPr>
        <w:pStyle w:val="Compact"/>
        <w:numPr>
          <w:ilvl w:val="0"/>
          <w:numId w:val="1766"/>
        </w:numPr>
      </w:pPr>
      <w:r>
        <w:t xml:space="preserve">Doqquz Maddəli ARFID Skrininqi (NIAS —</w:t>
      </w:r>
      <w:r>
        <w:t xml:space="preserve"> </w:t>
      </w:r>
      <w:r>
        <w:rPr>
          <w:lang w:val="en"/>
        </w:rPr>
        <w:t xml:space="preserve">Nine Item ARFID Screen</w:t>
      </w:r>
      <w:r>
        <w:t xml:space="preserve">) — 3 alt-tipi skrininq.</w:t>
      </w:r>
    </w:p>
    <w:bookmarkEnd w:id="1543"/>
    <w:bookmarkStart w:id="1544" w:name="mənbələr-arasında-fərqlər-96"/>
    <w:p>
      <w:pPr>
        <w:pStyle w:val="Heading4"/>
      </w:pPr>
      <w:r>
        <w:t xml:space="preserve">8.2 Mənbələr arasında fərqlər</w:t>
      </w:r>
    </w:p>
    <w:p>
      <w:pPr>
        <w:pStyle w:val="Compact"/>
        <w:numPr>
          <w:ilvl w:val="0"/>
          <w:numId w:val="1767"/>
        </w:numPr>
      </w:pPr>
      <w:r>
        <w:t xml:space="preserve">NICE NG69 — pilləli qida ekspozisiyası.</w:t>
      </w:r>
    </w:p>
    <w:p>
      <w:pPr>
        <w:pStyle w:val="Compact"/>
        <w:numPr>
          <w:ilvl w:val="0"/>
          <w:numId w:val="1767"/>
        </w:numPr>
      </w:pPr>
      <w:r>
        <w:t xml:space="preserve">Thomas J.J. CBT-AR — yeni sübut bazası.</w:t>
      </w:r>
    </w:p>
    <w:bookmarkEnd w:id="1544"/>
    <w:bookmarkEnd w:id="1545"/>
    <w:bookmarkStart w:id="1546" w:name="X787499d943f9b5b48484ae8b522a5c7475425f7"/>
    <w:p>
      <w:pPr>
        <w:pStyle w:val="Heading3"/>
      </w:pPr>
      <w:r>
        <w:t xml:space="preserve">9. Proqnoz</w:t>
      </w:r>
    </w:p>
    <w:p>
      <w:pPr>
        <w:pStyle w:val="Compact"/>
        <w:numPr>
          <w:ilvl w:val="0"/>
          <w:numId w:val="1768"/>
        </w:numPr>
      </w:pPr>
      <w:r>
        <w:t xml:space="preserve">Multidisiplinar yanaşma ilə əksər pasiyentlərdə yaxşılaşma.</w:t>
      </w:r>
    </w:p>
    <w:p>
      <w:pPr>
        <w:pStyle w:val="Compact"/>
        <w:numPr>
          <w:ilvl w:val="0"/>
          <w:numId w:val="1768"/>
        </w:numPr>
      </w:pPr>
      <w:r>
        <w:t xml:space="preserve">Autizm və OKP fonunda uzunmüddətli izləmə.</w:t>
      </w:r>
    </w:p>
    <w:bookmarkEnd w:id="1546"/>
    <w:bookmarkStart w:id="1552" w:name="X6f9abbdb3f470ac58adc5a4ef6384ec7e4434f9"/>
    <w:p>
      <w:pPr>
        <w:pStyle w:val="Heading3"/>
      </w:pPr>
      <w:r>
        <w:t xml:space="preserve">10. Mif və yanlış inanclar</w:t>
      </w:r>
    </w:p>
    <w:bookmarkStart w:id="1547" w:name="mif-1-arfid-sadəcə-picky-eatingdir"/>
    <w:p>
      <w:pPr>
        <w:pStyle w:val="Heading5"/>
      </w:pPr>
      <w:r>
        <w:t xml:space="preserve">Mif 1: «ARFID sadəcə „picky eating“dir»</w:t>
      </w:r>
    </w:p>
    <w:p>
      <w:pPr>
        <w:pStyle w:val="FirstParagraph"/>
      </w:pPr>
      <w:r>
        <w:t xml:space="preserve">Sübut: klinik diaqnoz əhəmiyyətli funksional pozulma və ya qidalanma çatışmazlığı tələb edir.</w:t>
      </w:r>
    </w:p>
    <w:bookmarkEnd w:id="1547"/>
    <w:bookmarkStart w:id="1548"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548"/>
    <w:bookmarkStart w:id="1549" w:name="X2147a44bd3442e19c76b6ef82fa8a0b0c6acc8c"/>
    <w:p>
      <w:pPr>
        <w:pStyle w:val="Heading5"/>
      </w:pPr>
      <w:r>
        <w:t xml:space="preserve">Mif 3: «ARFID anoreksiyanın „yüngül forması“dır»</w:t>
      </w:r>
    </w:p>
    <w:p>
      <w:pPr>
        <w:pStyle w:val="FirstParagraph"/>
      </w:pPr>
      <w:r>
        <w:t xml:space="preserve">Sübut: ayrı klinik vahid; bədən imajı pozuntusu və çəki qorxusu yoxdur; müdaxilə fərqlidir.</w:t>
      </w:r>
    </w:p>
    <w:bookmarkEnd w:id="1549"/>
    <w:bookmarkStart w:id="1550"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550"/>
    <w:bookmarkStart w:id="1551" w:name="mif-5-pasiyent-böyüdükdə-keçər"/>
    <w:p>
      <w:pPr>
        <w:pStyle w:val="Heading5"/>
      </w:pPr>
      <w:r>
        <w:t xml:space="preserve">Mif 5: «Pasiyent „böyüdükdə keçər“»</w:t>
      </w:r>
    </w:p>
    <w:p>
      <w:pPr>
        <w:pStyle w:val="FirstParagraph"/>
      </w:pPr>
      <w:r>
        <w:t xml:space="preserve">Sübut: müalicəsiz davam edə bilər; erkən müdaxilə qidalanma ilə bağlı komplikasiyaların qarşısını alır.</w:t>
      </w:r>
    </w:p>
    <w:bookmarkEnd w:id="1551"/>
    <w:bookmarkEnd w:id="1552"/>
    <w:bookmarkStart w:id="1553" w:name="X76799fe0cfde3a87e9d68a9f1838872676194c4"/>
    <w:p>
      <w:pPr>
        <w:pStyle w:val="Heading3"/>
      </w:pPr>
      <w:r>
        <w:t xml:space="preserve">11. Mənbələr</w:t>
      </w:r>
    </w:p>
    <w:p>
      <w:pPr>
        <w:pStyle w:val="Compact"/>
        <w:numPr>
          <w:ilvl w:val="0"/>
          <w:numId w:val="1769"/>
        </w:numPr>
      </w:pPr>
      <w:r>
        <w:t xml:space="preserve">WHO. ICD-11. 6B83 ARFID. 2024.</w:t>
      </w:r>
    </w:p>
    <w:p>
      <w:pPr>
        <w:pStyle w:val="Compact"/>
        <w:numPr>
          <w:ilvl w:val="0"/>
          <w:numId w:val="1769"/>
        </w:numPr>
      </w:pPr>
      <w:r>
        <w:t xml:space="preserve">APA. DSM-5-TR. 2022.</w:t>
      </w:r>
    </w:p>
    <w:p>
      <w:pPr>
        <w:pStyle w:val="Compact"/>
        <w:numPr>
          <w:ilvl w:val="0"/>
          <w:numId w:val="1769"/>
        </w:numPr>
      </w:pPr>
      <w:r>
        <w:t xml:space="preserve">NICE NG69. 2017/2020.</w:t>
      </w:r>
    </w:p>
    <w:p>
      <w:pPr>
        <w:pStyle w:val="Compact"/>
        <w:numPr>
          <w:ilvl w:val="0"/>
          <w:numId w:val="1769"/>
        </w:numPr>
      </w:pPr>
      <w:r>
        <w:t xml:space="preserve">Thomas J.J., Eddy K.T. Cognitive-Behavioral Therapy for ARFID. Cambridge University Press; 2018.</w:t>
      </w:r>
    </w:p>
    <w:p>
      <w:pPr>
        <w:pStyle w:val="Compact"/>
        <w:numPr>
          <w:ilvl w:val="0"/>
          <w:numId w:val="1769"/>
        </w:numPr>
      </w:pPr>
      <w:r>
        <w:t xml:space="preserve">Zickgraf H.F., Ellis J.M. Initial validation of the Nine Item Avoidant/Restrictive Food Intake Disorder Screen (NIAS). Appetite 2018;123:32–42.</w:t>
      </w:r>
    </w:p>
    <w:p>
      <w:pPr>
        <w:pStyle w:val="Compact"/>
        <w:numPr>
          <w:ilvl w:val="0"/>
          <w:numId w:val="1769"/>
        </w:numPr>
      </w:pPr>
      <w:r>
        <w:t xml:space="preserve">Lock J., Le Grange D. Treatment Manual for Anorexia Nervosa: A Family-Based Approach. 2nd ed. New York: Guilford Press, 2013.</w:t>
      </w:r>
    </w:p>
    <w:bookmarkEnd w:id="1553"/>
    <w:bookmarkStart w:id="1554" w:name="m626c006c0z-ifrazat-pozuntulari"/>
    <w:p>
      <w:pPr>
        <w:pageBreakBefore/>
        <w:pStyle w:val="Heading1"/>
      </w:pPr>
      <w:r>
        <w:t xml:space="preserve">6C00–6C0Z İFRAZAT POZUNTULARI</w:t>
      </w:r>
    </w:p>
    <w:p>
      <w:pPr>
        <w:pStyle w:val="FirstParagraph"/>
      </w:pPr>
      <w:r>
        <w:t xml:space="preserve">Elimination disorders</w:t>
      </w:r>
    </w:p>
    <w:bookmarkEnd w:id="155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55" w:name="m636c00-enurez"/>
            <w:r>
              <w:t xml:space="preserve">6C00 ENUREZ</w:t>
            </w:r>
            <w:bookmarkEnd w:id="1555"/>
          </w:p>
          <w:p>
            <w:pPr>
              <w:pStyle w:val="Compact"/>
              <w:ind w:firstLine="0" w:left="0"/>
            </w:pPr>
            <w:r>
              <w:rPr>
                <w:lang w:val="en"/>
              </w:rPr>
              <w:t xml:space="preserve">Enuresis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Qeyri-üzvi mənşəli enurez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Enurez</w:t>
            </w:r>
          </w:p>
        </w:tc>
      </w:tr>
    </w:tbl>
    <w:bookmarkStart w:id="1556"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F98.0)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770"/>
        </w:numPr>
      </w:pPr>
      <w:r>
        <w:t xml:space="preserve">Monosimptomatik nokturnal enurez — yalnız gecə, gündüz simptomlar yox;</w:t>
      </w:r>
    </w:p>
    <w:p>
      <w:pPr>
        <w:pStyle w:val="Compact"/>
        <w:numPr>
          <w:ilvl w:val="0"/>
          <w:numId w:val="1770"/>
        </w:numPr>
      </w:pPr>
      <w:r>
        <w:t xml:space="preserve">Non-monosimptomatik enurez — gündüz simptomlar (təcili sidik ifrazı hissi, tezliyin artması, inkontinens) əlavə;</w:t>
      </w:r>
    </w:p>
    <w:p>
      <w:pPr>
        <w:pStyle w:val="Compact"/>
        <w:numPr>
          <w:ilvl w:val="0"/>
          <w:numId w:val="1770"/>
        </w:numPr>
      </w:pPr>
      <w:r>
        <w:t xml:space="preserve">İlkin (primary) — uşaq heç vaxt 6 ay davamlı quruluq əldə etməyib;</w:t>
      </w:r>
    </w:p>
    <w:p>
      <w:pPr>
        <w:pStyle w:val="Compact"/>
        <w:numPr>
          <w:ilvl w:val="0"/>
          <w:numId w:val="1770"/>
        </w:numPr>
      </w:pPr>
      <w:r>
        <w:t xml:space="preserve">İkincili (secondary) — quru dövrdən sonra residiv.</w:t>
      </w:r>
    </w:p>
    <w:bookmarkEnd w:id="1556"/>
    <w:bookmarkStart w:id="1557" w:name="X7e70b7dfc96d4c16293475df38cfaa2e9eb4703"/>
    <w:p>
      <w:pPr>
        <w:pStyle w:val="Heading3"/>
      </w:pPr>
      <w:r>
        <w:t xml:space="preserve">2. Tarixçə</w:t>
      </w:r>
    </w:p>
    <w:p>
      <w:pPr>
        <w:pStyle w:val="Compact"/>
        <w:numPr>
          <w:ilvl w:val="0"/>
          <w:numId w:val="1771"/>
        </w:numPr>
      </w:pPr>
      <w:r>
        <w:t xml:space="preserve">XIX əsrdə enurezin ailəvi yığılması klinik ədəbiyyatda qeyd olunmağa başlamışdır.</w:t>
      </w:r>
    </w:p>
    <w:p>
      <w:pPr>
        <w:pStyle w:val="Compact"/>
        <w:numPr>
          <w:ilvl w:val="0"/>
          <w:numId w:val="1771"/>
        </w:numPr>
      </w:pPr>
      <w:r>
        <w:t xml:space="preserve">Mowrer O.H. (1938) — pad-and-bell alarm icad etmişdir.</w:t>
      </w:r>
    </w:p>
    <w:p>
      <w:pPr>
        <w:pStyle w:val="Compact"/>
        <w:numPr>
          <w:ilvl w:val="0"/>
          <w:numId w:val="1771"/>
        </w:numPr>
      </w:pPr>
      <w:r>
        <w:t xml:space="preserve">ICCS (1989) — beynəlxalq standardlaşdırma.</w:t>
      </w:r>
    </w:p>
    <w:p>
      <w:pPr>
        <w:pStyle w:val="Compact"/>
        <w:numPr>
          <w:ilvl w:val="0"/>
          <w:numId w:val="1771"/>
        </w:numPr>
      </w:pPr>
      <w:r>
        <w:t xml:space="preserve">NICE CG111 (2010) — nocturnal enuresis klinik göstəriş.</w:t>
      </w:r>
    </w:p>
    <w:bookmarkEnd w:id="1557"/>
    <w:bookmarkStart w:id="1558" w:name="X3cc2b5fa537d4b70df8604ec533880113020acf"/>
    <w:p>
      <w:pPr>
        <w:pStyle w:val="Heading3"/>
      </w:pPr>
      <w:r>
        <w:t xml:space="preserve">3. Epidemiologiya</w:t>
      </w:r>
    </w:p>
    <w:p>
      <w:pPr>
        <w:pStyle w:val="Compact"/>
        <w:numPr>
          <w:ilvl w:val="0"/>
          <w:numId w:val="1772"/>
        </w:numPr>
      </w:pPr>
      <w:r>
        <w:t xml:space="preserve">Yayılma: 5 yaş 15–20%, 7 yaş 5–10%, 10 yaş 3–5%, yetkin 1–2%.</w:t>
      </w:r>
    </w:p>
    <w:p>
      <w:pPr>
        <w:pStyle w:val="Compact"/>
        <w:numPr>
          <w:ilvl w:val="0"/>
          <w:numId w:val="1772"/>
        </w:numPr>
      </w:pPr>
      <w:r>
        <w:t xml:space="preserve">Cins: kişi 2:1.</w:t>
      </w:r>
    </w:p>
    <w:p>
      <w:pPr>
        <w:pStyle w:val="Compact"/>
        <w:numPr>
          <w:ilvl w:val="0"/>
          <w:numId w:val="1772"/>
        </w:numPr>
      </w:pPr>
      <w:r>
        <w:t xml:space="preserve">Spontan remisya ildə ~15%.</w:t>
      </w:r>
    </w:p>
    <w:p>
      <w:pPr>
        <w:pStyle w:val="Compact"/>
        <w:numPr>
          <w:ilvl w:val="0"/>
          <w:numId w:val="1772"/>
        </w:numPr>
      </w:pPr>
      <w:r>
        <w:t xml:space="preserve">Komorbidlik: DDHP ~30%, narahatlıq, davranış pozuntuları, konstipasiya.</w:t>
      </w:r>
    </w:p>
    <w:bookmarkEnd w:id="1558"/>
    <w:bookmarkStart w:id="1559" w:name="X8753be8f1d3cc48c8334fb16238090f8ed8df9d"/>
    <w:p>
      <w:pPr>
        <w:pStyle w:val="Heading3"/>
      </w:pPr>
      <w:r>
        <w:t xml:space="preserve">4. Etiologiya və patogenez</w:t>
      </w:r>
    </w:p>
    <w:p>
      <w:pPr>
        <w:pStyle w:val="Compact"/>
        <w:numPr>
          <w:ilvl w:val="0"/>
          <w:numId w:val="1773"/>
        </w:numPr>
      </w:pPr>
      <w:r>
        <w:t xml:space="preserve">İrsilik 70% (Bayoumi R.A. icmalları).</w:t>
      </w:r>
    </w:p>
    <w:p>
      <w:pPr>
        <w:pStyle w:val="Compact"/>
        <w:numPr>
          <w:ilvl w:val="0"/>
          <w:numId w:val="1773"/>
        </w:numPr>
      </w:pPr>
      <w:r>
        <w:t xml:space="preserve">Üç əsas mexanizm (monosimptomatik nokturnal):</w:t>
      </w:r>
    </w:p>
    <w:p>
      <w:pPr>
        <w:pStyle w:val="Compact"/>
        <w:numPr>
          <w:ilvl w:val="1"/>
          <w:numId w:val="1774"/>
        </w:numPr>
      </w:pPr>
      <w:r>
        <w:t xml:space="preserve">Gecə vasopressin (ADH) sekresiyasının yetkinləşməməsi (nokturnal poliuriya);</w:t>
      </w:r>
    </w:p>
    <w:p>
      <w:pPr>
        <w:pStyle w:val="Compact"/>
        <w:numPr>
          <w:ilvl w:val="1"/>
          <w:numId w:val="1774"/>
        </w:numPr>
      </w:pPr>
      <w:r>
        <w:t xml:space="preserve">Oyanma astanasının yüksəkliyi;</w:t>
      </w:r>
    </w:p>
    <w:p>
      <w:pPr>
        <w:pStyle w:val="Compact"/>
        <w:numPr>
          <w:ilvl w:val="1"/>
          <w:numId w:val="1774"/>
        </w:numPr>
      </w:pPr>
      <w:r>
        <w:t xml:space="preserve">Sidik kisəsi tutumunun yaş normasından kiçik olması.</w:t>
      </w:r>
    </w:p>
    <w:p>
      <w:pPr>
        <w:pStyle w:val="Compact"/>
        <w:numPr>
          <w:ilvl w:val="0"/>
          <w:numId w:val="1773"/>
        </w:numPr>
      </w:pPr>
      <w:r>
        <w:t xml:space="preserve">Non-monosimptomatik formada — sidik kisəsinin hiperaktivliyi, konstipasiya əlaqəsi.</w:t>
      </w:r>
    </w:p>
    <w:p>
      <w:pPr>
        <w:pStyle w:val="Compact"/>
        <w:numPr>
          <w:ilvl w:val="0"/>
          <w:numId w:val="1773"/>
        </w:numPr>
      </w:pPr>
      <w:r>
        <w:t xml:space="preserve">Secondary enurez — stress, sidik yolları infeksiyası (UTI), diabet, psixiatrik tətikləyici.</w:t>
      </w:r>
    </w:p>
    <w:bookmarkEnd w:id="1559"/>
    <w:bookmarkStart w:id="1560" w:name="Xa0d4bd577a8c3853a955deb4111082b4fcd65f2"/>
    <w:p>
      <w:pPr>
        <w:pStyle w:val="Heading3"/>
      </w:pPr>
      <w:r>
        <w:t xml:space="preserve">5. Klinik təzahürlər</w:t>
      </w:r>
    </w:p>
    <w:p>
      <w:pPr>
        <w:pStyle w:val="Compact"/>
        <w:numPr>
          <w:ilvl w:val="0"/>
          <w:numId w:val="1775"/>
        </w:numPr>
      </w:pPr>
      <w:r>
        <w:t xml:space="preserve">Gecə yatağa sidik buraxma.</w:t>
      </w:r>
    </w:p>
    <w:p>
      <w:pPr>
        <w:pStyle w:val="Compact"/>
        <w:numPr>
          <w:ilvl w:val="0"/>
          <w:numId w:val="1775"/>
        </w:numPr>
      </w:pPr>
      <w:r>
        <w:t xml:space="preserve">Gündüz simptomlar (non-monosimptomatik): təcili sidik ifrazı hissi, sidiyi saxlama manevrləri (Vincent reveransı, ayaqların sıxılması), tezliyin artması, inkontinens.</w:t>
      </w:r>
    </w:p>
    <w:p>
      <w:pPr>
        <w:pStyle w:val="Compact"/>
        <w:numPr>
          <w:ilvl w:val="0"/>
          <w:numId w:val="1775"/>
        </w:numPr>
      </w:pPr>
      <w:r>
        <w:t xml:space="preserve">Sosial-emosional: utanc, özünə qiymət azalması, sosial fəaliyyətdən qaçınma (düşərgə, dostlarda gecələmə).</w:t>
      </w:r>
    </w:p>
    <w:bookmarkEnd w:id="1560"/>
    <w:bookmarkStart w:id="1565" w:name="X3c6bd8db3bf0d7954173875fda93bf71c18c174"/>
    <w:p>
      <w:pPr>
        <w:pStyle w:val="Heading3"/>
      </w:pPr>
      <w:r>
        <w:t xml:space="preserve">6. Diaqnoz</w:t>
      </w:r>
    </w:p>
    <w:bookmarkStart w:id="1561" w:name="Xa00e17f5a11d4ad0c8a4577e0fd40da44c2206a"/>
    <w:p>
      <w:pPr>
        <w:pStyle w:val="Heading4"/>
      </w:pPr>
      <w:r>
        <w:t xml:space="preserve">6.1 Vahid diaqnostik meyarlar (DSM-5-TR / XBT-11 / ICCS 2014)</w:t>
      </w:r>
    </w:p>
    <w:p>
      <w:pPr>
        <w:pStyle w:val="FirstParagraph"/>
      </w:pPr>
      <w:r>
        <w:t xml:space="preserve">A. Təkrarlanan sidik buraxma (yataqda və ya paltarda), iradi və ya qeyri-iradi.</w:t>
      </w:r>
    </w:p>
    <w:p>
      <w:pPr>
        <w:pStyle w:val="BodyText"/>
      </w:pPr>
      <w:r>
        <w:t xml:space="preserve">B. Tezlik: həftədə ≥ 2 dəfə, ≥ 3 ay; və ya əhəmiyyətli distress/funksional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561"/>
    <w:bookmarkStart w:id="1562" w:name="mənbələr-arasında-fərqlər-97"/>
    <w:p>
      <w:pPr>
        <w:pStyle w:val="Heading4"/>
      </w:pPr>
      <w:r>
        <w:t xml:space="preserve">6.2 Mənbələr arasında fərqlər</w:t>
      </w:r>
    </w:p>
    <w:p>
      <w:pPr>
        <w:pStyle w:val="Compact"/>
        <w:numPr>
          <w:ilvl w:val="0"/>
          <w:numId w:val="1776"/>
        </w:numPr>
      </w:pPr>
      <w:r>
        <w:t xml:space="preserve">ICCS 2014 — alt-tip terminologiyası standartı.</w:t>
      </w:r>
    </w:p>
    <w:p>
      <w:pPr>
        <w:pStyle w:val="Compact"/>
        <w:numPr>
          <w:ilvl w:val="0"/>
          <w:numId w:val="1776"/>
        </w:numPr>
      </w:pPr>
      <w:r>
        <w:t xml:space="preserve">NICE CG111 — diaqnoz və alqoritm.</w:t>
      </w:r>
    </w:p>
    <w:p>
      <w:pPr>
        <w:pStyle w:val="Compact"/>
        <w:numPr>
          <w:ilvl w:val="0"/>
          <w:numId w:val="1776"/>
        </w:numPr>
      </w:pPr>
      <w:r>
        <w:t xml:space="preserve">AAP — pediatrik qiymətləndirmə.</w:t>
      </w:r>
    </w:p>
    <w:bookmarkEnd w:id="1562"/>
    <w:bookmarkStart w:id="1563" w:name="diaqnostika-alqoritmi-50"/>
    <w:p>
      <w:pPr>
        <w:pStyle w:val="Heading4"/>
      </w:pPr>
      <w:r>
        <w:t xml:space="preserve">6.3 Diaqnostika alqoritmi</w:t>
      </w:r>
    </w:p>
    <w:p>
      <w:pPr>
        <w:pStyle w:val="Compact"/>
        <w:numPr>
          <w:ilvl w:val="0"/>
          <w:numId w:val="1777"/>
        </w:numPr>
      </w:pPr>
      <w:r>
        <w:t xml:space="preserve">Klinik müsahibə — başlanğıc, tezlik, gündüz simptomlar, ailə tarixçəsi.</w:t>
      </w:r>
    </w:p>
    <w:p>
      <w:pPr>
        <w:pStyle w:val="Compact"/>
        <w:numPr>
          <w:ilvl w:val="0"/>
          <w:numId w:val="1777"/>
        </w:numPr>
      </w:pPr>
      <w:r>
        <w:t xml:space="preserve">Sidik analizi və kulturası — UTI istisnası.</w:t>
      </w:r>
    </w:p>
    <w:p>
      <w:pPr>
        <w:pStyle w:val="Compact"/>
        <w:numPr>
          <w:ilvl w:val="0"/>
          <w:numId w:val="1777"/>
        </w:numPr>
      </w:pPr>
      <w:r>
        <w:t xml:space="preserve">Voiding gündəliyi 3 gün — gündüz simptomlar üçün.</w:t>
      </w:r>
    </w:p>
    <w:p>
      <w:pPr>
        <w:pStyle w:val="Compact"/>
        <w:numPr>
          <w:ilvl w:val="0"/>
          <w:numId w:val="1777"/>
        </w:numPr>
      </w:pPr>
      <w:r>
        <w:t xml:space="preserve">Konstipasiya qiymətləndirməsi (</w:t>
      </w:r>
      <w:r>
        <w:rPr>
          <w:lang w:val="en"/>
        </w:rPr>
        <w:t xml:space="preserve">Bristol Stool Chart</w:t>
      </w:r>
      <w:r>
        <w:t xml:space="preserve">).</w:t>
      </w:r>
    </w:p>
    <w:p>
      <w:pPr>
        <w:pStyle w:val="Compact"/>
        <w:numPr>
          <w:ilvl w:val="0"/>
          <w:numId w:val="1777"/>
        </w:numPr>
      </w:pPr>
      <w:r>
        <w:t xml:space="preserve">Tibbi: çəki, qlükoza, qan təzyiqi.</w:t>
      </w:r>
    </w:p>
    <w:p>
      <w:pPr>
        <w:pStyle w:val="Compact"/>
        <w:numPr>
          <w:ilvl w:val="0"/>
          <w:numId w:val="1777"/>
        </w:numPr>
      </w:pPr>
      <w:r>
        <w:t xml:space="preserve">Strukturel anomaliya şübhəsi varsa — sidik yollarının USG-si; uroflowmetriya non-monosimptomatik halda.</w:t>
      </w:r>
    </w:p>
    <w:bookmarkEnd w:id="1563"/>
    <w:bookmarkStart w:id="1564"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w:t>
            </w:r>
          </w:p>
        </w:tc>
      </w:tr>
    </w:tbl>
    <w:bookmarkEnd w:id="1564"/>
    <w:bookmarkEnd w:id="1565"/>
    <w:bookmarkStart w:id="1566" w:name="X7bf07ac3087665965623a3514e92d8180210581"/>
    <w:p>
      <w:pPr>
        <w:pStyle w:val="Heading3"/>
      </w:pPr>
      <w:r>
        <w:t xml:space="preserve">7. Müayinə və qiymətləndirmə</w:t>
      </w:r>
    </w:p>
    <w:p>
      <w:pPr>
        <w:pStyle w:val="Compact"/>
        <w:numPr>
          <w:ilvl w:val="0"/>
          <w:numId w:val="1778"/>
        </w:numPr>
      </w:pPr>
      <w:r>
        <w:t xml:space="preserve">Sidik analizi, kultura.</w:t>
      </w:r>
    </w:p>
    <w:p>
      <w:pPr>
        <w:pStyle w:val="Compact"/>
        <w:numPr>
          <w:ilvl w:val="0"/>
          <w:numId w:val="1778"/>
        </w:numPr>
      </w:pPr>
      <w:r>
        <w:t xml:space="preserve">Sidik ifrazı və qəbizlik gündəliyi.</w:t>
      </w:r>
    </w:p>
    <w:p>
      <w:pPr>
        <w:pStyle w:val="Compact"/>
        <w:numPr>
          <w:ilvl w:val="0"/>
          <w:numId w:val="1778"/>
        </w:numPr>
      </w:pPr>
      <w:r>
        <w:t xml:space="preserve">Sidik yollarının USM-si (atipik klinik hallarda).</w:t>
      </w:r>
    </w:p>
    <w:p>
      <w:pPr>
        <w:pStyle w:val="Compact"/>
        <w:numPr>
          <w:ilvl w:val="0"/>
          <w:numId w:val="1778"/>
        </w:numPr>
      </w:pPr>
      <w:r>
        <w:t xml:space="preserve">Komorbid DDHP, narahatlıq skrininq.</w:t>
      </w:r>
    </w:p>
    <w:bookmarkEnd w:id="1566"/>
    <w:bookmarkStart w:id="1570" w:name="Xc9542b0d20cd765fb73add04ef097d3b4674d47"/>
    <w:p>
      <w:pPr>
        <w:pStyle w:val="Heading3"/>
      </w:pPr>
      <w:r>
        <w:t xml:space="preserve">8. Müalicə</w:t>
      </w:r>
    </w:p>
    <w:bookmarkStart w:id="1567" w:name="ümumi-prinsiplər-iccs-2020-nice-cg111"/>
    <w:p>
      <w:pPr>
        <w:pStyle w:val="Heading4"/>
      </w:pPr>
      <w:r>
        <w:t xml:space="preserve">8.1 Ümumi prinsiplər (ICCS 2020 · NICE CG111)</w:t>
      </w:r>
    </w:p>
    <w:p>
      <w:pPr>
        <w:pStyle w:val="Compact"/>
        <w:numPr>
          <w:ilvl w:val="0"/>
          <w:numId w:val="1779"/>
        </w:numPr>
      </w:pPr>
      <w:r>
        <w:t xml:space="preserve">Davranış müdaxiləsi:</w:t>
      </w:r>
    </w:p>
    <w:p>
      <w:pPr>
        <w:pStyle w:val="Compact"/>
        <w:numPr>
          <w:ilvl w:val="1"/>
          <w:numId w:val="1780"/>
        </w:numPr>
      </w:pPr>
      <w:r>
        <w:t xml:space="preserve">Konservativ tövsiyələr — yatmazdan əvvəl maye qəbulunun azaldılması, gündüz adekvat su qəbulu, mütəmadi sidik buraxma, konstipasiyanın həlli.</w:t>
      </w:r>
    </w:p>
    <w:p>
      <w:pPr>
        <w:pStyle w:val="Compact"/>
        <w:numPr>
          <w:ilvl w:val="1"/>
          <w:numId w:val="1780"/>
        </w:numPr>
      </w:pPr>
      <w:r>
        <w:t xml:space="preserve">Müsbət gücləndirmə (ulduz cədvəli) — quru gecələr üçün.</w:t>
      </w:r>
    </w:p>
    <w:p>
      <w:pPr>
        <w:pStyle w:val="Compact"/>
        <w:numPr>
          <w:ilvl w:val="0"/>
          <w:numId w:val="1779"/>
        </w:numPr>
      </w:pPr>
      <w:r>
        <w:t xml:space="preserve">Birinci sıra spesifik müdaxilə:</w:t>
      </w:r>
    </w:p>
    <w:p>
      <w:pPr>
        <w:pStyle w:val="Compact"/>
        <w:numPr>
          <w:ilvl w:val="1"/>
          <w:numId w:val="1781"/>
        </w:numPr>
      </w:pPr>
      <w:r>
        <w:t xml:space="preserve">Enurez həyəcanvericisi (alarm) — pad-and-bell; ≥ 6 yaşda, motivasiya varsa; uzunmüddətli yaxşı nəticə; ardıcıl 14 quru gecəyə çatanlar ~50%, izləmədə quru qalanlar ~40% (sübutun keyfiyyəti aşağı). Sübut: Caldwell P.H. Cochrane 2020.</w:t>
      </w:r>
    </w:p>
    <w:p>
      <w:pPr>
        <w:pStyle w:val="Compact"/>
        <w:numPr>
          <w:ilvl w:val="1"/>
          <w:numId w:val="1781"/>
        </w:numPr>
      </w:pPr>
      <w:r>
        <w:t xml:space="preserve">Desmopressin — sintetik ADH analoqu; sürətli effekt, lakin kəsdikdə yüksək residiv. ≥ 6–7 yaş.</w:t>
      </w:r>
    </w:p>
    <w:p>
      <w:pPr>
        <w:pStyle w:val="Compact"/>
        <w:numPr>
          <w:ilvl w:val="0"/>
          <w:numId w:val="1779"/>
        </w:numPr>
      </w:pPr>
      <w:r>
        <w:t xml:space="preserve">İkinci sıra:</w:t>
      </w:r>
    </w:p>
    <w:p>
      <w:pPr>
        <w:pStyle w:val="Compact"/>
        <w:numPr>
          <w:ilvl w:val="1"/>
          <w:numId w:val="1782"/>
        </w:numPr>
      </w:pPr>
      <w:r>
        <w:t xml:space="preserve">Alarm + desmopressin kombinasiyası;</w:t>
      </w:r>
    </w:p>
    <w:p>
      <w:pPr>
        <w:pStyle w:val="Compact"/>
        <w:numPr>
          <w:ilvl w:val="1"/>
          <w:numId w:val="1782"/>
        </w:numPr>
      </w:pPr>
      <w:r>
        <w:t xml:space="preserve">Antikolinergik (oksibutinin) — non-monosimptomatik over-active bladder kontekstində.</w:t>
      </w:r>
    </w:p>
    <w:p>
      <w:pPr>
        <w:pStyle w:val="Compact"/>
        <w:numPr>
          <w:ilvl w:val="0"/>
          <w:numId w:val="1779"/>
        </w:numPr>
      </w:pPr>
      <w:r>
        <w:t xml:space="preserve">Refrakter: imipramine (TCA) — kardiak monitorinq; ehtiyatla, overdoz toksiklik.</w:t>
      </w:r>
    </w:p>
    <w:p>
      <w:pPr>
        <w:pStyle w:val="Compact"/>
        <w:numPr>
          <w:ilvl w:val="0"/>
          <w:numId w:val="1779"/>
        </w:numPr>
      </w:pPr>
      <w:r>
        <w:t xml:space="preserve">Konstipasiyanın həlli — PEG (polietilen glikol) ilk sıra; non-monosimptomatik və ya komorbid enkoprez kontekstində.</w:t>
      </w:r>
    </w:p>
    <w:bookmarkEnd w:id="1567"/>
    <w:bookmarkStart w:id="1568" w:name="müalicə-metodikaları-49"/>
    <w:p>
      <w:pPr>
        <w:pStyle w:val="Heading4"/>
      </w:pPr>
      <w:r>
        <w:t xml:space="preserve">8.2 Müalicə metodikaları</w:t>
      </w:r>
    </w:p>
    <w:p>
      <w:pPr>
        <w:pStyle w:val="Compact"/>
        <w:numPr>
          <w:ilvl w:val="0"/>
          <w:numId w:val="1783"/>
        </w:numPr>
      </w:pPr>
      <w:r>
        <w:t xml:space="preserve">Enurez Həyəcanvericisi (Alarm) — Mowrer — Yataq alarmı və ya paltar alarmı (rütubət sensoru); ≥ 4 həftə davamlı istifadə; tipik istifadə 12–16 həftə. Cochrane meta-analizi — ən sübutlu uzunmüddətli metod.</w:t>
      </w:r>
    </w:p>
    <w:p>
      <w:pPr>
        <w:pStyle w:val="Compact"/>
        <w:numPr>
          <w:ilvl w:val="0"/>
          <w:numId w:val="1783"/>
        </w:numPr>
      </w:pPr>
      <w:r>
        <w:t xml:space="preserve">Desmopressin — Oral 0,2–0,4 mq və ya sublingual; yatmazdan 1 saat əvvəl; yatmazdan əvvəl maye məhdudlaşdırma vacibdir (hiponatriemiya riski).</w:t>
      </w:r>
    </w:p>
    <w:p>
      <w:pPr>
        <w:pStyle w:val="Compact"/>
        <w:numPr>
          <w:ilvl w:val="0"/>
          <w:numId w:val="1783"/>
        </w:numPr>
      </w:pPr>
      <w:r>
        <w:t xml:space="preserve">Voiding və Konstipasiya Gündəliyi — 3 günlük; tezlik, həcm, sidik kisəsi tutumu, gündüz simptomlar, defekasiya tezliyi.</w:t>
      </w:r>
    </w:p>
    <w:p>
      <w:pPr>
        <w:pStyle w:val="Compact"/>
        <w:numPr>
          <w:ilvl w:val="0"/>
          <w:numId w:val="1783"/>
        </w:numPr>
      </w:pPr>
      <w:r>
        <w:t xml:space="preserve">Antikolinergik (Oksibutinin) — Over-active bladder fonunda; gündüz simptomlar varsa.</w:t>
      </w:r>
    </w:p>
    <w:p>
      <w:pPr>
        <w:pStyle w:val="Compact"/>
        <w:numPr>
          <w:ilvl w:val="0"/>
          <w:numId w:val="1783"/>
        </w:numPr>
      </w:pPr>
      <w:r>
        <w:t xml:space="preserve">PEG (Konstipasiya korreksiyası) — İlk sıra; enkoprezdə də istifadə.</w:t>
      </w:r>
    </w:p>
    <w:bookmarkEnd w:id="1568"/>
    <w:bookmarkStart w:id="1569" w:name="mənbələr-arasında-fərqlər-98"/>
    <w:p>
      <w:pPr>
        <w:pStyle w:val="Heading4"/>
      </w:pPr>
      <w:r>
        <w:t xml:space="preserve">8.3 Mənbələr arasında fərqlər</w:t>
      </w:r>
    </w:p>
    <w:p>
      <w:pPr>
        <w:pStyle w:val="Compact"/>
        <w:numPr>
          <w:ilvl w:val="0"/>
          <w:numId w:val="1784"/>
        </w:numPr>
      </w:pPr>
      <w:r>
        <w:t xml:space="preserve">ICCS 2020 — alarm və desmopressin birinci sıra; «gözlə və izlə» 5 yaşa qədər, sonra aktiv müdaxilə.</w:t>
      </w:r>
    </w:p>
    <w:p>
      <w:pPr>
        <w:pStyle w:val="Compact"/>
        <w:numPr>
          <w:ilvl w:val="0"/>
          <w:numId w:val="1784"/>
        </w:numPr>
      </w:pPr>
      <w:r>
        <w:t xml:space="preserve">NICE CG111 — eyni alqoritm.</w:t>
      </w:r>
    </w:p>
    <w:p>
      <w:pPr>
        <w:pStyle w:val="Compact"/>
        <w:numPr>
          <w:ilvl w:val="0"/>
          <w:numId w:val="1784"/>
        </w:numPr>
      </w:pPr>
      <w:r>
        <w:t xml:space="preserve">AAP — pediatrik tövsiyələr.</w:t>
      </w:r>
    </w:p>
    <w:bookmarkEnd w:id="1569"/>
    <w:bookmarkEnd w:id="1570"/>
    <w:bookmarkStart w:id="1571" w:name="Xd1a58f140fc210a2207d91af47d3a216c629546"/>
    <w:p>
      <w:pPr>
        <w:pStyle w:val="Heading3"/>
      </w:pPr>
      <w:r>
        <w:t xml:space="preserve">9. Proqnoz</w:t>
      </w:r>
    </w:p>
    <w:p>
      <w:pPr>
        <w:pStyle w:val="Compact"/>
        <w:numPr>
          <w:ilvl w:val="0"/>
          <w:numId w:val="1785"/>
        </w:numPr>
      </w:pPr>
      <w:r>
        <w:t xml:space="preserve">Spontan remisya ildə ~15%; müdaxilə ilə əksər pasiyentdə remisya.</w:t>
      </w:r>
    </w:p>
    <w:p>
      <w:pPr>
        <w:pStyle w:val="Compact"/>
        <w:numPr>
          <w:ilvl w:val="0"/>
          <w:numId w:val="1785"/>
        </w:numPr>
      </w:pPr>
      <w:r>
        <w:t xml:space="preserve">Konstipasiya idarəsi vacib.</w:t>
      </w:r>
    </w:p>
    <w:p>
      <w:pPr>
        <w:pStyle w:val="Compact"/>
        <w:numPr>
          <w:ilvl w:val="0"/>
          <w:numId w:val="1785"/>
        </w:numPr>
      </w:pPr>
      <w:r>
        <w:t xml:space="preserve">Komorbid DDHP, narahatlıq — paralel müdaxilə.</w:t>
      </w:r>
    </w:p>
    <w:bookmarkEnd w:id="1571"/>
    <w:bookmarkStart w:id="1578" w:name="Xe9de16eff992f1a4b00193975e16be0d306c2cf"/>
    <w:p>
      <w:pPr>
        <w:pStyle w:val="Heading3"/>
      </w:pPr>
      <w:r>
        <w:t xml:space="preserve">10. Mif və yanlış inanclar</w:t>
      </w:r>
    </w:p>
    <w:bookmarkStart w:id="1572"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572"/>
    <w:bookmarkStart w:id="1573"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573"/>
    <w:bookmarkStart w:id="1574" w:name="mif-3-cəza-və-ya-təhqir-uşağı-düzəldər"/>
    <w:p>
      <w:pPr>
        <w:pStyle w:val="Heading5"/>
      </w:pPr>
      <w:r>
        <w:t xml:space="preserve">Mif 3: «Cəza və ya təhqir uşağı düzəldər»</w:t>
      </w:r>
    </w:p>
    <w:p>
      <w:pPr>
        <w:pStyle w:val="FirstParagraph"/>
      </w:pPr>
      <w:r>
        <w:t xml:space="preserve">Sübut: cəza əks-göstərişdir; özünə qiymət azalması, depressiya riski; pozitiv gücləndirmə üstündür.</w:t>
      </w:r>
    </w:p>
    <w:bookmarkEnd w:id="1574"/>
    <w:bookmarkStart w:id="1575"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575"/>
    <w:bookmarkStart w:id="1576" w:name="X3164971dd33e385cc30ebf8044316b433617c87"/>
    <w:p>
      <w:pPr>
        <w:pStyle w:val="Heading5"/>
      </w:pPr>
      <w:r>
        <w:t xml:space="preserve">Mif 5: «İmipramin və ya antidepressant birinci sıra»</w:t>
      </w:r>
    </w:p>
    <w:p>
      <w:pPr>
        <w:pStyle w:val="FirstParagraph"/>
      </w:pPr>
      <w:r>
        <w:t xml:space="preserve">Sübut: imipramin refrakter halda; kardiak yan təsirlər və overdoz riski; alarm və desmopressin üstündür.</w:t>
      </w:r>
    </w:p>
    <w:bookmarkEnd w:id="1576"/>
    <w:bookmarkStart w:id="1577"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577"/>
    <w:bookmarkEnd w:id="1578"/>
    <w:bookmarkStart w:id="2959" w:name="X552077bcaeadda97716367696102cd39a728523"/>
    <w:p>
      <w:pPr>
        <w:pStyle w:val="Heading3"/>
      </w:pPr>
      <w:r>
        <w:t xml:space="preserve">11. Mənbələr</w:t>
      </w:r>
    </w:p>
    <w:p>
      <w:pPr>
        <w:pStyle w:val="Compact"/>
        <w:numPr>
          <w:ilvl w:val="0"/>
          <w:numId w:val="1786"/>
        </w:numPr>
      </w:pPr>
      <w:r>
        <w:t xml:space="preserve">WHO. ICD-11. 6C00 Enuresis. 2024.</w:t>
      </w:r>
    </w:p>
    <w:p>
      <w:pPr>
        <w:pStyle w:val="Compact"/>
        <w:numPr>
          <w:ilvl w:val="0"/>
          <w:numId w:val="1786"/>
        </w:numPr>
      </w:pPr>
      <w:r>
        <w:t xml:space="preserve">APA. DSM-5-TR. 2022.</w:t>
      </w:r>
    </w:p>
    <w:p>
      <w:pPr>
        <w:pStyle w:val="Compact"/>
        <w:numPr>
          <w:ilvl w:val="0"/>
          <w:numId w:val="1786"/>
        </w:numPr>
      </w:pPr>
      <w:r>
        <w:t xml:space="preserve">NICE CG111. Nocturnal enuresis in children and young people under 19. 2010.</w:t>
      </w:r>
    </w:p>
    <w:p>
      <w:pPr>
        <w:pStyle w:val="Compact"/>
        <w:numPr>
          <w:ilvl w:val="0"/>
          <w:numId w:val="1786"/>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786"/>
        </w:numPr>
      </w:pPr>
      <w:r>
        <w:t xml:space="preserve">Caldwell P.H., Codarini M., Stewart F. et al. Alarm interventions for nocturnal enuresis in children. Cochrane Database Syst Rev 2020;(5):CD002911.</w:t>
      </w:r>
    </w:p>
    <w:p>
      <w:pPr>
        <w:pStyle w:val="Compact"/>
        <w:numPr>
          <w:ilvl w:val="0"/>
          <w:numId w:val="1786"/>
        </w:numPr>
      </w:pPr>
      <w:r>
        <w:t xml:space="preserve">Bayoumi R.A., Eapen V., Al-Yahyaee S. et al. The genetic basis of inherited primary nocturnal enuresis: a UAE study. J Psychosom Res 2006;61(3):317–320.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79" w:name="m646c01-enkoprez"/>
            <w:r>
              <w:t xml:space="preserve">6C01 ENKOPREZ</w:t>
            </w:r>
            <w:bookmarkEnd w:id="1579"/>
          </w:p>
          <w:p>
            <w:pPr>
              <w:pStyle w:val="Compact"/>
              <w:ind w:firstLine="0" w:left="0"/>
            </w:pPr>
            <w:r>
              <w:rPr>
                <w:lang w:val="en"/>
              </w:rPr>
              <w:t xml:space="preserve">Encopresis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Qeyri-üzvi mənşəli enkoprez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Enkoprez</w:t>
            </w:r>
          </w:p>
        </w:tc>
      </w:tr>
    </w:tbl>
    <w:bookmarkStart w:id="1580"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F98.1)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787"/>
        </w:numPr>
      </w:pPr>
      <w:r>
        <w:t xml:space="preserve">Retentiv (overflow inkontinens) — konstipasiya əsasında; halların ~80%-i;</w:t>
      </w:r>
    </w:p>
    <w:p>
      <w:pPr>
        <w:pStyle w:val="Compact"/>
        <w:numPr>
          <w:ilvl w:val="0"/>
          <w:numId w:val="1787"/>
        </w:numPr>
      </w:pPr>
      <w:r>
        <w:t xml:space="preserve">Non-retentiv — konstipasiya yox.</w:t>
      </w:r>
    </w:p>
    <w:bookmarkEnd w:id="1580"/>
    <w:bookmarkStart w:id="1581" w:name="X67a7ba7988a2f6c928000cd90ce53bbb1a31a1a"/>
    <w:p>
      <w:pPr>
        <w:pStyle w:val="Heading3"/>
      </w:pPr>
      <w:r>
        <w:t xml:space="preserve">2. Tarixçə</w:t>
      </w:r>
    </w:p>
    <w:p>
      <w:pPr>
        <w:pStyle w:val="Compact"/>
        <w:numPr>
          <w:ilvl w:val="0"/>
          <w:numId w:val="1788"/>
        </w:numPr>
      </w:pPr>
      <w:r>
        <w:t xml:space="preserve">DSM-III (1980) — rəsmi diaqnoz.</w:t>
      </w:r>
    </w:p>
    <w:p>
      <w:pPr>
        <w:pStyle w:val="Compact"/>
        <w:numPr>
          <w:ilvl w:val="0"/>
          <w:numId w:val="1788"/>
        </w:numPr>
      </w:pPr>
      <w:r>
        <w:t xml:space="preserve">Rome IV — funksional GI çərçivəsində konsensus.</w:t>
      </w:r>
    </w:p>
    <w:p>
      <w:pPr>
        <w:pStyle w:val="Compact"/>
        <w:numPr>
          <w:ilvl w:val="0"/>
          <w:numId w:val="1788"/>
        </w:numPr>
      </w:pPr>
      <w:r>
        <w:t xml:space="preserve">NASPGHAN/ESPGHAN funksional konstipasiya rəhbərliyi (Tabbers M.M. et al. 2014).</w:t>
      </w:r>
    </w:p>
    <w:bookmarkEnd w:id="1581"/>
    <w:bookmarkStart w:id="1582" w:name="X0b590fea9cb4bc2f41b775e6d1a14a01ca27965"/>
    <w:p>
      <w:pPr>
        <w:pStyle w:val="Heading3"/>
      </w:pPr>
      <w:r>
        <w:t xml:space="preserve">3. Epidemiologiya</w:t>
      </w:r>
    </w:p>
    <w:p>
      <w:pPr>
        <w:pStyle w:val="Compact"/>
        <w:numPr>
          <w:ilvl w:val="0"/>
          <w:numId w:val="1789"/>
        </w:numPr>
      </w:pPr>
      <w:r>
        <w:t xml:space="preserve">4–17 yaş arasında 1–4%; oğlanlarda 3–6 dəfə yüksək.</w:t>
      </w:r>
    </w:p>
    <w:p>
      <w:pPr>
        <w:pStyle w:val="Compact"/>
        <w:numPr>
          <w:ilvl w:val="0"/>
          <w:numId w:val="1789"/>
        </w:numPr>
      </w:pPr>
      <w:r>
        <w:t xml:space="preserve">~80% — konstipasiya əsaslı (retentiv).</w:t>
      </w:r>
    </w:p>
    <w:p>
      <w:pPr>
        <w:pStyle w:val="Compact"/>
        <w:numPr>
          <w:ilvl w:val="0"/>
          <w:numId w:val="1789"/>
        </w:numPr>
      </w:pPr>
      <w:r>
        <w:t xml:space="preserve">Komorbidlik: enurez, DDHP, narahatlıq, autizm spektri.</w:t>
      </w:r>
    </w:p>
    <w:bookmarkEnd w:id="1582"/>
    <w:bookmarkStart w:id="1583" w:name="Xbaa9e67792281b3bf1b3c624724db8e8f98a987"/>
    <w:p>
      <w:pPr>
        <w:pStyle w:val="Heading3"/>
      </w:pPr>
      <w:r>
        <w:t xml:space="preserve">4. Etiologiya və patogenez</w:t>
      </w:r>
    </w:p>
    <w:p>
      <w:pPr>
        <w:pStyle w:val="Compact"/>
        <w:numPr>
          <w:ilvl w:val="0"/>
          <w:numId w:val="1790"/>
        </w:numPr>
      </w:pPr>
      <w:r>
        <w:t xml:space="preserve">Konstipasiya — əsas mexanizm (retentiv enkoprezdə); ağrılı defekasiya → tutma → rektal genişlənmə → sensor azalma → overflow.</w:t>
      </w:r>
    </w:p>
    <w:p>
      <w:pPr>
        <w:pStyle w:val="Compact"/>
        <w:numPr>
          <w:ilvl w:val="0"/>
          <w:numId w:val="1790"/>
        </w:numPr>
      </w:pPr>
      <w:r>
        <w:t xml:space="preserve">Tualet təlimi prosesində travma, qorxu, intizam.</w:t>
      </w:r>
    </w:p>
    <w:p>
      <w:pPr>
        <w:pStyle w:val="Compact"/>
        <w:numPr>
          <w:ilvl w:val="0"/>
          <w:numId w:val="1790"/>
        </w:numPr>
      </w:pPr>
      <w:r>
        <w:t xml:space="preserve">Pəhriz (aşağı fiber, dehidratasiya).</w:t>
      </w:r>
    </w:p>
    <w:p>
      <w:pPr>
        <w:pStyle w:val="Compact"/>
        <w:numPr>
          <w:ilvl w:val="0"/>
          <w:numId w:val="1790"/>
        </w:numPr>
      </w:pPr>
      <w:r>
        <w:t xml:space="preserve">Davranış və emosional amillər — opozisional, narahatlıq.</w:t>
      </w:r>
    </w:p>
    <w:p>
      <w:pPr>
        <w:pStyle w:val="Compact"/>
        <w:numPr>
          <w:ilvl w:val="0"/>
          <w:numId w:val="1790"/>
        </w:numPr>
      </w:pPr>
      <w:r>
        <w:t xml:space="preserve">Az hallarda — Hirschsprung xəstəliyi (rəktal aganglionoz), spinal patologiya.</w:t>
      </w:r>
    </w:p>
    <w:bookmarkEnd w:id="1583"/>
    <w:bookmarkStart w:id="1584" w:name="Xd685e06296e0ef805fde042b7082ed4053b41f4"/>
    <w:p>
      <w:pPr>
        <w:pStyle w:val="Heading3"/>
      </w:pPr>
      <w:r>
        <w:t xml:space="preserve">5. Klinik təzahürlər</w:t>
      </w:r>
    </w:p>
    <w:p>
      <w:pPr>
        <w:pStyle w:val="Compact"/>
        <w:numPr>
          <w:ilvl w:val="0"/>
          <w:numId w:val="1791"/>
        </w:numPr>
      </w:pPr>
      <w:r>
        <w:t xml:space="preserve">Paltarda fekal sızma (soiling).</w:t>
      </w:r>
    </w:p>
    <w:p>
      <w:pPr>
        <w:pStyle w:val="Compact"/>
        <w:numPr>
          <w:ilvl w:val="0"/>
          <w:numId w:val="1791"/>
        </w:numPr>
      </w:pPr>
      <w:r>
        <w:t xml:space="preserve">Retentiv — abdominal palpasiyada fekal kütlə; gərginmiş rektum; iri (massiv) defekasiya epizodları.</w:t>
      </w:r>
    </w:p>
    <w:p>
      <w:pPr>
        <w:pStyle w:val="Compact"/>
        <w:numPr>
          <w:ilvl w:val="0"/>
          <w:numId w:val="1791"/>
        </w:numPr>
      </w:pPr>
      <w:r>
        <w:t xml:space="preserve">Sosial-emosional: utanc, sosial təcrid, məktəbdən qaçınma.</w:t>
      </w:r>
    </w:p>
    <w:bookmarkEnd w:id="1584"/>
    <w:bookmarkStart w:id="1589" w:name="Xf24d377a572225e5e17de7a66edc741ae78d5e2"/>
    <w:p>
      <w:pPr>
        <w:pStyle w:val="Heading3"/>
      </w:pPr>
      <w:r>
        <w:t xml:space="preserve">6. Diaqnoz</w:t>
      </w:r>
    </w:p>
    <w:bookmarkStart w:id="158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585"/>
    <w:bookmarkStart w:id="1586" w:name="mənbələr-arasında-fərqlər-99"/>
    <w:p>
      <w:pPr>
        <w:pStyle w:val="Heading4"/>
      </w:pPr>
      <w:r>
        <w:t xml:space="preserve">6.2 Mənbələr arasında fərqlər</w:t>
      </w:r>
    </w:p>
    <w:p>
      <w:pPr>
        <w:pStyle w:val="Compact"/>
        <w:numPr>
          <w:ilvl w:val="0"/>
          <w:numId w:val="1792"/>
        </w:numPr>
      </w:pPr>
      <w:r>
        <w:t xml:space="preserve">NASPGHAN/ESPGHAN 2014 — funksional konstipasiya rəhbərliyi (Rome IV).</w:t>
      </w:r>
    </w:p>
    <w:p>
      <w:pPr>
        <w:pStyle w:val="Compact"/>
        <w:numPr>
          <w:ilvl w:val="0"/>
          <w:numId w:val="1792"/>
        </w:numPr>
      </w:pPr>
      <w:r>
        <w:t xml:space="preserve">NICE CG99 (2010) — konstipasiya uşaq və yeniyetmələrdə.</w:t>
      </w:r>
    </w:p>
    <w:bookmarkEnd w:id="1586"/>
    <w:bookmarkStart w:id="1587" w:name="diaqnostika-alqoritmi-51"/>
    <w:p>
      <w:pPr>
        <w:pStyle w:val="Heading4"/>
      </w:pPr>
      <w:r>
        <w:t xml:space="preserve">6.3 Diaqnostika alqoritmi</w:t>
      </w:r>
    </w:p>
    <w:p>
      <w:pPr>
        <w:pStyle w:val="Compact"/>
        <w:numPr>
          <w:ilvl w:val="0"/>
          <w:numId w:val="1793"/>
        </w:numPr>
      </w:pPr>
      <w:r>
        <w:t xml:space="preserve">Klinik müsahibə — defekasiya tezliyi, ağrı, tualet təlim tarixçəsi.</w:t>
      </w:r>
    </w:p>
    <w:p>
      <w:pPr>
        <w:pStyle w:val="Compact"/>
        <w:numPr>
          <w:ilvl w:val="0"/>
          <w:numId w:val="1793"/>
        </w:numPr>
      </w:pPr>
      <w:r>
        <w:t xml:space="preserve">Abdominal palpasiya — fekal kütlə.</w:t>
      </w:r>
    </w:p>
    <w:p>
      <w:pPr>
        <w:pStyle w:val="Compact"/>
        <w:numPr>
          <w:ilvl w:val="0"/>
          <w:numId w:val="1793"/>
        </w:numPr>
      </w:pPr>
      <w:r>
        <w:t xml:space="preserve">Rektal müayinə — fekal impaksiya (yaxud Hirschsprung xəstəliyinin klinik şübhəsi).</w:t>
      </w:r>
    </w:p>
    <w:p>
      <w:pPr>
        <w:pStyle w:val="Compact"/>
        <w:numPr>
          <w:ilvl w:val="0"/>
          <w:numId w:val="1793"/>
        </w:numPr>
      </w:pPr>
      <w:r>
        <w:t xml:space="preserve">Defekasiya gündəliyi (</w:t>
      </w:r>
      <w:r>
        <w:rPr>
          <w:lang w:val="en"/>
        </w:rPr>
        <w:t xml:space="preserve">Bristol Stool Chart</w:t>
      </w:r>
      <w:r>
        <w:t xml:space="preserve">).</w:t>
      </w:r>
    </w:p>
    <w:p>
      <w:pPr>
        <w:pStyle w:val="Compact"/>
        <w:numPr>
          <w:ilvl w:val="0"/>
          <w:numId w:val="1793"/>
        </w:numPr>
      </w:pPr>
      <w:r>
        <w:t xml:space="preserve">Tibbi: tireoid (hipotireoid konstipasiya), serum kalsium, çölyak xəstəliyi skrininq.</w:t>
      </w:r>
    </w:p>
    <w:p>
      <w:pPr>
        <w:pStyle w:val="Compact"/>
        <w:numPr>
          <w:ilvl w:val="0"/>
          <w:numId w:val="1793"/>
        </w:numPr>
      </w:pPr>
      <w:r>
        <w:t xml:space="preserve">Atipik klinik: USG, anorektal manometriya, suction (aspirasiya) biopsiyası (Hirschsprung).</w:t>
      </w:r>
    </w:p>
    <w:bookmarkEnd w:id="1587"/>
    <w:bookmarkStart w:id="158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Çölyak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Fizikal müayinə, USG.</w:t>
            </w:r>
          </w:p>
        </w:tc>
      </w:tr>
    </w:tbl>
    <w:bookmarkEnd w:id="1588"/>
    <w:bookmarkEnd w:id="1589"/>
    <w:bookmarkStart w:id="1590" w:name="Xeb1b01251e1c1fdf93e805a5f9357c7eaf7c4ba"/>
    <w:p>
      <w:pPr>
        <w:pStyle w:val="Heading3"/>
      </w:pPr>
      <w:r>
        <w:t xml:space="preserve">7. Müayinə və qiymətləndirmə</w:t>
      </w:r>
    </w:p>
    <w:p>
      <w:pPr>
        <w:pStyle w:val="Compact"/>
        <w:numPr>
          <w:ilvl w:val="0"/>
          <w:numId w:val="1794"/>
        </w:numPr>
      </w:pPr>
      <w:r>
        <w:t xml:space="preserve">Abdominal və rektal müayinə.</w:t>
      </w:r>
    </w:p>
    <w:p>
      <w:pPr>
        <w:pStyle w:val="Compact"/>
        <w:numPr>
          <w:ilvl w:val="0"/>
          <w:numId w:val="1794"/>
        </w:numPr>
      </w:pPr>
      <w:r>
        <w:t xml:space="preserve">Bristol Stool, defekasiya gündəliyi.</w:t>
      </w:r>
    </w:p>
    <w:p>
      <w:pPr>
        <w:pStyle w:val="Compact"/>
        <w:numPr>
          <w:ilvl w:val="0"/>
          <w:numId w:val="1794"/>
        </w:numPr>
      </w:pPr>
      <w:r>
        <w:t xml:space="preserve">TSH, kalsium, anti-TTG seçici.</w:t>
      </w:r>
    </w:p>
    <w:p>
      <w:pPr>
        <w:pStyle w:val="Compact"/>
        <w:numPr>
          <w:ilvl w:val="0"/>
          <w:numId w:val="1794"/>
        </w:numPr>
      </w:pPr>
      <w:r>
        <w:t xml:space="preserve">USG, manometriya atipik halda.</w:t>
      </w:r>
    </w:p>
    <w:bookmarkEnd w:id="1590"/>
    <w:bookmarkStart w:id="1594" w:name="X1f61204da25ada87ad9bce57cfc61ae9d6a3686"/>
    <w:p>
      <w:pPr>
        <w:pStyle w:val="Heading3"/>
      </w:pPr>
      <w:r>
        <w:t xml:space="preserve">8. Müalicə</w:t>
      </w:r>
    </w:p>
    <w:bookmarkStart w:id="1591" w:name="Xea68815538fca4062735a0f667cf5afbb44e401"/>
    <w:p>
      <w:pPr>
        <w:pStyle w:val="Heading4"/>
      </w:pPr>
      <w:r>
        <w:t xml:space="preserve">8.1 Ümumi prinsiplər (NASPGHAN/ESPGHAN · NICE CG99)</w:t>
      </w:r>
    </w:p>
    <w:p>
      <w:pPr>
        <w:pStyle w:val="Compact"/>
        <w:numPr>
          <w:ilvl w:val="0"/>
          <w:numId w:val="1795"/>
        </w:numPr>
      </w:pPr>
      <w:r>
        <w:t xml:space="preserve">İmpaksiyanın aradan qaldırılması (disimpaction) — PEG (polietilen glikol) yüksək dozada 3–7 gün; oral yol üstündür; enema tövsiyə edilmir — travmatikdir.</w:t>
      </w:r>
    </w:p>
    <w:p>
      <w:pPr>
        <w:pStyle w:val="Compact"/>
        <w:numPr>
          <w:ilvl w:val="0"/>
          <w:numId w:val="1795"/>
        </w:numPr>
      </w:pPr>
      <w:r>
        <w:t xml:space="preserve">Saxlama (saxlayıcı müalicə) — PEG 0,4 q/kq/gün, aylarla-illərlə; defekasiyanın müntəzəm və ağrısız davam etməsini təmin edir.</w:t>
      </w:r>
    </w:p>
    <w:p>
      <w:pPr>
        <w:pStyle w:val="Compact"/>
        <w:numPr>
          <w:ilvl w:val="0"/>
          <w:numId w:val="1795"/>
        </w:numPr>
      </w:pPr>
      <w:r>
        <w:t xml:space="preserve">Davranış müdaxiləsi:</w:t>
      </w:r>
    </w:p>
    <w:p>
      <w:pPr>
        <w:pStyle w:val="Compact"/>
        <w:numPr>
          <w:ilvl w:val="1"/>
          <w:numId w:val="1796"/>
        </w:numPr>
      </w:pPr>
      <w:r>
        <w:t xml:space="preserve">Mütəmadi tualet vaxtı (yeməkdən 15–20 dəq sonra, qastrokolik refleks);</w:t>
      </w:r>
    </w:p>
    <w:p>
      <w:pPr>
        <w:pStyle w:val="Compact"/>
        <w:numPr>
          <w:ilvl w:val="1"/>
          <w:numId w:val="1796"/>
        </w:numPr>
      </w:pPr>
      <w:r>
        <w:t xml:space="preserve">Doğru ayaq dəstəyi (defekasiya pozisiyası);</w:t>
      </w:r>
    </w:p>
    <w:p>
      <w:pPr>
        <w:pStyle w:val="Compact"/>
        <w:numPr>
          <w:ilvl w:val="1"/>
          <w:numId w:val="1796"/>
        </w:numPr>
      </w:pPr>
      <w:r>
        <w:t xml:space="preserve">Müsbət gücləndirmə (cəza yox).</w:t>
      </w:r>
    </w:p>
    <w:p>
      <w:pPr>
        <w:pStyle w:val="Compact"/>
        <w:numPr>
          <w:ilvl w:val="0"/>
          <w:numId w:val="1795"/>
        </w:numPr>
      </w:pPr>
      <w:r>
        <w:t xml:space="preserve">Pəhriz: fiber, su qəbulu artımı (mülayim effekt; PEG-i əvəzləmir).</w:t>
      </w:r>
    </w:p>
    <w:p>
      <w:pPr>
        <w:pStyle w:val="Compact"/>
        <w:numPr>
          <w:ilvl w:val="0"/>
          <w:numId w:val="1795"/>
        </w:numPr>
      </w:pPr>
      <w:r>
        <w:t xml:space="preserve">Psixoloji dəstək: sıxıntının azaldılması, ailə təlimi.</w:t>
      </w:r>
    </w:p>
    <w:p>
      <w:pPr>
        <w:pStyle w:val="Compact"/>
        <w:numPr>
          <w:ilvl w:val="0"/>
          <w:numId w:val="1795"/>
        </w:numPr>
      </w:pPr>
      <w:r>
        <w:t xml:space="preserve">Refrakter halda biofeedback, multidisiplinar yanaşma; cərrahi nadir (Malone-anteqrad enema).</w:t>
      </w:r>
    </w:p>
    <w:bookmarkEnd w:id="1591"/>
    <w:bookmarkStart w:id="1592" w:name="müalicə-metodikaları-50"/>
    <w:p>
      <w:pPr>
        <w:pStyle w:val="Heading4"/>
      </w:pPr>
      <w:r>
        <w:t xml:space="preserve">8.2 Müalicə metodikaları</w:t>
      </w:r>
    </w:p>
    <w:p>
      <w:pPr>
        <w:pStyle w:val="Compact"/>
        <w:numPr>
          <w:ilvl w:val="0"/>
          <w:numId w:val="1797"/>
        </w:numPr>
      </w:pPr>
      <w:r>
        <w:t xml:space="preserve">PEG (Polietilen Glikol) — Osmotik laksativ; disimpaction 1–1,5 q/kq/gün × 3 gün; saxlama 0,4 q/kq/gün; aylar-illər; yan təsirlər minimal.</w:t>
      </w:r>
    </w:p>
    <w:p>
      <w:pPr>
        <w:pStyle w:val="Compact"/>
        <w:numPr>
          <w:ilvl w:val="0"/>
          <w:numId w:val="1797"/>
        </w:numPr>
      </w:pPr>
      <w:r>
        <w:t xml:space="preserve">Tualet Vaxtı və Pozisiyası — Yeməkdən 15–20 dəq sonra 5–10 dəqiqəlik tualet; ayaq dəstəyi — bud-çanaq bükülməsi anorektal bucağı düzəldir və zorlanmanı azaldır; videomanometriyada defekasiya zamanı anorektal bucaq oturaq vəziyyətdə ~100°, çöməltmədə ~126° təşkil edir (Sakakibara R. et al. LUTS 2010).</w:t>
      </w:r>
    </w:p>
    <w:p>
      <w:pPr>
        <w:pStyle w:val="Compact"/>
        <w:numPr>
          <w:ilvl w:val="0"/>
          <w:numId w:val="1797"/>
        </w:numPr>
      </w:pPr>
      <w:r>
        <w:t xml:space="preserve">Müsbət Gücləndirmə (</w:t>
      </w:r>
      <w:r>
        <w:rPr>
          <w:lang w:val="en"/>
        </w:rPr>
        <w:t xml:space="preserve">Star Chart</w:t>
      </w:r>
      <w:r>
        <w:t xml:space="preserve"> </w:t>
      </w:r>
      <w:r>
        <w:t xml:space="preserve">— ulduz cədvəli) — Cəza əvəzinə müsbət davranış mükafatı.</w:t>
      </w:r>
    </w:p>
    <w:p>
      <w:pPr>
        <w:pStyle w:val="Compact"/>
        <w:numPr>
          <w:ilvl w:val="0"/>
          <w:numId w:val="1797"/>
        </w:numPr>
      </w:pPr>
      <w:r>
        <w:t xml:space="preserve">Biofidbek (Biofeedback) — Refrakter halda; anorektal koordinasiya təlimi.</w:t>
      </w:r>
    </w:p>
    <w:bookmarkEnd w:id="1592"/>
    <w:bookmarkStart w:id="1593" w:name="mənbələr-arasında-fərqlər-100"/>
    <w:p>
      <w:pPr>
        <w:pStyle w:val="Heading4"/>
      </w:pPr>
      <w:r>
        <w:t xml:space="preserve">8.3 Mənbələr arasında fərqlər</w:t>
      </w:r>
    </w:p>
    <w:p>
      <w:pPr>
        <w:pStyle w:val="Compact"/>
        <w:numPr>
          <w:ilvl w:val="0"/>
          <w:numId w:val="1798"/>
        </w:numPr>
      </w:pPr>
      <w:r>
        <w:t xml:space="preserve">NASPGHAN/ESPGHAN 2014 — PEG birinci sıra; enema travmatik və ikinci sıra.</w:t>
      </w:r>
    </w:p>
    <w:p>
      <w:pPr>
        <w:pStyle w:val="Compact"/>
        <w:numPr>
          <w:ilvl w:val="0"/>
          <w:numId w:val="1798"/>
        </w:numPr>
      </w:pPr>
      <w:r>
        <w:t xml:space="preserve">NICE CG99 — eyni.</w:t>
      </w:r>
    </w:p>
    <w:p>
      <w:pPr>
        <w:pStyle w:val="Compact"/>
        <w:numPr>
          <w:ilvl w:val="0"/>
          <w:numId w:val="1798"/>
        </w:numPr>
      </w:pPr>
      <w:r>
        <w:t xml:space="preserve">Cochrane (Gordon M. et al. 2016) — PEG laktulozaya müqayisədə üstün.</w:t>
      </w:r>
    </w:p>
    <w:bookmarkEnd w:id="1593"/>
    <w:bookmarkEnd w:id="1594"/>
    <w:bookmarkStart w:id="1595" w:name="X02a9fd0aad3af0c8c37ee49189cbc704a9a0a86"/>
    <w:p>
      <w:pPr>
        <w:pStyle w:val="Heading3"/>
      </w:pPr>
      <w:r>
        <w:t xml:space="preserve">9. Proqnoz</w:t>
      </w:r>
    </w:p>
    <w:p>
      <w:pPr>
        <w:pStyle w:val="Compact"/>
        <w:numPr>
          <w:ilvl w:val="0"/>
          <w:numId w:val="1799"/>
        </w:numPr>
      </w:pPr>
      <w:r>
        <w:t xml:space="preserve">PEG və davranış müdaxiləsi ilə əksər pasiyentdə remisya (50–80% 1 ildə).</w:t>
      </w:r>
    </w:p>
    <w:p>
      <w:pPr>
        <w:pStyle w:val="Compact"/>
        <w:numPr>
          <w:ilvl w:val="0"/>
          <w:numId w:val="1799"/>
        </w:numPr>
      </w:pPr>
      <w:r>
        <w:t xml:space="preserve">Uzunmüddətli saxlama tövsiyə edilir; erkən kəsmə residiv riski yaradır.</w:t>
      </w:r>
    </w:p>
    <w:bookmarkEnd w:id="1595"/>
    <w:bookmarkStart w:id="1602" w:name="X8f948c01bea3c1bf75a8959b9448b2781a7156d"/>
    <w:p>
      <w:pPr>
        <w:pStyle w:val="Heading3"/>
      </w:pPr>
      <w:r>
        <w:t xml:space="preserve">10. Mif və yanlış inanclar</w:t>
      </w:r>
    </w:p>
    <w:bookmarkStart w:id="1596"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Davranışın «qəsdən» edildiyi izahı yanlışdır.</w:t>
      </w:r>
    </w:p>
    <w:bookmarkEnd w:id="1596"/>
    <w:bookmarkStart w:id="1597" w:name="mif-2-cəza-ilə-uşağı-düzəltmək-olar"/>
    <w:p>
      <w:pPr>
        <w:pStyle w:val="Heading5"/>
      </w:pPr>
      <w:r>
        <w:t xml:space="preserve">Mif 2: «Cəza ilə uşağı düzəltmək olar»</w:t>
      </w:r>
    </w:p>
    <w:p>
      <w:pPr>
        <w:pStyle w:val="FirstParagraph"/>
      </w:pPr>
      <w:r>
        <w:t xml:space="preserve">Sübut: NASPGHAN/ESPGHAN — cəza əks-göstərişdir; özünə qiymət və sıxıntı artırır.</w:t>
      </w:r>
    </w:p>
    <w:bookmarkEnd w:id="1597"/>
    <w:bookmarkStart w:id="1598"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598"/>
    <w:bookmarkStart w:id="1599"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599"/>
    <w:bookmarkStart w:id="1600"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600"/>
    <w:bookmarkStart w:id="1601"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601"/>
    <w:bookmarkEnd w:id="1602"/>
    <w:bookmarkStart w:id="1603" w:name="Xf3047feccc733a279bd1fd28fe80c6b42a9c556"/>
    <w:p>
      <w:pPr>
        <w:pStyle w:val="Heading3"/>
      </w:pPr>
      <w:r>
        <w:t xml:space="preserve">11. Mənbələr</w:t>
      </w:r>
    </w:p>
    <w:p>
      <w:pPr>
        <w:pStyle w:val="Compact"/>
        <w:numPr>
          <w:ilvl w:val="0"/>
          <w:numId w:val="1800"/>
        </w:numPr>
      </w:pPr>
      <w:r>
        <w:t xml:space="preserve">WHO. ICD-11. 6C01 Encopresis. 2024.</w:t>
      </w:r>
    </w:p>
    <w:p>
      <w:pPr>
        <w:pStyle w:val="Compact"/>
        <w:numPr>
          <w:ilvl w:val="0"/>
          <w:numId w:val="1800"/>
        </w:numPr>
      </w:pPr>
      <w:r>
        <w:t xml:space="preserve">APA. DSM-5-TR. 2022.</w:t>
      </w:r>
    </w:p>
    <w:p>
      <w:pPr>
        <w:pStyle w:val="Compact"/>
        <w:numPr>
          <w:ilvl w:val="0"/>
          <w:numId w:val="1800"/>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0"/>
        </w:numPr>
      </w:pPr>
      <w:r>
        <w:t xml:space="preserve">NICE CG99. Constipation in children and young people. 2010.</w:t>
      </w:r>
    </w:p>
    <w:p>
      <w:pPr>
        <w:pStyle w:val="Compact"/>
        <w:numPr>
          <w:ilvl w:val="0"/>
          <w:numId w:val="1800"/>
        </w:numPr>
      </w:pPr>
      <w:r>
        <w:t xml:space="preserve">Gordon M. et al. Osmotic and stimulant laxatives for the management of childhood constipation. Cochrane Database Syst Rev 2016;(8):CD009118.</w:t>
      </w:r>
    </w:p>
    <w:p>
      <w:pPr>
        <w:pStyle w:val="Compact"/>
        <w:numPr>
          <w:ilvl w:val="0"/>
          <w:numId w:val="1800"/>
        </w:numPr>
      </w:pPr>
      <w:r>
        <w:t xml:space="preserve">Sakakibara R., Tsunoyama K., Hosoi H. et al. Influence of body position on defecation in humans. LUTS: Lower Urinary Tract Symptoms 2010;2(1):16–21.</w:t>
      </w:r>
    </w:p>
    <w:bookmarkEnd w:id="1603"/>
    <w:bookmarkStart w:id="1604" w:name="m656c20-bədənsəl-distress"/>
    <w:p>
      <w:pPr>
        <w:pageBreakBefore/>
        <w:pStyle w:val="Heading1"/>
      </w:pPr>
      <w:r>
        <w:t xml:space="preserve">6C20 BƏDƏNSƏL DİSTRESS</w:t>
      </w:r>
    </w:p>
    <w:p>
      <w:pPr>
        <w:pStyle w:val="FirstParagraph"/>
      </w:pPr>
      <w:r>
        <w:t xml:space="preserve">Disorders of bodily distress or bodily experience</w:t>
      </w:r>
    </w:p>
    <w:bookmarkEnd w:id="16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05" w:name="m666c20-bədən-distressi-pozuntusu"/>
            <w:r>
              <w:t xml:space="preserve">6C20 BƏDƏN DİSTRESSİ POZUNTUSU</w:t>
            </w:r>
            <w:bookmarkEnd w:id="1605"/>
          </w:p>
          <w:p>
            <w:pPr>
              <w:pStyle w:val="Compact"/>
              <w:ind w:firstLine="0" w:left="0"/>
            </w:pPr>
            <w:r>
              <w:rPr>
                <w:lang w:val="en"/>
              </w:rPr>
              <w:t xml:space="preserve">Bodily distress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Somatikləşdirilmiş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simptom pozuntusu</w:t>
            </w:r>
          </w:p>
        </w:tc>
      </w:tr>
    </w:tbl>
    <w:bookmarkStart w:id="1606"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F45.1</w:t>
      </w:r>
      <w:r>
        <w:t xml:space="preserve"> </w:t>
      </w:r>
      <w:r>
        <w:rPr>
          <w:lang w:val="en"/>
        </w:rPr>
        <w:t xml:space="preserve">Somatic Symptom Disorder</w:t>
      </w:r>
      <w:r>
        <w:t xml:space="preserve"> </w:t>
      </w:r>
      <w:r>
        <w:t xml:space="preserve">—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606"/>
    <w:bookmarkStart w:id="1607" w:name="X7ec1ef206019becc40306ae572a22b86a176ad3"/>
    <w:p>
      <w:pPr>
        <w:pStyle w:val="Heading3"/>
      </w:pPr>
      <w:r>
        <w:t xml:space="preserve">2. Tarixçə</w:t>
      </w:r>
    </w:p>
    <w:p>
      <w:pPr>
        <w:pStyle w:val="Compact"/>
        <w:numPr>
          <w:ilvl w:val="0"/>
          <w:numId w:val="1801"/>
        </w:numPr>
      </w:pPr>
      <w:r>
        <w:t xml:space="preserve">Briquet P. (1859) — «isteriya» çoxsaylı somatik simptomlarla.</w:t>
      </w:r>
    </w:p>
    <w:p>
      <w:pPr>
        <w:pStyle w:val="Compact"/>
        <w:numPr>
          <w:ilvl w:val="0"/>
          <w:numId w:val="1801"/>
        </w:numPr>
      </w:pPr>
      <w:r>
        <w:t xml:space="preserve">DSM-III (1980) — «Somatoform Disorders» qrupu.</w:t>
      </w:r>
    </w:p>
    <w:p>
      <w:pPr>
        <w:pStyle w:val="Compact"/>
        <w:numPr>
          <w:ilvl w:val="0"/>
          <w:numId w:val="1801"/>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01"/>
        </w:numPr>
      </w:pPr>
      <w:r>
        <w:t xml:space="preserve">XBT-11 (2019) — «Bodily Distress Disorder» — bodily distress üzrə Avropa modelinə əsaslanan (Fink P., Schröder A.).</w:t>
      </w:r>
    </w:p>
    <w:bookmarkEnd w:id="1607"/>
    <w:bookmarkStart w:id="1608" w:name="X2e22f4788387752346cc2e4305d5c6cfa9972ea"/>
    <w:p>
      <w:pPr>
        <w:pStyle w:val="Heading3"/>
      </w:pPr>
      <w:r>
        <w:t xml:space="preserve">3. Epidemiologiya</w:t>
      </w:r>
    </w:p>
    <w:p>
      <w:pPr>
        <w:pStyle w:val="Compact"/>
        <w:numPr>
          <w:ilvl w:val="0"/>
          <w:numId w:val="1802"/>
        </w:numPr>
      </w:pPr>
      <w:r>
        <w:t xml:space="preserve">Birinci tibbi yardımda 5–15%.</w:t>
      </w:r>
    </w:p>
    <w:p>
      <w:pPr>
        <w:pStyle w:val="Compact"/>
        <w:numPr>
          <w:ilvl w:val="0"/>
          <w:numId w:val="1802"/>
        </w:numPr>
      </w:pPr>
      <w:r>
        <w:t xml:space="preserve">Cins: qadınlarda 2–3 dəfə yüksək.</w:t>
      </w:r>
    </w:p>
    <w:p>
      <w:pPr>
        <w:pStyle w:val="Compact"/>
        <w:numPr>
          <w:ilvl w:val="0"/>
          <w:numId w:val="1802"/>
        </w:numPr>
      </w:pPr>
      <w:r>
        <w:t xml:space="preserve">Komorbidlik: MDD, narahatlıq, panik, faktitioz, real tibbi xəstəliklər.</w:t>
      </w:r>
    </w:p>
    <w:p>
      <w:pPr>
        <w:pStyle w:val="Compact"/>
        <w:numPr>
          <w:ilvl w:val="0"/>
          <w:numId w:val="1802"/>
        </w:numPr>
      </w:pPr>
      <w:r>
        <w:t xml:space="preserve">Yüksək tibbi xidmət istifadəsi və xərclər.</w:t>
      </w:r>
    </w:p>
    <w:bookmarkEnd w:id="1608"/>
    <w:bookmarkStart w:id="1609" w:name="X542e695229e80d022afdc8a5c01b36e139f5973"/>
    <w:p>
      <w:pPr>
        <w:pStyle w:val="Heading3"/>
      </w:pPr>
      <w:r>
        <w:t xml:space="preserve">4. Etiologiya və patogenez</w:t>
      </w:r>
    </w:p>
    <w:p>
      <w:pPr>
        <w:pStyle w:val="Compact"/>
        <w:numPr>
          <w:ilvl w:val="0"/>
          <w:numId w:val="1803"/>
        </w:numPr>
      </w:pPr>
      <w:r>
        <w:t xml:space="preserve">Biopsixososial model — bioloji həssaslıq + koqnitiv-affektiv emosional komponentlər + sosial gücləndirmə.</w:t>
      </w:r>
    </w:p>
    <w:p>
      <w:pPr>
        <w:pStyle w:val="Compact"/>
        <w:numPr>
          <w:ilvl w:val="0"/>
          <w:numId w:val="1803"/>
        </w:numPr>
      </w:pPr>
      <w:r>
        <w:t xml:space="preserve">Travma və uşaqlıq xəstəlikləri tarixçəsi.</w:t>
      </w:r>
    </w:p>
    <w:p>
      <w:pPr>
        <w:pStyle w:val="Compact"/>
        <w:numPr>
          <w:ilvl w:val="0"/>
          <w:numId w:val="1803"/>
        </w:numPr>
      </w:pPr>
      <w:r>
        <w:t xml:space="preserve">Koqnitiv — bədən sensasiyalarına fəlakətə salma və hipervigilentlik.</w:t>
      </w:r>
    </w:p>
    <w:bookmarkEnd w:id="1609"/>
    <w:bookmarkStart w:id="1610" w:name="Xe07ee59ee44d1a6c1a5882d7116348685b08979"/>
    <w:p>
      <w:pPr>
        <w:pStyle w:val="Heading3"/>
      </w:pPr>
      <w:r>
        <w:t xml:space="preserve">5. Klinik təzahürlər</w:t>
      </w:r>
    </w:p>
    <w:p>
      <w:pPr>
        <w:pStyle w:val="Compact"/>
        <w:numPr>
          <w:ilvl w:val="0"/>
          <w:numId w:val="1804"/>
        </w:numPr>
      </w:pPr>
      <w:r>
        <w:t xml:space="preserve">Davamlı somatik simptomlar (ağrı, yorğunluq, qastrointestinal, kardiopulmoner).</w:t>
      </w:r>
    </w:p>
    <w:p>
      <w:pPr>
        <w:pStyle w:val="Compact"/>
        <w:numPr>
          <w:ilvl w:val="0"/>
          <w:numId w:val="1804"/>
        </w:numPr>
      </w:pPr>
      <w:r>
        <w:t xml:space="preserve">Aşağıdakılardan ≥ 1:</w:t>
      </w:r>
    </w:p>
    <w:p>
      <w:pPr>
        <w:pStyle w:val="Compact"/>
        <w:numPr>
          <w:ilvl w:val="1"/>
          <w:numId w:val="1805"/>
        </w:numPr>
      </w:pPr>
      <w:r>
        <w:t xml:space="preserve">Simptomların ciddiyyəti haqqında həddən artıq və davamlı fikir;</w:t>
      </w:r>
    </w:p>
    <w:p>
      <w:pPr>
        <w:pStyle w:val="Compact"/>
        <w:numPr>
          <w:ilvl w:val="1"/>
          <w:numId w:val="1805"/>
        </w:numPr>
      </w:pPr>
      <w:r>
        <w:t xml:space="preserve">Sağlamlıqla bağlı yüksək narahatlıq;</w:t>
      </w:r>
    </w:p>
    <w:p>
      <w:pPr>
        <w:pStyle w:val="Compact"/>
        <w:numPr>
          <w:ilvl w:val="1"/>
          <w:numId w:val="1805"/>
        </w:numPr>
      </w:pPr>
      <w:r>
        <w:t xml:space="preserve">Simptomlara həddən artıq vaxt və enerji sərf edilməsi.</w:t>
      </w:r>
    </w:p>
    <w:p>
      <w:pPr>
        <w:pStyle w:val="Compact"/>
        <w:numPr>
          <w:ilvl w:val="0"/>
          <w:numId w:val="1804"/>
        </w:numPr>
      </w:pPr>
      <w:r>
        <w:t xml:space="preserve">Müddət ≥ 6 ay.</w:t>
      </w:r>
    </w:p>
    <w:p>
      <w:pPr>
        <w:pStyle w:val="Compact"/>
        <w:numPr>
          <w:ilvl w:val="0"/>
          <w:numId w:val="1804"/>
        </w:numPr>
      </w:pPr>
      <w:r>
        <w:t xml:space="preserve">Funksional pozulma.</w:t>
      </w:r>
    </w:p>
    <w:p>
      <w:pPr>
        <w:pStyle w:val="Compact"/>
        <w:numPr>
          <w:ilvl w:val="0"/>
          <w:numId w:val="1804"/>
        </w:numPr>
      </w:pPr>
      <w:r>
        <w:t xml:space="preserve">«Doctor shopping», təkrar yoxlama, qaçınma davranışı.</w:t>
      </w:r>
    </w:p>
    <w:bookmarkEnd w:id="1610"/>
    <w:bookmarkStart w:id="1615" w:name="Xfcc3e0f5d27bb3fd9882dd2b041bee04558e674"/>
    <w:p>
      <w:pPr>
        <w:pStyle w:val="Heading3"/>
      </w:pPr>
      <w:r>
        <w:t xml:space="preserve">6. Diaqnoz</w:t>
      </w:r>
    </w:p>
    <w:bookmarkStart w:id="1611" w:name="vahid-diaqnostik-meyarlar-31"/>
    <w:p>
      <w:pPr>
        <w:pStyle w:val="Heading4"/>
      </w:pPr>
      <w:r>
        <w:t xml:space="preserve">6.1 Vahid diaqnostik meyarlar</w:t>
      </w:r>
    </w:p>
    <w:p>
      <w:pPr>
        <w:pStyle w:val="FirstParagraph"/>
      </w:pPr>
      <w:r>
        <w:t xml:space="preserve">A. Bir və ya bir neçə somatik simptom — pasiyentə distressli və ya funksional pozulma yaradır.</w:t>
      </w:r>
    </w:p>
    <w:p>
      <w:pPr>
        <w:pStyle w:val="BodyText"/>
      </w:pPr>
      <w:r>
        <w:t xml:space="preserve">B. Aşağıdakılardan ≥ 1:</w:t>
      </w:r>
    </w:p>
    <w:p>
      <w:pPr>
        <w:pStyle w:val="Compact"/>
        <w:numPr>
          <w:ilvl w:val="0"/>
          <w:numId w:val="1806"/>
        </w:numPr>
      </w:pPr>
      <w:r>
        <w:t xml:space="preserve">Simptomların ciddiyyəti haqqında həddən artıq fikir;</w:t>
      </w:r>
    </w:p>
    <w:p>
      <w:pPr>
        <w:pStyle w:val="Compact"/>
        <w:numPr>
          <w:ilvl w:val="0"/>
          <w:numId w:val="1806"/>
        </w:numPr>
      </w:pPr>
      <w:r>
        <w:t xml:space="preserve">Sağlamlıqla bağlı yüksək narahatlıq;</w:t>
      </w:r>
    </w:p>
    <w:p>
      <w:pPr>
        <w:pStyle w:val="Compact"/>
        <w:numPr>
          <w:ilvl w:val="0"/>
          <w:numId w:val="1806"/>
        </w:numPr>
      </w:pPr>
      <w:r>
        <w:t xml:space="preserve">Simptomlara həddən artıq vaxt/enerji.</w:t>
      </w:r>
    </w:p>
    <w:p>
      <w:pPr>
        <w:pStyle w:val="FirstParagraph"/>
      </w:pPr>
      <w:r>
        <w:t xml:space="preserve">C. Davamlılıq ≥ 6 ay.</w:t>
      </w:r>
    </w:p>
    <w:bookmarkEnd w:id="1611"/>
    <w:bookmarkStart w:id="1612" w:name="mənbələr-arasında-fərqlər-101"/>
    <w:p>
      <w:pPr>
        <w:pStyle w:val="Heading4"/>
      </w:pPr>
      <w:r>
        <w:t xml:space="preserve">6.2 Mənbələr arasında fərqlər</w:t>
      </w:r>
    </w:p>
    <w:p>
      <w:pPr>
        <w:pStyle w:val="Compact"/>
        <w:numPr>
          <w:ilvl w:val="0"/>
          <w:numId w:val="1807"/>
        </w:numPr>
      </w:pPr>
      <w:r>
        <w:t xml:space="preserve">DSM-5-TR — «</w:t>
      </w:r>
      <w:r>
        <w:rPr>
          <w:lang w:val="en"/>
        </w:rPr>
        <w:t xml:space="preserve">with predominant pain</w:t>
      </w:r>
      <w:r>
        <w:t xml:space="preserve">» və şiddət kvalifikatorları.</w:t>
      </w:r>
    </w:p>
    <w:p>
      <w:pPr>
        <w:pStyle w:val="Compact"/>
        <w:numPr>
          <w:ilvl w:val="0"/>
          <w:numId w:val="1807"/>
        </w:numPr>
      </w:pPr>
      <w:r>
        <w:t xml:space="preserve">XBT-11 — «Bodily Distress Disorder» — Avropa «bodily distress syndrome» (Fink P.) konsepsiyasına yaxın; şiddət (yüngül, orta, ağır).</w:t>
      </w:r>
    </w:p>
    <w:p>
      <w:pPr>
        <w:pStyle w:val="Compact"/>
        <w:numPr>
          <w:ilvl w:val="0"/>
          <w:numId w:val="1807"/>
        </w:numPr>
      </w:pPr>
      <w:r>
        <w:t xml:space="preserve">Alman S3 Guideline (Funktionelle Körperbeschwerden, 2018) — biopsixososial yanaşma.</w:t>
      </w:r>
    </w:p>
    <w:bookmarkEnd w:id="1612"/>
    <w:bookmarkStart w:id="1613" w:name="diaqnostika-alqoritmi-52"/>
    <w:p>
      <w:pPr>
        <w:pStyle w:val="Heading4"/>
      </w:pPr>
      <w:r>
        <w:t xml:space="preserve">6.3 Diaqnostika alqoritmi</w:t>
      </w:r>
    </w:p>
    <w:p>
      <w:pPr>
        <w:pStyle w:val="Compact"/>
        <w:numPr>
          <w:ilvl w:val="0"/>
          <w:numId w:val="1808"/>
        </w:numPr>
      </w:pPr>
      <w:r>
        <w:t xml:space="preserve">Klinik müsahibə.</w:t>
      </w:r>
    </w:p>
    <w:p>
      <w:pPr>
        <w:pStyle w:val="Compact"/>
        <w:numPr>
          <w:ilvl w:val="0"/>
          <w:numId w:val="1808"/>
        </w:numPr>
      </w:pPr>
      <w:r>
        <w:t xml:space="preserve">PHQ-15 (somatik simptom şkalası), SSS-8.</w:t>
      </w:r>
    </w:p>
    <w:p>
      <w:pPr>
        <w:pStyle w:val="Compact"/>
        <w:numPr>
          <w:ilvl w:val="0"/>
          <w:numId w:val="1808"/>
        </w:numPr>
      </w:pPr>
      <w:r>
        <w:t xml:space="preserve">Tibbi qiymətləndirmə — somatik xəstəlik istisnası (lakin həddən artıq sınaqdan qaçınmaq).</w:t>
      </w:r>
    </w:p>
    <w:p>
      <w:pPr>
        <w:pStyle w:val="Compact"/>
        <w:numPr>
          <w:ilvl w:val="0"/>
          <w:numId w:val="1808"/>
        </w:numPr>
      </w:pPr>
      <w:r>
        <w:t xml:space="preserve">Komorbidlik (MDD, narahatlıq, faktitioz, real xəstəliklər).</w:t>
      </w:r>
    </w:p>
    <w:bookmarkEnd w:id="1613"/>
    <w:bookmarkStart w:id="161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nevroloji simptomlar; «</w:t>
            </w:r>
            <w:r>
              <w:rPr>
                <w:lang w:val="en"/>
              </w:rPr>
              <w:t xml:space="preserve">positive signs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Şüurlu yalan; qazanc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Aşkar maddi və ya hüquqi qazanc.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dominant.</w:t>
            </w:r>
          </w:p>
        </w:tc>
      </w:tr>
    </w:tbl>
    <w:bookmarkEnd w:id="1614"/>
    <w:bookmarkEnd w:id="1615"/>
    <w:bookmarkStart w:id="1616" w:name="X541c104852dea2a12e30507708bc114dbe13081"/>
    <w:p>
      <w:pPr>
        <w:pStyle w:val="Heading3"/>
      </w:pPr>
      <w:r>
        <w:t xml:space="preserve">7. Müayinə və qiymətləndirmə</w:t>
      </w:r>
    </w:p>
    <w:p>
      <w:pPr>
        <w:pStyle w:val="Compact"/>
        <w:numPr>
          <w:ilvl w:val="0"/>
          <w:numId w:val="1809"/>
        </w:numPr>
      </w:pPr>
      <w:r>
        <w:t xml:space="preserve">PHQ-15, SSS-8, Whiteley Index (üst-üstə düşmə).</w:t>
      </w:r>
    </w:p>
    <w:p>
      <w:pPr>
        <w:pStyle w:val="Compact"/>
        <w:numPr>
          <w:ilvl w:val="0"/>
          <w:numId w:val="1809"/>
        </w:numPr>
      </w:pPr>
      <w:r>
        <w:t xml:space="preserve">Bir dəfəlik kompleks tibbi yoxlama; sonra təkrar minimum.</w:t>
      </w:r>
    </w:p>
    <w:p>
      <w:pPr>
        <w:pStyle w:val="Compact"/>
        <w:numPr>
          <w:ilvl w:val="0"/>
          <w:numId w:val="1809"/>
        </w:numPr>
      </w:pPr>
      <w:r>
        <w:t xml:space="preserve">Komorbidlik şkalaları.</w:t>
      </w:r>
    </w:p>
    <w:bookmarkEnd w:id="1616"/>
    <w:bookmarkStart w:id="1619" w:name="Xaad82c4ffa808319fe46b2d1cfb4de30a23a277"/>
    <w:p>
      <w:pPr>
        <w:pStyle w:val="Heading3"/>
      </w:pPr>
      <w:r>
        <w:t xml:space="preserve">8. Müalicə</w:t>
      </w:r>
    </w:p>
    <w:p>
      <w:pPr>
        <w:pStyle w:val="Compact"/>
        <w:numPr>
          <w:ilvl w:val="0"/>
          <w:numId w:val="1810"/>
        </w:numPr>
      </w:pPr>
      <w:r>
        <w:t xml:space="preserve">Biopsixososial yanaşma və «pilləli yanaşma» — birinci tibbi yardım həkimi mərkəz, psixiatr/psixoloq adjunkt.</w:t>
      </w:r>
    </w:p>
    <w:p>
      <w:pPr>
        <w:pStyle w:val="Compact"/>
        <w:numPr>
          <w:ilvl w:val="0"/>
          <w:numId w:val="1810"/>
        </w:numPr>
      </w:pPr>
      <w:r>
        <w:t xml:space="preserve">Tək həkim modeli (tək həkim prinsipi) — bütün şikayətlər həmin həkim vasitəsi ilə idarə olunur.</w:t>
      </w:r>
    </w:p>
    <w:p>
      <w:pPr>
        <w:pStyle w:val="Compact"/>
        <w:numPr>
          <w:ilvl w:val="0"/>
          <w:numId w:val="1810"/>
        </w:numPr>
      </w:pPr>
      <w:r>
        <w:t xml:space="preserve">KDT — koqnitiv yenidən strukturlaşdırma, bədən sensasiyalarının fəlakətə salınmasının azaldılması, davranış aktivasiyası. Sübut: van Dessel N. Cochrane 2014 (CD011142).</w:t>
      </w:r>
    </w:p>
    <w:p>
      <w:pPr>
        <w:pStyle w:val="Compact"/>
        <w:numPr>
          <w:ilvl w:val="0"/>
          <w:numId w:val="1810"/>
        </w:numPr>
      </w:pPr>
      <w:r>
        <w:t xml:space="preserve">SSRİ — komorbid MDD/narahatlıq; ağrı dominant olduqda duloksetin, amitriptilin.</w:t>
      </w:r>
    </w:p>
    <w:p>
      <w:pPr>
        <w:pStyle w:val="Compact"/>
        <w:numPr>
          <w:ilvl w:val="0"/>
          <w:numId w:val="1810"/>
        </w:numPr>
      </w:pPr>
      <w:r>
        <w:t xml:space="preserve">Strukturlaşdırılmış məhdud yoxlama — pasiyentə bir dəfə kompleks yoxlama, sonra sakitləşdirici izahat məhdud saxlanılır.</w:t>
      </w:r>
    </w:p>
    <w:p>
      <w:pPr>
        <w:pStyle w:val="Compact"/>
        <w:numPr>
          <w:ilvl w:val="0"/>
          <w:numId w:val="1810"/>
        </w:numPr>
      </w:pPr>
      <w:r>
        <w:t xml:space="preserve">Mindfulness, fiziki aktivlik, peşə reabilitasiyası.</w:t>
      </w:r>
    </w:p>
    <w:bookmarkStart w:id="1617" w:name="müalicə-metodikaları-51"/>
    <w:p>
      <w:pPr>
        <w:pStyle w:val="Heading4"/>
      </w:pPr>
      <w:r>
        <w:t xml:space="preserve">8.1 Müalicə metodikaları</w:t>
      </w:r>
    </w:p>
    <w:p>
      <w:pPr>
        <w:pStyle w:val="Compact"/>
        <w:numPr>
          <w:ilvl w:val="0"/>
          <w:numId w:val="1811"/>
        </w:numPr>
      </w:pPr>
      <w:r>
        <w:t xml:space="preserve">KDT Somatik Simptom üçün — Koqnitiv yenidən strukturlaşdırma + davranış müdaxiləsi (qaçınma azaltma, ekspozisiya). van Dessel N. Cochrane 2014 (CD011142).</w:t>
      </w:r>
    </w:p>
    <w:p>
      <w:pPr>
        <w:pStyle w:val="Compact"/>
        <w:numPr>
          <w:ilvl w:val="0"/>
          <w:numId w:val="1811"/>
        </w:numPr>
      </w:pPr>
      <w:r>
        <w:t xml:space="preserve">Tək Həkim Modeli — Strukturlaşdırılmış viziti; məhdud sayda yoxlama; ardıcıl izahat.</w:t>
      </w:r>
    </w:p>
    <w:p>
      <w:pPr>
        <w:pStyle w:val="Compact"/>
        <w:numPr>
          <w:ilvl w:val="0"/>
          <w:numId w:val="1811"/>
        </w:numPr>
      </w:pPr>
      <w:r>
        <w:t xml:space="preserve">PHQ-15, SSS-8 — Somatik şikayət şkalaları.</w:t>
      </w:r>
    </w:p>
    <w:p>
      <w:pPr>
        <w:pStyle w:val="Compact"/>
        <w:numPr>
          <w:ilvl w:val="0"/>
          <w:numId w:val="1811"/>
        </w:numPr>
      </w:pPr>
      <w:r>
        <w:t xml:space="preserve">Pilləli Yardım (</w:t>
      </w:r>
      <w:r>
        <w:rPr>
          <w:lang w:val="en"/>
        </w:rPr>
        <w:t xml:space="preserve">Stepped Care</w:t>
      </w:r>
      <w:r>
        <w:t xml:space="preserve">) — Birinci tibbi yardım səviyyəsində KDT-əsaslı qısa müdaxilə; sonra ixtisaslaşmış xidmət.</w:t>
      </w:r>
    </w:p>
    <w:bookmarkEnd w:id="1617"/>
    <w:bookmarkStart w:id="1618" w:name="mənbələr-arasında-fərqlər-102"/>
    <w:p>
      <w:pPr>
        <w:pStyle w:val="Heading4"/>
      </w:pPr>
      <w:r>
        <w:t xml:space="preserve">8.2 Mənbələr arasında fərqlər</w:t>
      </w:r>
    </w:p>
    <w:p>
      <w:pPr>
        <w:pStyle w:val="Compact"/>
        <w:numPr>
          <w:ilvl w:val="0"/>
          <w:numId w:val="1812"/>
        </w:numPr>
      </w:pPr>
      <w:r>
        <w:t xml:space="preserve">Alman S3 Guideline — birinci tibbi yardım səviyyəsində inteqrasiya olunmuş qayğı.</w:t>
      </w:r>
    </w:p>
    <w:p>
      <w:pPr>
        <w:pStyle w:val="Compact"/>
        <w:numPr>
          <w:ilvl w:val="0"/>
          <w:numId w:val="1812"/>
        </w:numPr>
      </w:pPr>
      <w:r>
        <w:t xml:space="preserve">NICE — somatik simptom pozuntusu üçün ayrıca göstəriş yox; ümumi prinsiplər.</w:t>
      </w:r>
    </w:p>
    <w:bookmarkEnd w:id="1618"/>
    <w:bookmarkEnd w:id="1619"/>
    <w:bookmarkStart w:id="1620" w:name="X4eeed653a066308c6ec4239ebc09349e53c76c6"/>
    <w:p>
      <w:pPr>
        <w:pStyle w:val="Heading3"/>
      </w:pPr>
      <w:r>
        <w:t xml:space="preserve">9. Proqnoz</w:t>
      </w:r>
    </w:p>
    <w:p>
      <w:pPr>
        <w:pStyle w:val="Compact"/>
        <w:numPr>
          <w:ilvl w:val="0"/>
          <w:numId w:val="1813"/>
        </w:numPr>
      </w:pPr>
      <w:r>
        <w:t xml:space="preserve">KDT və multidisiplinar yanaşma ilə əhəmiyyətli yaxşılaşma; xronik gediş.</w:t>
      </w:r>
    </w:p>
    <w:bookmarkEnd w:id="1620"/>
    <w:bookmarkStart w:id="1626" w:name="X5dfd7608e2b32be2a57918b03e11370eb7aca25"/>
    <w:p>
      <w:pPr>
        <w:pStyle w:val="Heading3"/>
      </w:pPr>
      <w:r>
        <w:t xml:space="preserve">10. Mif və yanlış inanclar</w:t>
      </w:r>
    </w:p>
    <w:bookmarkStart w:id="1621"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621"/>
    <w:bookmarkStart w:id="1622" w:name="Xab9cff7208c27ab107b4cd82266238dc467d863"/>
    <w:p>
      <w:pPr>
        <w:pStyle w:val="Heading5"/>
      </w:pPr>
      <w:r>
        <w:t xml:space="preserve">Mif 2: «Tibbi yoxlamadan sonra „heç nə yoxdur“ deyilməsi pasiyenti rahatlaşdırar»</w:t>
      </w:r>
    </w:p>
    <w:p>
      <w:pPr>
        <w:pStyle w:val="FirstParagraph"/>
      </w:pPr>
      <w:r>
        <w:t xml:space="preserve">Sübut: «heç nə yoxdur» tipli inandırma yalnız qısamüddətli təsir verir; uzunmüddətli narahatlığı isə saxlayır. Strukturlaşdırılmış izahat və biopsixososial model üstündür.</w:t>
      </w:r>
    </w:p>
    <w:bookmarkEnd w:id="1622"/>
    <w:bookmarkStart w:id="1623"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623"/>
    <w:bookmarkStart w:id="1624" w:name="X20338216634ad773d3fb8aa6bb66bbf4bca9d7b"/>
    <w:p>
      <w:pPr>
        <w:pStyle w:val="Heading5"/>
      </w:pPr>
      <w:r>
        <w:t xml:space="preserve">Mif 4: «Somatik simptom pozuntusu yalnız „ağıl xəstəliyi“dir»</w:t>
      </w:r>
    </w:p>
    <w:p>
      <w:pPr>
        <w:pStyle w:val="FirstParagraph"/>
      </w:pPr>
      <w:r>
        <w:t xml:space="preserve">Sübut: biopsixososial pozuntudur; bioloji komponentlər (sensitizasiya, bağırsaq–beyin oxu) realdır.</w:t>
      </w:r>
    </w:p>
    <w:bookmarkEnd w:id="1624"/>
    <w:bookmarkStart w:id="1625" w:name="X58bdace0972d71fb9c3863b4f3236458ea52a13"/>
    <w:p>
      <w:pPr>
        <w:pStyle w:val="Heading5"/>
      </w:pPr>
      <w:r>
        <w:t xml:space="preserve">Mif 5: «Antidepressant somatik simptom pozuntusunun „müalicəsidir“»</w:t>
      </w:r>
    </w:p>
    <w:p>
      <w:pPr>
        <w:pStyle w:val="FirstParagraph"/>
      </w:pPr>
      <w:r>
        <w:t xml:space="preserve">Sübut: SSRİ komorbid simptomlar üçün; KDT birinci sıra.</w:t>
      </w:r>
    </w:p>
    <w:bookmarkEnd w:id="1625"/>
    <w:bookmarkEnd w:id="1626"/>
    <w:bookmarkStart w:id="1627" w:name="X54a44cbb7fb9dbf89334c25bd3fb1f1eddbe974"/>
    <w:p>
      <w:pPr>
        <w:pStyle w:val="Heading3"/>
      </w:pPr>
      <w:r>
        <w:t xml:space="preserve">11. Mənbələr</w:t>
      </w:r>
    </w:p>
    <w:p>
      <w:pPr>
        <w:pStyle w:val="Compact"/>
        <w:numPr>
          <w:ilvl w:val="0"/>
          <w:numId w:val="1814"/>
        </w:numPr>
      </w:pPr>
      <w:r>
        <w:t xml:space="preserve">WHO. ICD-11. 6C20 Bodily distress disorder. 2024.</w:t>
      </w:r>
    </w:p>
    <w:p>
      <w:pPr>
        <w:pStyle w:val="Compact"/>
        <w:numPr>
          <w:ilvl w:val="0"/>
          <w:numId w:val="1814"/>
        </w:numPr>
      </w:pPr>
      <w:r>
        <w:t xml:space="preserve">APA. DSM-5-TR. 2022.</w:t>
      </w:r>
    </w:p>
    <w:p>
      <w:pPr>
        <w:pStyle w:val="Compact"/>
        <w:numPr>
          <w:ilvl w:val="0"/>
          <w:numId w:val="1814"/>
        </w:numPr>
      </w:pPr>
      <w:r>
        <w:t xml:space="preserve">Kleinstäuber M. et al. Pharmacological interventions for somatoform disorders in adults. Cochrane Database Syst Rev 2014;(11):CD010628.</w:t>
      </w:r>
    </w:p>
    <w:p>
      <w:pPr>
        <w:pStyle w:val="Compact"/>
        <w:numPr>
          <w:ilvl w:val="0"/>
          <w:numId w:val="1814"/>
        </w:numPr>
      </w:pPr>
      <w:r>
        <w:t xml:space="preserve">Henningsen P. et al. Management of somatic symptom disorder. Dialogues Clin Neurosci 2018;20(1):23–31.</w:t>
      </w:r>
    </w:p>
    <w:p>
      <w:pPr>
        <w:pStyle w:val="Compact"/>
        <w:numPr>
          <w:ilvl w:val="0"/>
          <w:numId w:val="1814"/>
        </w:numPr>
      </w:pPr>
      <w:r>
        <w:t xml:space="preserve">Schaefert R. et al. Non-specific, functional, and somatoform bodily complaints. Dtsch Arztebl Int 2012;109(47):803–813.</w:t>
      </w:r>
    </w:p>
    <w:p>
      <w:pPr>
        <w:pStyle w:val="Compact"/>
        <w:numPr>
          <w:ilvl w:val="0"/>
          <w:numId w:val="1814"/>
        </w:numPr>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m676c406c5z-maddə-ilə-əlaqəli"/>
    <w:p>
      <w:pPr>
        <w:pageBreakBefore/>
        <w:pStyle w:val="Heading1"/>
      </w:pPr>
      <w:r>
        <w:t xml:space="preserve">6C40–6C5Z MADDƏ İLƏ ƏLAQƏLİ</w:t>
      </w:r>
    </w:p>
    <w:p>
      <w:pPr>
        <w:pStyle w:val="FirstParagraph"/>
      </w:pPr>
      <w:r>
        <w:t xml:space="preserve">Disorders due to substance use or addictive behaviours</w:t>
      </w:r>
    </w:p>
    <w:bookmarkEnd w:id="162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29" w:name="X7b3843676f855ecf54521c551eaec4f649ee6eb"/>
            <w:r>
              <w:t xml:space="preserve">6C40 ALKOQOL QƏBULUNDAN QAYNAQLANAN POZUNTULAR</w:t>
            </w:r>
            <w:bookmarkEnd w:id="1629"/>
          </w:p>
          <w:p>
            <w:pPr>
              <w:pStyle w:val="Compact"/>
              <w:ind w:firstLine="0" w:left="0"/>
            </w:pPr>
            <w:r>
              <w:rPr>
                <w:lang w:val="en"/>
              </w:rPr>
              <w:t xml:space="preserve">Disorders due to use of alcohol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Alkoqol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Alkohol istifadəsi pozuntusu, orta və ya ağır</w:t>
            </w:r>
          </w:p>
        </w:tc>
      </w:tr>
    </w:tbl>
    <w:bookmarkStart w:id="1630" w:name="X7c6304bc0eea12833c9c5ca080fb20768b938cd"/>
    <w:p>
      <w:pPr>
        <w:pStyle w:val="Heading3"/>
      </w:pPr>
      <w:r>
        <w:t xml:space="preserve">1. Tərif və nozologiya</w:t>
      </w:r>
    </w:p>
    <w:p>
      <w:pPr>
        <w:pStyle w:val="FirstParagraph"/>
      </w:pPr>
      <w:r>
        <w:t xml:space="preserve">Alkoqol Qəbulundan Qaynaqlanan Pozuntular (XBT-11:</w:t>
      </w:r>
      <w:r>
        <w:t xml:space="preserve"> </w:t>
      </w:r>
      <w:r>
        <w:t xml:space="preserve">6C40</w:t>
      </w:r>
      <w:r>
        <w:t xml:space="preserve">; DSM-5-TR: F10.20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delirium, psixotik, əhval, təşviş pozuntuları.</w:t>
      </w:r>
    </w:p>
    <w:bookmarkEnd w:id="1630"/>
    <w:bookmarkStart w:id="1631" w:name="Xf70fbbc669116284441d1a55bad272c7637d3b0"/>
    <w:p>
      <w:pPr>
        <w:pStyle w:val="Heading3"/>
      </w:pPr>
      <w:r>
        <w:t xml:space="preserve">2. Tarixçə</w:t>
      </w:r>
    </w:p>
    <w:p>
      <w:pPr>
        <w:pStyle w:val="Compact"/>
        <w:numPr>
          <w:ilvl w:val="0"/>
          <w:numId w:val="1815"/>
        </w:numPr>
      </w:pPr>
      <w:r>
        <w:t xml:space="preserve">Jellinek E.M. (1960) — «</w:t>
      </w:r>
      <w:r>
        <w:rPr>
          <w:lang w:val="en"/>
        </w:rPr>
        <w:t xml:space="preserve">The Disease Concept of Alcoholism</w:t>
      </w:r>
      <w:r>
        <w:t xml:space="preserve">» — alkoholizm xəstəlik kimi.</w:t>
      </w:r>
    </w:p>
    <w:p>
      <w:pPr>
        <w:pStyle w:val="Compact"/>
        <w:numPr>
          <w:ilvl w:val="0"/>
          <w:numId w:val="1815"/>
        </w:numPr>
      </w:pPr>
      <w:r>
        <w:t xml:space="preserve">DSM-IV — «Abuse» və «Dependence» ayrı kateqoriyalar.</w:t>
      </w:r>
    </w:p>
    <w:p>
      <w:pPr>
        <w:pStyle w:val="Compact"/>
        <w:numPr>
          <w:ilvl w:val="0"/>
          <w:numId w:val="1815"/>
        </w:numPr>
      </w:pPr>
      <w:r>
        <w:t xml:space="preserve">DSM-5 (2013) — vahid «Alcohol Use Disorder» (yüngül, orta, ağır şiddət).</w:t>
      </w:r>
    </w:p>
    <w:p>
      <w:pPr>
        <w:pStyle w:val="Compact"/>
        <w:numPr>
          <w:ilvl w:val="0"/>
          <w:numId w:val="1815"/>
        </w:numPr>
      </w:pPr>
      <w:r>
        <w:t xml:space="preserve">XBT-11 — zərərli istifadə epizodu, zərərli istifadə paterni və asılılığın bir-birindən ayrılması.</w:t>
      </w:r>
    </w:p>
    <w:bookmarkEnd w:id="1631"/>
    <w:bookmarkStart w:id="1632" w:name="X42352ed3932d1fd2f9622ce467eb316f75c706a"/>
    <w:p>
      <w:pPr>
        <w:pStyle w:val="Heading3"/>
      </w:pPr>
      <w:r>
        <w:t xml:space="preserve">3. Epidemiologiya</w:t>
      </w:r>
    </w:p>
    <w:p>
      <w:pPr>
        <w:pStyle w:val="Compact"/>
        <w:numPr>
          <w:ilvl w:val="0"/>
          <w:numId w:val="1816"/>
        </w:numPr>
      </w:pPr>
      <w:r>
        <w:t xml:space="preserve">Ömürlük yayılma: 14–29% (NIAAA NESARC); illik 5–14%.</w:t>
      </w:r>
    </w:p>
    <w:p>
      <w:pPr>
        <w:pStyle w:val="Compact"/>
        <w:numPr>
          <w:ilvl w:val="0"/>
          <w:numId w:val="1816"/>
        </w:numPr>
      </w:pPr>
      <w:r>
        <w:t xml:space="preserve">Cins: kişilərdə 2–3 dəfə yüksək, lakin qadınlarda artmaqdadır.</w:t>
      </w:r>
    </w:p>
    <w:p>
      <w:pPr>
        <w:pStyle w:val="Compact"/>
        <w:numPr>
          <w:ilvl w:val="0"/>
          <w:numId w:val="1816"/>
        </w:numPr>
      </w:pPr>
      <w:r>
        <w:t xml:space="preserve">Mortalite: dünyada ildə 3 mln ölüm (WHO).</w:t>
      </w:r>
    </w:p>
    <w:p>
      <w:pPr>
        <w:pStyle w:val="Compact"/>
        <w:numPr>
          <w:ilvl w:val="0"/>
          <w:numId w:val="1816"/>
        </w:numPr>
      </w:pPr>
      <w:r>
        <w:t xml:space="preserve">Komorbidlik: MDD, narahatlıq, PTSP, BPD, başqa maddə istifadəsi, qaraciyər xəstəliyi, kardiovaskulyar.</w:t>
      </w:r>
    </w:p>
    <w:bookmarkEnd w:id="1632"/>
    <w:bookmarkStart w:id="1633" w:name="X1600d9db39c0448e426b95c037d6d9f245f81b7"/>
    <w:p>
      <w:pPr>
        <w:pStyle w:val="Heading3"/>
      </w:pPr>
      <w:r>
        <w:t xml:space="preserve">4. Etiologiya və patogenez</w:t>
      </w:r>
    </w:p>
    <w:p>
      <w:pPr>
        <w:pStyle w:val="Compact"/>
        <w:numPr>
          <w:ilvl w:val="0"/>
          <w:numId w:val="1817"/>
        </w:numPr>
      </w:pPr>
      <w:r>
        <w:t xml:space="preserve">İrsilik ~49% (95% Eİ 43–53) (Verhulst B. et al. Psychol Med 2015).</w:t>
      </w:r>
    </w:p>
    <w:p>
      <w:pPr>
        <w:pStyle w:val="Compact"/>
        <w:numPr>
          <w:ilvl w:val="0"/>
          <w:numId w:val="1817"/>
        </w:numPr>
      </w:pPr>
      <w:r>
        <w:t xml:space="preserve">Neyrobioloji — dopamin mükafat dövrü, GABA, glutamate, opioid sistemləri.</w:t>
      </w:r>
    </w:p>
    <w:p>
      <w:pPr>
        <w:pStyle w:val="Compact"/>
        <w:numPr>
          <w:ilvl w:val="0"/>
          <w:numId w:val="1817"/>
        </w:numPr>
      </w:pPr>
      <w:r>
        <w:t xml:space="preserve">Mühit — peer, stress, alkohol əlçatanlığı, mədəni norma.</w:t>
      </w:r>
    </w:p>
    <w:p>
      <w:pPr>
        <w:pStyle w:val="Compact"/>
        <w:numPr>
          <w:ilvl w:val="0"/>
          <w:numId w:val="1817"/>
        </w:numPr>
      </w:pPr>
      <w:r>
        <w:t xml:space="preserve">Genetik markerlər — ADH1B, ALDH2 (Asiya populyasiyasında qoruyucu).</w:t>
      </w:r>
    </w:p>
    <w:bookmarkEnd w:id="1633"/>
    <w:bookmarkStart w:id="1638" w:name="Xb6ba66dbde4c741f3b20f3c7b90e0dcc2e06926"/>
    <w:p>
      <w:pPr>
        <w:pStyle w:val="Heading3"/>
      </w:pPr>
      <w:r>
        <w:t xml:space="preserve">5. Klinik təzahürlər</w:t>
      </w:r>
    </w:p>
    <w:bookmarkStart w:id="1634" w:name="X4e278505319074eaab60b90108e637faf844aa5"/>
    <w:p>
      <w:pPr>
        <w:pStyle w:val="Heading4"/>
      </w:pPr>
      <w:r>
        <w:t xml:space="preserve">5.1 Asılılıq sindromu (DSM-5-TR meyarları, 11-dən ≥ 2)</w:t>
      </w:r>
    </w:p>
    <w:p>
      <w:pPr>
        <w:pStyle w:val="Compact"/>
        <w:numPr>
          <w:ilvl w:val="0"/>
          <w:numId w:val="1818"/>
        </w:numPr>
      </w:pPr>
      <w:r>
        <w:t xml:space="preserve">Daha çox/daha uzun istifadə;</w:t>
      </w:r>
    </w:p>
    <w:p>
      <w:pPr>
        <w:pStyle w:val="Compact"/>
        <w:numPr>
          <w:ilvl w:val="0"/>
          <w:numId w:val="1818"/>
        </w:numPr>
      </w:pPr>
      <w:r>
        <w:t xml:space="preserve">Azaltmaq cəhdləri uğursuz;</w:t>
      </w:r>
    </w:p>
    <w:p>
      <w:pPr>
        <w:pStyle w:val="Compact"/>
        <w:numPr>
          <w:ilvl w:val="0"/>
          <w:numId w:val="1818"/>
        </w:numPr>
      </w:pPr>
      <w:r>
        <w:t xml:space="preserve">Vaxtın çoxu maddə əldə etmək, istifadə, sağalmada;</w:t>
      </w:r>
    </w:p>
    <w:p>
      <w:pPr>
        <w:pStyle w:val="Compact"/>
        <w:numPr>
          <w:ilvl w:val="0"/>
          <w:numId w:val="1818"/>
        </w:numPr>
      </w:pPr>
      <w:r>
        <w:t xml:space="preserve">İstifadəyə tələbat (craving);</w:t>
      </w:r>
    </w:p>
    <w:p>
      <w:pPr>
        <w:pStyle w:val="Compact"/>
        <w:numPr>
          <w:ilvl w:val="0"/>
          <w:numId w:val="1818"/>
        </w:numPr>
      </w:pPr>
      <w:r>
        <w:t xml:space="preserve">İş/məktəb pozulması;</w:t>
      </w:r>
    </w:p>
    <w:p>
      <w:pPr>
        <w:pStyle w:val="Compact"/>
        <w:numPr>
          <w:ilvl w:val="0"/>
          <w:numId w:val="1818"/>
        </w:numPr>
      </w:pPr>
      <w:r>
        <w:t xml:space="preserve">Sosial-interpersonal problemə baxmayaraq davam;</w:t>
      </w:r>
    </w:p>
    <w:p>
      <w:pPr>
        <w:pStyle w:val="Compact"/>
        <w:numPr>
          <w:ilvl w:val="0"/>
          <w:numId w:val="1818"/>
        </w:numPr>
      </w:pPr>
      <w:r>
        <w:t xml:space="preserve">Vacib fəaliyyətlərdən imtina;</w:t>
      </w:r>
    </w:p>
    <w:p>
      <w:pPr>
        <w:pStyle w:val="Compact"/>
        <w:numPr>
          <w:ilvl w:val="0"/>
          <w:numId w:val="1818"/>
        </w:numPr>
      </w:pPr>
      <w:r>
        <w:t xml:space="preserve">Təhlükəli situasiyada istifadə;</w:t>
      </w:r>
    </w:p>
    <w:p>
      <w:pPr>
        <w:pStyle w:val="Compact"/>
        <w:numPr>
          <w:ilvl w:val="0"/>
          <w:numId w:val="1818"/>
        </w:numPr>
      </w:pPr>
      <w:r>
        <w:t xml:space="preserve">Fiziki/psixoloji problemə baxmayaraq davam;</w:t>
      </w:r>
    </w:p>
    <w:p>
      <w:pPr>
        <w:pStyle w:val="Compact"/>
        <w:numPr>
          <w:ilvl w:val="0"/>
          <w:numId w:val="1818"/>
        </w:numPr>
      </w:pPr>
      <w:r>
        <w:t xml:space="preserve">Tolerans;</w:t>
      </w:r>
    </w:p>
    <w:p>
      <w:pPr>
        <w:pStyle w:val="Compact"/>
        <w:numPr>
          <w:ilvl w:val="0"/>
          <w:numId w:val="1818"/>
        </w:numPr>
      </w:pPr>
      <w:r>
        <w:t xml:space="preserve">Kəsilmə sindromu.</w:t>
      </w:r>
    </w:p>
    <w:bookmarkEnd w:id="1634"/>
    <w:bookmarkStart w:id="1635" w:name="intoksikasiya"/>
    <w:p>
      <w:pPr>
        <w:pStyle w:val="Heading4"/>
      </w:pPr>
      <w:r>
        <w:t xml:space="preserve">5.2 İntoksikasiya</w:t>
      </w:r>
    </w:p>
    <w:p>
      <w:pPr>
        <w:pStyle w:val="Compact"/>
        <w:numPr>
          <w:ilvl w:val="0"/>
          <w:numId w:val="1819"/>
        </w:numPr>
      </w:pPr>
      <w:r>
        <w:t xml:space="preserve">Disinhibisiya, dizartria, ataksiya, nystagmus, koqnitiv pozulma.</w:t>
      </w:r>
    </w:p>
    <w:p>
      <w:pPr>
        <w:pStyle w:val="Compact"/>
        <w:numPr>
          <w:ilvl w:val="0"/>
          <w:numId w:val="1819"/>
        </w:numPr>
      </w:pPr>
      <w:r>
        <w:t xml:space="preserve">Ağır intoksikasiya — koma, respirator depressiya, hipoglikemiya, ölüm.</w:t>
      </w:r>
    </w:p>
    <w:bookmarkEnd w:id="1635"/>
    <w:bookmarkStart w:id="1636" w:name="kəsilmə-withdrawal"/>
    <w:p>
      <w:pPr>
        <w:pStyle w:val="Heading4"/>
      </w:pPr>
      <w:r>
        <w:t xml:space="preserve">5.3 Kəsilmə (</w:t>
      </w:r>
      <w:r>
        <w:rPr>
          <w:lang w:val="en"/>
        </w:rPr>
        <w:t xml:space="preserve">withdrawal</w:t>
      </w:r>
      <w:r>
        <w:t xml:space="preserve">)</w:t>
      </w:r>
    </w:p>
    <w:p>
      <w:pPr>
        <w:pStyle w:val="Compact"/>
        <w:numPr>
          <w:ilvl w:val="0"/>
          <w:numId w:val="1820"/>
        </w:numPr>
      </w:pPr>
      <w:r>
        <w:t xml:space="preserve">Yüngül: tremor, tər, taxikardiya, narahatlıq, ürəkbulanma (son içkidən 6–24 saat).</w:t>
      </w:r>
    </w:p>
    <w:p>
      <w:pPr>
        <w:pStyle w:val="Compact"/>
        <w:numPr>
          <w:ilvl w:val="0"/>
          <w:numId w:val="1820"/>
        </w:numPr>
      </w:pPr>
      <w:r>
        <w:t xml:space="preserve">Orta: hiperaktiv autonom, hallüsinasiyalar (alkohol halusinozu).</w:t>
      </w:r>
    </w:p>
    <w:p>
      <w:pPr>
        <w:pStyle w:val="Compact"/>
        <w:numPr>
          <w:ilvl w:val="0"/>
          <w:numId w:val="1820"/>
        </w:numPr>
      </w:pPr>
      <w:r>
        <w:t xml:space="preserve">Ağır: delirium tremens (DT) — 48–96 saat; şüur dəyişiklikləri, hallüsinasiyalar, autonom kriz; hospitalizasiya olunmuş pasiyentlərdə letallıq ~1–4% (Schuckit M.A. N Engl J Med 2014); müalicəsiz tarixi seriyalarda xeyli yüksək; tutmalar.</w:t>
      </w:r>
    </w:p>
    <w:bookmarkEnd w:id="1636"/>
    <w:bookmarkStart w:id="1637" w:name="komplikasiyalar"/>
    <w:p>
      <w:pPr>
        <w:pStyle w:val="Heading4"/>
      </w:pPr>
      <w:r>
        <w:t xml:space="preserve">5.4 Komplikasiyalar</w:t>
      </w:r>
    </w:p>
    <w:p>
      <w:pPr>
        <w:pStyle w:val="Compact"/>
        <w:numPr>
          <w:ilvl w:val="0"/>
          <w:numId w:val="1821"/>
        </w:numPr>
      </w:pPr>
      <w:r>
        <w:t xml:space="preserve">Wernicke-Korsakoff (B1 çatışmazlığı), alkohol qaraciyər xəstəliyi, kardiyomiopatiya, polineyropatiya, FAS hamiləlikdə.</w:t>
      </w:r>
    </w:p>
    <w:bookmarkEnd w:id="1637"/>
    <w:bookmarkEnd w:id="1638"/>
    <w:bookmarkStart w:id="1643" w:name="Xc22c55481e10d125f6a5cc8c22ddfde636d1daa"/>
    <w:p>
      <w:pPr>
        <w:pStyle w:val="Heading3"/>
      </w:pPr>
      <w:r>
        <w:t xml:space="preserve">6. Diaqnoz</w:t>
      </w:r>
    </w:p>
    <w:bookmarkStart w:id="1639" w:name="vahid-diaqnostik-meyarlar-32"/>
    <w:p>
      <w:pPr>
        <w:pStyle w:val="Heading4"/>
      </w:pPr>
      <w:r>
        <w:t xml:space="preserve">6.1 Vahid diaqnostik meyarlar</w:t>
      </w:r>
    </w:p>
    <w:p>
      <w:pPr>
        <w:pStyle w:val="FirstParagraph"/>
      </w:pPr>
      <w:r>
        <w:t xml:space="preserve">DSM-5-TR — 11 meyardan ≥ 2 (yüngül 2–3, orta 4–5, ağır ≥ 6); XBT-11 — istifadə paterni (zərərli istifadə epizodu, zərərli istifadə paterni, asılılıq); «təhlükəli istifadə» 6C4x-ə deyil, QE10 koduna aiddir. XBT-11 müddət tələbi: zərərli istifadə paterni — epizodik istifadədə ən azı 12 ay, davamlı istifadədə ən azı 1 ay; asılılıq — ən azı 12 ay, davamlı (gündəlik və ya demək olar ki, gündəlik) istifadədə ən azı 3 ay.</w:t>
      </w:r>
    </w:p>
    <w:bookmarkEnd w:id="1639"/>
    <w:bookmarkStart w:id="1640" w:name="mənbələr-arasında-fərqlər-103"/>
    <w:p>
      <w:pPr>
        <w:pStyle w:val="Heading4"/>
      </w:pPr>
      <w:r>
        <w:t xml:space="preserve">6.2 Mənbələr arasında fərqlər</w:t>
      </w:r>
    </w:p>
    <w:p>
      <w:pPr>
        <w:pStyle w:val="Compact"/>
        <w:numPr>
          <w:ilvl w:val="0"/>
          <w:numId w:val="1822"/>
        </w:numPr>
      </w:pPr>
      <w:r>
        <w:t xml:space="preserve">WHO AUDIT (Saunders 1993) — 10 maddəlik skrininq.</w:t>
      </w:r>
    </w:p>
    <w:p>
      <w:pPr>
        <w:pStyle w:val="Compact"/>
        <w:numPr>
          <w:ilvl w:val="0"/>
          <w:numId w:val="1822"/>
        </w:numPr>
      </w:pPr>
      <w:r>
        <w:t xml:space="preserve">NICE CG115 — alkohol pozuntularının diaqnozu və müalicəsi.</w:t>
      </w:r>
    </w:p>
    <w:p>
      <w:pPr>
        <w:pStyle w:val="Compact"/>
        <w:numPr>
          <w:ilvl w:val="0"/>
          <w:numId w:val="1822"/>
        </w:numPr>
      </w:pPr>
      <w:r>
        <w:t xml:space="preserve">SAMHSA TIP — beynəlxalq protokollar.</w:t>
      </w:r>
    </w:p>
    <w:bookmarkEnd w:id="1640"/>
    <w:bookmarkStart w:id="1641" w:name="diaqnostika-alqoritmi-53"/>
    <w:p>
      <w:pPr>
        <w:pStyle w:val="Heading4"/>
      </w:pPr>
      <w:r>
        <w:t xml:space="preserve">6.3 Diaqnostika alqoritmi</w:t>
      </w:r>
    </w:p>
    <w:p>
      <w:pPr>
        <w:pStyle w:val="Compact"/>
        <w:numPr>
          <w:ilvl w:val="0"/>
          <w:numId w:val="1823"/>
        </w:numPr>
      </w:pPr>
      <w:r>
        <w:t xml:space="preserve">AUDIT, AUDIT-C skrininqi birinci tibbi yardım səviyyəsində.</w:t>
      </w:r>
    </w:p>
    <w:p>
      <w:pPr>
        <w:pStyle w:val="Compact"/>
        <w:numPr>
          <w:ilvl w:val="0"/>
          <w:numId w:val="1823"/>
        </w:numPr>
      </w:pPr>
      <w:r>
        <w:t xml:space="preserve">Klinik müsahibə — TLFB (Timeline Followback) istifadə paterni.</w:t>
      </w:r>
    </w:p>
    <w:p>
      <w:pPr>
        <w:pStyle w:val="Compact"/>
        <w:numPr>
          <w:ilvl w:val="0"/>
          <w:numId w:val="1823"/>
        </w:numPr>
      </w:pPr>
      <w:r>
        <w:t xml:space="preserve">Laborator: GGT, AST/ALT, MCV, CDT (carbohydrate-deficient transferrin), tam qan.</w:t>
      </w:r>
    </w:p>
    <w:p>
      <w:pPr>
        <w:pStyle w:val="Compact"/>
        <w:numPr>
          <w:ilvl w:val="0"/>
          <w:numId w:val="1823"/>
        </w:numPr>
      </w:pPr>
      <w:r>
        <w:t xml:space="preserve">Komorbidlik (MDD, narahatlıq, PTSP, somatik xəstəliklər).</w:t>
      </w:r>
    </w:p>
    <w:p>
      <w:pPr>
        <w:pStyle w:val="Compact"/>
        <w:numPr>
          <w:ilvl w:val="0"/>
          <w:numId w:val="1823"/>
        </w:numPr>
      </w:pPr>
      <w:r>
        <w:t xml:space="preserve">Kəsilmə riski (CIWA-Ar).</w:t>
      </w:r>
    </w:p>
    <w:bookmarkEnd w:id="1641"/>
    <w:bookmarkStart w:id="1642"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w:t>
            </w:r>
          </w:p>
        </w:tc>
      </w:tr>
    </w:tbl>
    <w:bookmarkEnd w:id="1642"/>
    <w:bookmarkEnd w:id="1643"/>
    <w:bookmarkStart w:id="1644" w:name="X99265fce0e758dbe52ef1f861811280b4a8107b"/>
    <w:p>
      <w:pPr>
        <w:pStyle w:val="Heading3"/>
      </w:pPr>
      <w:r>
        <w:t xml:space="preserve">7. Müayinə və qiymətləndirmə</w:t>
      </w:r>
    </w:p>
    <w:p>
      <w:pPr>
        <w:pStyle w:val="Compact"/>
        <w:numPr>
          <w:ilvl w:val="0"/>
          <w:numId w:val="1824"/>
        </w:numPr>
      </w:pPr>
      <w:r>
        <w:t xml:space="preserve">AUDIT, CIWA-Ar (kəsilmə şiddəti).</w:t>
      </w:r>
    </w:p>
    <w:p>
      <w:pPr>
        <w:pStyle w:val="Compact"/>
        <w:numPr>
          <w:ilvl w:val="0"/>
          <w:numId w:val="1824"/>
        </w:numPr>
      </w:pPr>
      <w:r>
        <w:t xml:space="preserve">GGT, MCV, CDT, transaminazlar.</w:t>
      </w:r>
    </w:p>
    <w:p>
      <w:pPr>
        <w:pStyle w:val="Compact"/>
        <w:numPr>
          <w:ilvl w:val="0"/>
          <w:numId w:val="1824"/>
        </w:numPr>
      </w:pPr>
      <w:r>
        <w:t xml:space="preserve">Tiamin səviyyəsi.</w:t>
      </w:r>
    </w:p>
    <w:p>
      <w:pPr>
        <w:pStyle w:val="Compact"/>
        <w:numPr>
          <w:ilvl w:val="0"/>
          <w:numId w:val="1824"/>
        </w:numPr>
      </w:pPr>
      <w:r>
        <w:t xml:space="preserve">EKG, ürək USG (kardiyomiopatiya).</w:t>
      </w:r>
    </w:p>
    <w:p>
      <w:pPr>
        <w:pStyle w:val="Compact"/>
        <w:numPr>
          <w:ilvl w:val="0"/>
          <w:numId w:val="1824"/>
        </w:numPr>
      </w:pPr>
      <w:r>
        <w:t xml:space="preserve">Komorbidlik skrininq.</w:t>
      </w:r>
    </w:p>
    <w:bookmarkEnd w:id="1644"/>
    <w:bookmarkStart w:id="1648" w:name="Xedd60dddf33385f1d5d772f9011795a8665a986"/>
    <w:p>
      <w:pPr>
        <w:pStyle w:val="Heading3"/>
      </w:pPr>
      <w:r>
        <w:t xml:space="preserve">8. Müalicə</w:t>
      </w:r>
    </w:p>
    <w:bookmarkStart w:id="1645" w:name="X729f9a0520c849d6f50a2bc36c08968f8d1a403"/>
    <w:p>
      <w:pPr>
        <w:pStyle w:val="Heading4"/>
      </w:pPr>
      <w:r>
        <w:t xml:space="preserve">8.1 Ümumi prinsiplər (NICE CG115 · SAMHSA TIP 49 · APA 2018)</w:t>
      </w:r>
    </w:p>
    <w:p>
      <w:pPr>
        <w:pStyle w:val="Compact"/>
        <w:numPr>
          <w:ilvl w:val="0"/>
          <w:numId w:val="1825"/>
        </w:numPr>
      </w:pPr>
      <w:r>
        <w:t xml:space="preserve">Detoksifikasiya:</w:t>
      </w:r>
    </w:p>
    <w:p>
      <w:pPr>
        <w:pStyle w:val="Compact"/>
        <w:numPr>
          <w:ilvl w:val="1"/>
          <w:numId w:val="1826"/>
        </w:numPr>
      </w:pPr>
      <w:r>
        <w:t xml:space="preserve">Yüngül (CIWA-Ar &lt; 10) — ambulator;</w:t>
      </w:r>
    </w:p>
    <w:p>
      <w:pPr>
        <w:pStyle w:val="Compact"/>
        <w:numPr>
          <w:ilvl w:val="1"/>
          <w:numId w:val="1826"/>
        </w:numPr>
      </w:pPr>
      <w:r>
        <w:t xml:space="preserve">Orta-ağır — hospitalizasiya;</w:t>
      </w:r>
    </w:p>
    <w:p>
      <w:pPr>
        <w:pStyle w:val="Compact"/>
        <w:numPr>
          <w:ilvl w:val="1"/>
          <w:numId w:val="1826"/>
        </w:numPr>
      </w:pPr>
      <w:r>
        <w:t xml:space="preserve">Benzodiazepin (lorazepam, diazepam) — qızıl standart kəsilmə müalicəsi;</w:t>
      </w:r>
    </w:p>
    <w:p>
      <w:pPr>
        <w:pStyle w:val="Compact"/>
        <w:numPr>
          <w:ilvl w:val="1"/>
          <w:numId w:val="1826"/>
        </w:numPr>
      </w:pPr>
      <w:r>
        <w:t xml:space="preserve">Tiamin 100–300 mq IV/IM × 3–5 gün (Wernicke profilaktikası — qlükozadan ƏVVƏL);</w:t>
      </w:r>
    </w:p>
    <w:p>
      <w:pPr>
        <w:pStyle w:val="Compact"/>
        <w:numPr>
          <w:ilvl w:val="1"/>
          <w:numId w:val="1826"/>
        </w:numPr>
      </w:pPr>
      <w:r>
        <w:t xml:space="preserve">Hidratasiya, elektrolit korreksiyası.</w:t>
      </w:r>
    </w:p>
    <w:p>
      <w:pPr>
        <w:pStyle w:val="Compact"/>
        <w:numPr>
          <w:ilvl w:val="0"/>
          <w:numId w:val="1825"/>
        </w:numPr>
      </w:pPr>
      <w:r>
        <w:t xml:space="preserve">Residiv əleyhinə farmakoterapiya:</w:t>
      </w:r>
    </w:p>
    <w:p>
      <w:pPr>
        <w:pStyle w:val="Compact"/>
        <w:numPr>
          <w:ilvl w:val="1"/>
          <w:numId w:val="1827"/>
        </w:numPr>
      </w:pPr>
      <w:r>
        <w:t xml:space="preserve">Naltrekson (oral 50 mq və ya IM Vivitrol 380 mq aylıq) — birinci sıra; cravings azaldır.</w:t>
      </w:r>
    </w:p>
    <w:p>
      <w:pPr>
        <w:pStyle w:val="Compact"/>
        <w:numPr>
          <w:ilvl w:val="1"/>
          <w:numId w:val="1827"/>
        </w:numPr>
      </w:pPr>
      <w:r>
        <w:t xml:space="preserve">Akamprosat (666 mq × 3 dəfə/gün) — birinci sıra; abstinensiyanın saxlanması.</w:t>
      </w:r>
    </w:p>
    <w:p>
      <w:pPr>
        <w:pStyle w:val="Compact"/>
        <w:numPr>
          <w:ilvl w:val="1"/>
          <w:numId w:val="1827"/>
        </w:numPr>
      </w:pPr>
      <w:r>
        <w:t xml:space="preserve">Disulfiram — ikinci sıra; motivasiyalı pasiyentdə; aversiv reaksiya.</w:t>
      </w:r>
    </w:p>
    <w:p>
      <w:pPr>
        <w:pStyle w:val="Compact"/>
        <w:numPr>
          <w:ilvl w:val="1"/>
          <w:numId w:val="1827"/>
        </w:numPr>
      </w:pPr>
      <w:r>
        <w:t xml:space="preserve">Topiramat, gabapentin — off-label.</w:t>
      </w:r>
    </w:p>
    <w:p>
      <w:pPr>
        <w:pStyle w:val="Compact"/>
        <w:numPr>
          <w:ilvl w:val="0"/>
          <w:numId w:val="1825"/>
        </w:numPr>
      </w:pPr>
      <w:r>
        <w:t xml:space="preserve">Psixososial: Motivasion Müsahibə (MI), KDT, 12-Step facilitation (AA, NA), kontingens idarəetmə.</w:t>
      </w:r>
    </w:p>
    <w:p>
      <w:pPr>
        <w:pStyle w:val="Compact"/>
        <w:numPr>
          <w:ilvl w:val="0"/>
          <w:numId w:val="1825"/>
        </w:numPr>
      </w:pPr>
      <w:r>
        <w:t xml:space="preserve">SAMHSA — birgə istifadə pozuntusu və psixiatrik komorbidlik (</w:t>
      </w:r>
      <w:r>
        <w:rPr>
          <w:lang w:val="en"/>
        </w:rPr>
        <w:t xml:space="preserve">dual diagnosis</w:t>
      </w:r>
      <w:r>
        <w:t xml:space="preserve">).</w:t>
      </w:r>
    </w:p>
    <w:p>
      <w:pPr>
        <w:pStyle w:val="Compact"/>
        <w:numPr>
          <w:ilvl w:val="0"/>
          <w:numId w:val="1825"/>
        </w:numPr>
      </w:pPr>
      <w:r>
        <w:t xml:space="preserve">Uzunmüddətli residiv profilaktikası.</w:t>
      </w:r>
    </w:p>
    <w:bookmarkEnd w:id="1645"/>
    <w:bookmarkStart w:id="1646" w:name="müalicə-metodikaları-52"/>
    <w:p>
      <w:pPr>
        <w:pStyle w:val="Heading4"/>
      </w:pPr>
      <w:r>
        <w:t xml:space="preserve">8.2 Müalicə metodikaları</w:t>
      </w:r>
    </w:p>
    <w:p>
      <w:pPr>
        <w:pStyle w:val="Compact"/>
        <w:numPr>
          <w:ilvl w:val="0"/>
          <w:numId w:val="1828"/>
        </w:numPr>
      </w:pPr>
      <w:r>
        <w:t xml:space="preserve">Motivasion Müsahibə (MI —</w:t>
      </w:r>
      <w:r>
        <w:t xml:space="preserve"> </w:t>
      </w:r>
      <w:r>
        <w:rPr>
          <w:lang w:val="en"/>
        </w:rPr>
        <w:t xml:space="preserve">Motivational Interviewing</w:t>
      </w:r>
      <w:r>
        <w:t xml:space="preserve">) — Miller (Miller W.R.), Rollnik (Rollnick S.) — Davranış dəyişikliyinə hazırlığın artırılması; «</w:t>
      </w:r>
      <w:r>
        <w:rPr>
          <w:lang w:val="en"/>
        </w:rPr>
        <w:t xml:space="preserve">ambivalence</w:t>
      </w:r>
      <w:r>
        <w:t xml:space="preserve">»ə yönəlir.</w:t>
      </w:r>
    </w:p>
    <w:p>
      <w:pPr>
        <w:pStyle w:val="Compact"/>
        <w:numPr>
          <w:ilvl w:val="0"/>
          <w:numId w:val="1828"/>
        </w:numPr>
      </w:pPr>
      <w:r>
        <w:t xml:space="preserve">Maddə istifadəsi üçün KDT — Tətikləyicilərin tanınması, cravings idarəsi, coping bacarıqları, residiv profilaktikası.</w:t>
      </w:r>
    </w:p>
    <w:p>
      <w:pPr>
        <w:pStyle w:val="Compact"/>
        <w:numPr>
          <w:ilvl w:val="0"/>
          <w:numId w:val="1828"/>
        </w:numPr>
      </w:pPr>
      <w:r>
        <w:t xml:space="preserve">Naltrekson, Akamprosat, Disulfiram — Residiv əleyhinə farmakoterapiya.</w:t>
      </w:r>
    </w:p>
    <w:p>
      <w:pPr>
        <w:pStyle w:val="Compact"/>
        <w:numPr>
          <w:ilvl w:val="0"/>
          <w:numId w:val="1828"/>
        </w:numPr>
      </w:pPr>
      <w:r>
        <w:t xml:space="preserve">12 Addım Proqramının Dəstəyi (12-Step Facilitation — AA, NA) — Project MATCH RKİ — KDT və MI ilə müqayisəli effekt.</w:t>
      </w:r>
    </w:p>
    <w:p>
      <w:pPr>
        <w:pStyle w:val="Compact"/>
        <w:numPr>
          <w:ilvl w:val="0"/>
          <w:numId w:val="1828"/>
        </w:numPr>
      </w:pPr>
      <w:r>
        <w:t xml:space="preserve">AUDIT, CIWA-Ar — Skrininq və kəsilmə şiddəti.</w:t>
      </w:r>
    </w:p>
    <w:bookmarkEnd w:id="1646"/>
    <w:bookmarkStart w:id="1647" w:name="mənbələr-arasında-fərqlər-104"/>
    <w:p>
      <w:pPr>
        <w:pStyle w:val="Heading4"/>
      </w:pPr>
      <w:r>
        <w:t xml:space="preserve">8.3 Mənbələr arasında fərqlər</w:t>
      </w:r>
    </w:p>
    <w:p>
      <w:pPr>
        <w:pStyle w:val="Compact"/>
        <w:numPr>
          <w:ilvl w:val="0"/>
          <w:numId w:val="1829"/>
        </w:numPr>
      </w:pPr>
      <w:r>
        <w:t xml:space="preserve">NICE CG115 (2011).</w:t>
      </w:r>
    </w:p>
    <w:p>
      <w:pPr>
        <w:pStyle w:val="Compact"/>
        <w:numPr>
          <w:ilvl w:val="0"/>
          <w:numId w:val="1829"/>
        </w:numPr>
      </w:pPr>
      <w:r>
        <w:rPr>
          <w:lang w:val="en"/>
        </w:rPr>
        <w:t xml:space="preserve">APA Practice Guideline for the Pharmacological Treatment of Patients with Alcohol Use Disorder</w:t>
      </w:r>
      <w:r>
        <w:t xml:space="preserve"> </w:t>
      </w:r>
      <w:r>
        <w:t xml:space="preserve">(2018).</w:t>
      </w:r>
    </w:p>
    <w:p>
      <w:pPr>
        <w:pStyle w:val="Compact"/>
        <w:numPr>
          <w:ilvl w:val="0"/>
          <w:numId w:val="1829"/>
        </w:numPr>
      </w:pPr>
      <w:r>
        <w:t xml:space="preserve">SAMHSA TIP 49 (2009).</w:t>
      </w:r>
    </w:p>
    <w:bookmarkEnd w:id="1647"/>
    <w:bookmarkEnd w:id="1648"/>
    <w:bookmarkStart w:id="1649" w:name="X904477180e5e44b74eb4d808daf4d55f081a0fd"/>
    <w:p>
      <w:pPr>
        <w:pStyle w:val="Heading3"/>
      </w:pPr>
      <w:r>
        <w:t xml:space="preserve">9. Proqnoz</w:t>
      </w:r>
    </w:p>
    <w:p>
      <w:pPr>
        <w:pStyle w:val="Compact"/>
        <w:numPr>
          <w:ilvl w:val="0"/>
          <w:numId w:val="1830"/>
        </w:numPr>
      </w:pPr>
      <w:r>
        <w:t xml:space="preserve">Multimodal yanaşma ilə 40–50% uzunmüddətli remisya.</w:t>
      </w:r>
    </w:p>
    <w:p>
      <w:pPr>
        <w:pStyle w:val="Compact"/>
        <w:numPr>
          <w:ilvl w:val="0"/>
          <w:numId w:val="1830"/>
        </w:numPr>
      </w:pPr>
      <w:r>
        <w:t xml:space="preserve">Komorbid MDD, BPD, başqa maddə — pis proqnoz.</w:t>
      </w:r>
    </w:p>
    <w:bookmarkEnd w:id="1649"/>
    <w:bookmarkStart w:id="1656" w:name="X8c632422fb9029511f34d5eb6dcc0289402aa8f"/>
    <w:p>
      <w:pPr>
        <w:pStyle w:val="Heading3"/>
      </w:pPr>
      <w:r>
        <w:t xml:space="preserve">10. Mif və yanlış inanclar</w:t>
      </w:r>
    </w:p>
    <w:bookmarkStart w:id="1650"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650"/>
    <w:bookmarkStart w:id="1651" w:name="Xde99c12c0541eeda845a28fe30cc7fd28e60c1f"/>
    <w:p>
      <w:pPr>
        <w:pStyle w:val="Heading5"/>
      </w:pPr>
      <w:r>
        <w:t xml:space="preserve">Mif 2: «Detoksifikasiya tək başına müalicədir»</w:t>
      </w:r>
    </w:p>
    <w:p>
      <w:pPr>
        <w:pStyle w:val="FirstParagraph"/>
      </w:pPr>
      <w:r>
        <w:t xml:space="preserve">Sübut: detoks ilk addımdır; residiv əleyhinə müdaxilə tələb olunur; tək detoks 90%+ residiv.</w:t>
      </w:r>
    </w:p>
    <w:bookmarkEnd w:id="1651"/>
    <w:bookmarkStart w:id="1652" w:name="X0e98ae065e811ad8638a5b54d37839520a69821"/>
    <w:p>
      <w:pPr>
        <w:pStyle w:val="Heading5"/>
      </w:pPr>
      <w:r>
        <w:t xml:space="preserve">Mif 3: «Naltrekson alkoholu „qəbul edilməz“ edir»</w:t>
      </w:r>
    </w:p>
    <w:p>
      <w:pPr>
        <w:pStyle w:val="FirstParagraph"/>
      </w:pPr>
      <w:r>
        <w:t xml:space="preserve">Sübut: naltrekson maddəyə güclü istəyi (craving) və alkoholun mükafat effektini azaldır; disulfiramdan fərqlidir.</w:t>
      </w:r>
    </w:p>
    <w:bookmarkEnd w:id="1652"/>
    <w:bookmarkStart w:id="1653" w:name="X34d8378caffa55ea9ffbefd4ff6816a8258d868"/>
    <w:p>
      <w:pPr>
        <w:pStyle w:val="Heading5"/>
      </w:pPr>
      <w:r>
        <w:t xml:space="preserve">Mif 4: «Müalicə başlamazdan əvvəl pasiyent „rock bottom“a çatmalıdır»</w:t>
      </w:r>
    </w:p>
    <w:p>
      <w:pPr>
        <w:pStyle w:val="FirstParagraph"/>
      </w:pPr>
      <w:r>
        <w:t xml:space="preserve">Sübut: erkən müdaxilə daha effektivdir; «rock bottom» konsepsiyası sübuta əsaslanmır.</w:t>
      </w:r>
    </w:p>
    <w:bookmarkEnd w:id="1653"/>
    <w:bookmarkStart w:id="1654" w:name="X76e958ae6d3dc438776c91fd25597551e2f428f"/>
    <w:p>
      <w:pPr>
        <w:pStyle w:val="Heading5"/>
      </w:pPr>
      <w:r>
        <w:t xml:space="preserve">Mif 5: «Alkohol ən təhlükəsiz maddədir, müalicə tələb etmir»</w:t>
      </w:r>
    </w:p>
    <w:p>
      <w:pPr>
        <w:pStyle w:val="FirstParagraph"/>
      </w:pPr>
      <w:r>
        <w:t xml:space="preserve">Sübut: WHO — alkohol illik 2,6 mln ölümə səbəb olur (ÜST 2024, 2019 məlumatları); DT letallığı hospitalizasiya olunmuş pasiyentlərdə ~1–4% (Schuckit M.A. N Engl J Med 2014); müalicəsiz tarixi seriyalarda xeyli yüksək.</w:t>
      </w:r>
    </w:p>
    <w:bookmarkEnd w:id="1654"/>
    <w:bookmarkStart w:id="1655"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655"/>
    <w:bookmarkEnd w:id="1656"/>
    <w:bookmarkStart w:id="2958" w:name="Xf2e2c13380cd122e73501424a9d752aeacd0b6c"/>
    <w:p>
      <w:pPr>
        <w:pStyle w:val="Heading3"/>
      </w:pPr>
      <w:r>
        <w:t xml:space="preserve">11. Mənbələr</w:t>
      </w:r>
    </w:p>
    <w:p>
      <w:pPr>
        <w:pStyle w:val="Compact"/>
        <w:numPr>
          <w:ilvl w:val="0"/>
          <w:numId w:val="1831"/>
        </w:numPr>
      </w:pPr>
      <w:r>
        <w:t xml:space="preserve">WHO. ICD-11. 6C40 Disorders due to use of alcohol. 2024.</w:t>
      </w:r>
    </w:p>
    <w:p>
      <w:pPr>
        <w:pStyle w:val="Compact"/>
        <w:numPr>
          <w:ilvl w:val="0"/>
          <w:numId w:val="1831"/>
        </w:numPr>
      </w:pPr>
      <w:r>
        <w:t xml:space="preserve">APA. DSM-5-TR. 2022.</w:t>
      </w:r>
    </w:p>
    <w:p>
      <w:pPr>
        <w:pStyle w:val="Compact"/>
        <w:numPr>
          <w:ilvl w:val="0"/>
          <w:numId w:val="1831"/>
        </w:numPr>
      </w:pPr>
      <w:r>
        <w:t xml:space="preserve">NICE CG115. Alcohol-use disorders: diagnosis, assessment and management. 2011.</w:t>
      </w:r>
    </w:p>
    <w:p>
      <w:pPr>
        <w:pStyle w:val="Compact"/>
        <w:numPr>
          <w:ilvl w:val="0"/>
          <w:numId w:val="1831"/>
        </w:numPr>
      </w:pPr>
      <w:r>
        <w:t xml:space="preserve">APA. Practice Guideline for the Pharmacological Treatment of Patients with AUD. 2018.</w:t>
      </w:r>
    </w:p>
    <w:p>
      <w:pPr>
        <w:pStyle w:val="Compact"/>
        <w:numPr>
          <w:ilvl w:val="0"/>
          <w:numId w:val="1831"/>
        </w:numPr>
      </w:pPr>
      <w:r>
        <w:t xml:space="preserve">SAMHSA. TIP 49: Incorporating Alcohol Pharmacotherapies Into Medical Practice. 2009.</w:t>
      </w:r>
    </w:p>
    <w:p>
      <w:pPr>
        <w:pStyle w:val="Compact"/>
        <w:numPr>
          <w:ilvl w:val="0"/>
          <w:numId w:val="1831"/>
        </w:numPr>
      </w:pPr>
      <w:r>
        <w:t xml:space="preserve">Anton R.F. et al. COMBINE trial. JAMA 2006;295(17):2003–2017.</w:t>
      </w:r>
    </w:p>
    <w:p>
      <w:pPr>
        <w:pStyle w:val="Compact"/>
        <w:numPr>
          <w:ilvl w:val="0"/>
          <w:numId w:val="1831"/>
        </w:numPr>
      </w:pPr>
      <w:r>
        <w:t xml:space="preserve">Project MATCH Research Group. Matching alcoholism treatments to client heterogeneity. J Stud Alcohol 1997;58(1):7–29.</w:t>
      </w:r>
    </w:p>
    <w:p>
      <w:pPr>
        <w:pStyle w:val="Compact"/>
        <w:numPr>
          <w:ilvl w:val="0"/>
          <w:numId w:val="1831"/>
        </w:numPr>
      </w:pPr>
      <w:r>
        <w:t xml:space="preserve">Verhulst B., Neale M.C., Kendler K.S. The heritability of alcohol use disorders: a meta-analysis of twin and adoption studies. Psychol Med 2015;45(5):1061–1072.</w:t>
      </w:r>
    </w:p>
    <w:p>
      <w:pPr>
        <w:pStyle w:val="Compact"/>
        <w:numPr>
          <w:ilvl w:val="0"/>
          <w:numId w:val="1831"/>
        </w:numPr>
      </w:pPr>
      <w:r>
        <w:t xml:space="preserve">Schuckit M.A. Recognition and management of withdrawal delirium (delirium tremens). N Engl J Med 2014;371(22):2109–2113.</w:t>
      </w:r>
    </w:p>
    <w:p>
      <w:pPr>
        <w:pStyle w:val="Compact"/>
        <w:numPr>
          <w:ilvl w:val="0"/>
          <w:numId w:val="1831"/>
        </w:numPr>
      </w:pPr>
      <w:r>
        <w:t xml:space="preserve">Saunders J.B., Aasland O.G., Babor T.F. et al. Development of the Alcohol Use Disorders Identification Test (AUDIT). Addiction 1993;88(6):791–804.</w:t>
      </w:r>
    </w:p>
    <w:p>
      <w:pPr>
        <w:pStyle w:val="Compact"/>
        <w:numPr>
          <w:ilvl w:val="0"/>
          <w:numId w:val="1831"/>
        </w:numPr>
      </w:pPr>
      <w:r>
        <w:t xml:space="preserve">Miller W.R., Rollnick S. Motivational Interviewing: Helping People Change. 3rd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57" w:name="Xb9bcdde95406200ac4bc49cb668a26c4f51134b"/>
            <w:r>
              <w:t xml:space="preserve">6C43 OPİOİDLƏRİN QƏBULUNDAN QAYNAQLANAN POZUNTULAR</w:t>
            </w:r>
            <w:bookmarkEnd w:id="1657"/>
          </w:p>
          <w:p>
            <w:pPr>
              <w:pStyle w:val="Compact"/>
              <w:ind w:firstLine="0" w:left="0"/>
            </w:pPr>
            <w:r>
              <w:rPr>
                <w:lang w:val="en"/>
              </w:rPr>
              <w:t xml:space="preserve">Disorders due to use of opioids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Opioidlərin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istifadəsi pozuntusu, orta və ya ağır</w:t>
            </w:r>
          </w:p>
        </w:tc>
      </w:tr>
    </w:tbl>
    <w:bookmarkStart w:id="1658" w:name="X6cf9817540efdaacbdf0ef165eafead74295c5a"/>
    <w:p>
      <w:pPr>
        <w:pStyle w:val="Heading3"/>
      </w:pPr>
      <w:r>
        <w:t xml:space="preserve">1. Tərif və nozologiya</w:t>
      </w:r>
    </w:p>
    <w:p>
      <w:pPr>
        <w:pStyle w:val="FirstParagraph"/>
      </w:pPr>
      <w:r>
        <w:t xml:space="preserve">Opioidlərin Qəbulundan Qaynaqlanan Pozuntular (XBT-11:</w:t>
      </w:r>
      <w:r>
        <w:t xml:space="preserve"> </w:t>
      </w:r>
      <w:r>
        <w:t xml:space="preserve">6C43</w:t>
      </w:r>
      <w:r>
        <w:t xml:space="preserve">; DSM-5-TR: F11.20 Opioid Use Disorder, OUD) — opioidlərin (heroin, morfin, oksikodon, fentanil və s.) kontrolu pozulmuş istifadəsi və ya zərər yaradan istifadə paterni. Tibbi-cinayət bağlı yüksək mortalitet (overdoz).</w:t>
      </w:r>
    </w:p>
    <w:bookmarkEnd w:id="1658"/>
    <w:bookmarkStart w:id="1659" w:name="X85a1fa345b5e91ff8e6e92726f320e859ffb69b"/>
    <w:p>
      <w:pPr>
        <w:pStyle w:val="Heading3"/>
      </w:pPr>
      <w:r>
        <w:t xml:space="preserve">2. Tarixçə</w:t>
      </w:r>
    </w:p>
    <w:p>
      <w:pPr>
        <w:pStyle w:val="Compact"/>
        <w:numPr>
          <w:ilvl w:val="0"/>
          <w:numId w:val="1832"/>
        </w:numPr>
      </w:pPr>
      <w:r>
        <w:t xml:space="preserve">Dole V.P., Nyswander M. (1965) — metadon saxlama terapiyası ilkin tədqiqatları.</w:t>
      </w:r>
    </w:p>
    <w:p>
      <w:pPr>
        <w:pStyle w:val="Compact"/>
        <w:numPr>
          <w:ilvl w:val="0"/>
          <w:numId w:val="1832"/>
        </w:numPr>
      </w:pPr>
      <w:r>
        <w:t xml:space="preserve">2010+ ABŞ-da opioid epidemiyası — resept üzrə yazılan opioidlərdən başlayan, fentanil overdoz krizisinə qədər.</w:t>
      </w:r>
    </w:p>
    <w:p>
      <w:pPr>
        <w:pStyle w:val="Compact"/>
        <w:numPr>
          <w:ilvl w:val="0"/>
          <w:numId w:val="1832"/>
        </w:numPr>
      </w:pPr>
      <w:r>
        <w:t xml:space="preserve">WHO, SAMHSA, NICE — opioid aqonist saxlama terapiyası (OAT) qızıl standart.</w:t>
      </w:r>
    </w:p>
    <w:bookmarkEnd w:id="1659"/>
    <w:bookmarkStart w:id="1660" w:name="X0786e78111c6fc1462045dd05693ff8b8718e0e"/>
    <w:p>
      <w:pPr>
        <w:pStyle w:val="Heading3"/>
      </w:pPr>
      <w:r>
        <w:t xml:space="preserve">3. Epidemiologiya</w:t>
      </w:r>
    </w:p>
    <w:p>
      <w:pPr>
        <w:pStyle w:val="Compact"/>
        <w:numPr>
          <w:ilvl w:val="0"/>
          <w:numId w:val="1833"/>
        </w:numPr>
      </w:pPr>
      <w:r>
        <w:t xml:space="preserve">Dünya: 40 mln+ pasiyent (UNODC); ABŞ-da illik 80 000+ overdoz ölümü.</w:t>
      </w:r>
    </w:p>
    <w:p>
      <w:pPr>
        <w:pStyle w:val="Compact"/>
        <w:numPr>
          <w:ilvl w:val="0"/>
          <w:numId w:val="1833"/>
        </w:numPr>
      </w:pPr>
      <w:r>
        <w:t xml:space="preserve">Cins: kişilərdə 2 dəfə yüksək.</w:t>
      </w:r>
    </w:p>
    <w:p>
      <w:pPr>
        <w:pStyle w:val="Compact"/>
        <w:numPr>
          <w:ilvl w:val="0"/>
          <w:numId w:val="1833"/>
        </w:numPr>
      </w:pPr>
      <w:r>
        <w:t xml:space="preserve">Komorbidlik: MDD, narahatlıq, PTSP, BPD, HIV/HCV, kardiak.</w:t>
      </w:r>
    </w:p>
    <w:p>
      <w:pPr>
        <w:pStyle w:val="Compact"/>
        <w:numPr>
          <w:ilvl w:val="0"/>
          <w:numId w:val="1833"/>
        </w:numPr>
      </w:pPr>
      <w:r>
        <w:t xml:space="preserve">Mortalite: tədavüldəki OUD pasiyentlərində populyasiya ilə müqayisədə 10–20 dəfə yüksək.</w:t>
      </w:r>
    </w:p>
    <w:bookmarkEnd w:id="1660"/>
    <w:bookmarkStart w:id="1661" w:name="X54def254863649a7580a0568edabad3f5f2b25c"/>
    <w:p>
      <w:pPr>
        <w:pStyle w:val="Heading3"/>
      </w:pPr>
      <w:r>
        <w:t xml:space="preserve">4. Etiologiya və patogenez</w:t>
      </w:r>
    </w:p>
    <w:p>
      <w:pPr>
        <w:pStyle w:val="Compact"/>
        <w:numPr>
          <w:ilvl w:val="0"/>
          <w:numId w:val="1834"/>
        </w:numPr>
      </w:pPr>
      <w:r>
        <w:t xml:space="preserve">İrsilik 50%.</w:t>
      </w:r>
    </w:p>
    <w:p>
      <w:pPr>
        <w:pStyle w:val="Compact"/>
        <w:numPr>
          <w:ilvl w:val="0"/>
          <w:numId w:val="1834"/>
        </w:numPr>
      </w:pPr>
      <w:r>
        <w:t xml:space="preserve">Neyrobioloji — μ-opioid reseptor sisteminin dopaminergik mükafat dövrünə təsiri.</w:t>
      </w:r>
    </w:p>
    <w:p>
      <w:pPr>
        <w:pStyle w:val="Compact"/>
        <w:numPr>
          <w:ilvl w:val="0"/>
          <w:numId w:val="1834"/>
        </w:numPr>
      </w:pPr>
      <w:r>
        <w:t xml:space="preserve">Mühit — resept opioidlərinin əlçatanlığı, sosial-ekonomik faktorlar.</w:t>
      </w:r>
    </w:p>
    <w:p>
      <w:pPr>
        <w:pStyle w:val="Compact"/>
        <w:numPr>
          <w:ilvl w:val="0"/>
          <w:numId w:val="1834"/>
        </w:numPr>
      </w:pPr>
      <w:r>
        <w:t xml:space="preserve">Ağrı sindromları — resept üzrə müalicədən asılılığa keçid.</w:t>
      </w:r>
    </w:p>
    <w:bookmarkEnd w:id="1661"/>
    <w:bookmarkStart w:id="1662" w:name="X444195e472bd9e32408e7b7cc4d225bb0064980"/>
    <w:p>
      <w:pPr>
        <w:pStyle w:val="Heading3"/>
      </w:pPr>
      <w:r>
        <w:t xml:space="preserve">5. Klinik təzahürlər</w:t>
      </w:r>
    </w:p>
    <w:p>
      <w:pPr>
        <w:pStyle w:val="Compact"/>
        <w:numPr>
          <w:ilvl w:val="0"/>
          <w:numId w:val="1835"/>
        </w:numPr>
      </w:pPr>
      <w:r>
        <w:t xml:space="preserve">Asılılıq sindromu (AUD ilə eyni meyarlar).</w:t>
      </w:r>
    </w:p>
    <w:p>
      <w:pPr>
        <w:pStyle w:val="Compact"/>
        <w:numPr>
          <w:ilvl w:val="0"/>
          <w:numId w:val="1835"/>
        </w:numPr>
      </w:pPr>
      <w:r>
        <w:t xml:space="preserve">İntoksikasiya — miosis, sedasiya, respirator depressiya, hipotenziya, koma.</w:t>
      </w:r>
    </w:p>
    <w:p>
      <w:pPr>
        <w:pStyle w:val="Compact"/>
        <w:numPr>
          <w:ilvl w:val="0"/>
          <w:numId w:val="1835"/>
        </w:numPr>
      </w:pPr>
      <w:r>
        <w:t xml:space="preserve">Overdoz — respirator depressiya əsas ölüm səbəbidir; nalokson antidot.</w:t>
      </w:r>
    </w:p>
    <w:p>
      <w:pPr>
        <w:pStyle w:val="Compact"/>
        <w:numPr>
          <w:ilvl w:val="0"/>
          <w:numId w:val="1835"/>
        </w:numPr>
      </w:pPr>
      <w:r>
        <w:t xml:space="preserve">Kəsilmə — başlanğıc 8–24 saat (qısa təsirli), 36–72 saat (uzun təsirli metadon); rinoreya, lakrimasiya, midriasis, narahatlıq, taxikardiya, qarın krampları, ishal, qaz dərisi (piloerektsiya).</w:t>
      </w:r>
    </w:p>
    <w:p>
      <w:pPr>
        <w:pStyle w:val="Compact"/>
        <w:numPr>
          <w:ilvl w:val="0"/>
          <w:numId w:val="1835"/>
        </w:numPr>
      </w:pPr>
      <w:r>
        <w:t xml:space="preserve">Kəsilmə həyat təhlükəli deyil yetkində (alkohol/sedativdən fərqli), lakin yenidoğulmuşda ağır (NAS —</w:t>
      </w:r>
      <w:r>
        <w:t xml:space="preserve"> </w:t>
      </w:r>
      <w:r>
        <w:rPr>
          <w:lang w:val="en"/>
        </w:rPr>
        <w:t xml:space="preserve">Neonatal Abstinence Syndrome</w:t>
      </w:r>
      <w:r>
        <w:t xml:space="preserve">).</w:t>
      </w:r>
    </w:p>
    <w:bookmarkEnd w:id="1662"/>
    <w:bookmarkStart w:id="1667" w:name="Xf22271b7487944d8434bfdced23f3439da61147"/>
    <w:p>
      <w:pPr>
        <w:pStyle w:val="Heading3"/>
      </w:pPr>
      <w:r>
        <w:t xml:space="preserve">6. Diaqnoz</w:t>
      </w:r>
    </w:p>
    <w:bookmarkStart w:id="1663" w:name="vahid-diaqnostik-meyarlar-33"/>
    <w:p>
      <w:pPr>
        <w:pStyle w:val="Heading4"/>
      </w:pPr>
      <w:r>
        <w:t xml:space="preserve">6.1 Vahid diaqnostik meyarlar</w:t>
      </w:r>
    </w:p>
    <w:p>
      <w:pPr>
        <w:pStyle w:val="FirstParagraph"/>
      </w:pPr>
      <w:r>
        <w:t xml:space="preserve">DSM-5-TR: AUD ilə eyni 11 meyar struktur (yüngül/orta/ağır).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663"/>
    <w:bookmarkStart w:id="1664" w:name="mənbələr-arasında-fərqlər-105"/>
    <w:p>
      <w:pPr>
        <w:pStyle w:val="Heading4"/>
      </w:pPr>
      <w:r>
        <w:t xml:space="preserve">6.2 Mənbələr arasında fərqlər</w:t>
      </w:r>
    </w:p>
    <w:p>
      <w:pPr>
        <w:pStyle w:val="Compact"/>
        <w:numPr>
          <w:ilvl w:val="0"/>
          <w:numId w:val="1836"/>
        </w:numPr>
      </w:pPr>
      <w:r>
        <w:t xml:space="preserve">SAMHSA TIP 63 —</w:t>
      </w:r>
      <w:r>
        <w:t xml:space="preserve"> </w:t>
      </w:r>
      <w:r>
        <w:rPr>
          <w:lang w:val="en"/>
        </w:rPr>
        <w:t xml:space="preserve">Medications for Opioid Use Disorder</w:t>
      </w:r>
      <w:r>
        <w:t xml:space="preserve">.</w:t>
      </w:r>
    </w:p>
    <w:p>
      <w:pPr>
        <w:pStyle w:val="Compact"/>
        <w:numPr>
          <w:ilvl w:val="0"/>
          <w:numId w:val="1836"/>
        </w:numPr>
      </w:pPr>
      <w:r>
        <w:t xml:space="preserve">NICE CG52 — opioid asılılığı.</w:t>
      </w:r>
    </w:p>
    <w:p>
      <w:pPr>
        <w:pStyle w:val="Compact"/>
        <w:numPr>
          <w:ilvl w:val="0"/>
          <w:numId w:val="1836"/>
        </w:numPr>
      </w:pPr>
      <w:r>
        <w:t xml:space="preserve">WHO mhGAP.</w:t>
      </w:r>
    </w:p>
    <w:bookmarkEnd w:id="1664"/>
    <w:bookmarkStart w:id="1665" w:name="diaqnostika-alqoritmi-54"/>
    <w:p>
      <w:pPr>
        <w:pStyle w:val="Heading4"/>
      </w:pPr>
      <w:r>
        <w:t xml:space="preserve">6.3 Diaqnostika alqoritmi</w:t>
      </w:r>
    </w:p>
    <w:p>
      <w:pPr>
        <w:pStyle w:val="Compact"/>
        <w:numPr>
          <w:ilvl w:val="0"/>
          <w:numId w:val="1837"/>
        </w:numPr>
      </w:pPr>
      <w:r>
        <w:t xml:space="preserve">Klinik müsahibə.</w:t>
      </w:r>
    </w:p>
    <w:p>
      <w:pPr>
        <w:pStyle w:val="Compact"/>
        <w:numPr>
          <w:ilvl w:val="0"/>
          <w:numId w:val="1837"/>
        </w:numPr>
      </w:pPr>
      <w:r>
        <w:t xml:space="preserve">Toksikoloji skrininq (sidik).</w:t>
      </w:r>
    </w:p>
    <w:p>
      <w:pPr>
        <w:pStyle w:val="Compact"/>
        <w:numPr>
          <w:ilvl w:val="0"/>
          <w:numId w:val="1837"/>
        </w:numPr>
      </w:pPr>
      <w:r>
        <w:t xml:space="preserve">HIV, HCV, sifilis, hamiləlik testi.</w:t>
      </w:r>
    </w:p>
    <w:p>
      <w:pPr>
        <w:pStyle w:val="Compact"/>
        <w:numPr>
          <w:ilvl w:val="0"/>
          <w:numId w:val="1837"/>
        </w:numPr>
      </w:pPr>
      <w:r>
        <w:t xml:space="preserve">Komorbidlik və overdoz tarixçəsi.</w:t>
      </w:r>
    </w:p>
    <w:p>
      <w:pPr>
        <w:pStyle w:val="Compact"/>
        <w:numPr>
          <w:ilvl w:val="0"/>
          <w:numId w:val="1837"/>
        </w:numPr>
      </w:pPr>
      <w:r>
        <w:t xml:space="preserve">COWS (</w:t>
      </w:r>
      <w:r>
        <w:rPr>
          <w:lang w:val="en"/>
        </w:rPr>
        <w:t xml:space="preserve">Clinical Opiate Withdrawal Scale</w:t>
      </w:r>
      <w:r>
        <w:t xml:space="preserve">) — kəsilmə şiddəti.</w:t>
      </w:r>
    </w:p>
    <w:bookmarkEnd w:id="1665"/>
    <w:bookmarkStart w:id="1666"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GI/qaz dərisi (piloerektsiya)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qiymətləndirmə.</w:t>
            </w:r>
          </w:p>
        </w:tc>
      </w:tr>
    </w:tbl>
    <w:bookmarkEnd w:id="1666"/>
    <w:bookmarkEnd w:id="1667"/>
    <w:bookmarkStart w:id="1668" w:name="X41b36f28483a04089cdea3d7bc78b1d2f139f2c"/>
    <w:p>
      <w:pPr>
        <w:pStyle w:val="Heading3"/>
      </w:pPr>
      <w:r>
        <w:t xml:space="preserve">7. Müayinə və qiymətləndirmə</w:t>
      </w:r>
    </w:p>
    <w:p>
      <w:pPr>
        <w:pStyle w:val="Compact"/>
        <w:numPr>
          <w:ilvl w:val="0"/>
          <w:numId w:val="1838"/>
        </w:numPr>
      </w:pPr>
      <w:r>
        <w:t xml:space="preserve">Toksikoloji skrininq.</w:t>
      </w:r>
    </w:p>
    <w:p>
      <w:pPr>
        <w:pStyle w:val="Compact"/>
        <w:numPr>
          <w:ilvl w:val="0"/>
          <w:numId w:val="1838"/>
        </w:numPr>
      </w:pPr>
      <w:r>
        <w:t xml:space="preserve">COWS şkalası.</w:t>
      </w:r>
    </w:p>
    <w:p>
      <w:pPr>
        <w:pStyle w:val="Compact"/>
        <w:numPr>
          <w:ilvl w:val="0"/>
          <w:numId w:val="1838"/>
        </w:numPr>
      </w:pPr>
      <w:r>
        <w:t xml:space="preserve">HIV, HCV, HBV, sifilis.</w:t>
      </w:r>
    </w:p>
    <w:p>
      <w:pPr>
        <w:pStyle w:val="Compact"/>
        <w:numPr>
          <w:ilvl w:val="0"/>
          <w:numId w:val="1838"/>
        </w:numPr>
      </w:pPr>
      <w:r>
        <w:t xml:space="preserve">EKG (metadon başlamadan əvvəl — QTc).</w:t>
      </w:r>
    </w:p>
    <w:p>
      <w:pPr>
        <w:pStyle w:val="Compact"/>
        <w:numPr>
          <w:ilvl w:val="0"/>
          <w:numId w:val="1838"/>
        </w:numPr>
      </w:pPr>
      <w:r>
        <w:t xml:space="preserve">Hamiləlik testi.</w:t>
      </w:r>
    </w:p>
    <w:bookmarkEnd w:id="1668"/>
    <w:bookmarkStart w:id="1675" w:name="Xfc2784db98ffe4fc29b842a55c7dfd1e97bb9dd"/>
    <w:p>
      <w:pPr>
        <w:pStyle w:val="Heading3"/>
      </w:pPr>
      <w:r>
        <w:t xml:space="preserve">8. Müalicə</w:t>
      </w:r>
    </w:p>
    <w:bookmarkStart w:id="1669" w:name="Xf58fc63fb45a3be2ac4e8e679392e2f6561c857"/>
    <w:p>
      <w:pPr>
        <w:pStyle w:val="Heading4"/>
      </w:pPr>
      <w:r>
        <w:t xml:space="preserve">8.1 OAT — Opioid Aqonist Terapiyası (qızıl standart)</w:t>
      </w:r>
    </w:p>
    <w:p>
      <w:pPr>
        <w:pStyle w:val="Compact"/>
        <w:numPr>
          <w:ilvl w:val="0"/>
          <w:numId w:val="1839"/>
        </w:numPr>
      </w:pPr>
      <w:r>
        <w:t xml:space="preserve">Metadon (saxlama klinikasında, gündəlik nəzarət altında) — tam μ-aqonist; 60–120 mq/gün; uzun yarımömrü; QTc monitorinqi.</w:t>
      </w:r>
    </w:p>
    <w:p>
      <w:pPr>
        <w:pStyle w:val="Compact"/>
        <w:numPr>
          <w:ilvl w:val="0"/>
          <w:numId w:val="1839"/>
        </w:numPr>
      </w:pPr>
      <w:r>
        <w:t xml:space="preserve">Buprenorfin/nalokson (Suboxone) — parsial μ-aqonist + nalokson; ofis-əsaslı reseptlə; aşağı overdoz potensialı; «</w:t>
      </w:r>
      <w:r>
        <w:rPr>
          <w:lang w:val="en"/>
        </w:rPr>
        <w:t xml:space="preserve">induction</w:t>
      </w:r>
      <w:r>
        <w:t xml:space="preserve">» — yüngül kəsilmə vəziyyətində başlanır.</w:t>
      </w:r>
    </w:p>
    <w:p>
      <w:pPr>
        <w:pStyle w:val="Compact"/>
        <w:numPr>
          <w:ilvl w:val="0"/>
          <w:numId w:val="1839"/>
        </w:numPr>
      </w:pPr>
      <w:r>
        <w:t xml:space="preserve">OAT mortaliteti (Sordo L. et al. BMJ 2017;357:j1550 meta-analiz) və HIV transmissiyasını (MacArthur G.J. et al. BMJ 2012 meta-analiz) əhəmiyyətli azaldır.</w:t>
      </w:r>
    </w:p>
    <w:p>
      <w:pPr>
        <w:pStyle w:val="Compact"/>
        <w:numPr>
          <w:ilvl w:val="0"/>
          <w:numId w:val="1839"/>
        </w:numPr>
      </w:pPr>
      <w:r>
        <w:t xml:space="preserve">OAT mortalitetin azaldılmasında psixososial müdaxilədən üstündür; lakin psixososial müdaxilə (MI, KDT, kontingens idarəetmə, həmyaşıd dəstəyi, 12-step — bax «Müalicə metodikaları») ilə kombinasiya optimaldır.</w:t>
      </w:r>
    </w:p>
    <w:bookmarkEnd w:id="1669"/>
    <w:bookmarkStart w:id="1670" w:name="antaqonist"/>
    <w:p>
      <w:pPr>
        <w:pStyle w:val="Heading4"/>
      </w:pPr>
      <w:r>
        <w:t xml:space="preserve">8.2 Antaqonist</w:t>
      </w:r>
    </w:p>
    <w:p>
      <w:pPr>
        <w:pStyle w:val="Compact"/>
        <w:numPr>
          <w:ilvl w:val="0"/>
          <w:numId w:val="1840"/>
        </w:numPr>
      </w:pPr>
      <w:r>
        <w:t xml:space="preserve">Naltrekson (oral 50 mq və ya IM Vivitrol 380 mq aylıq) — başlanmazdan 7–10 gün əvvəl pasiyent abstinent olmalıdır; motivasiyalı pasiyentlər və ya formal saxlama proqramları olmadığı şəraitdə.</w:t>
      </w:r>
    </w:p>
    <w:bookmarkEnd w:id="1670"/>
    <w:bookmarkStart w:id="1671" w:name="overdoz-idarəsi"/>
    <w:p>
      <w:pPr>
        <w:pStyle w:val="Heading4"/>
      </w:pPr>
      <w:r>
        <w:t xml:space="preserve">8.3 Overdoz idarəsi</w:t>
      </w:r>
    </w:p>
    <w:p>
      <w:pPr>
        <w:pStyle w:val="Compact"/>
        <w:numPr>
          <w:ilvl w:val="0"/>
          <w:numId w:val="1841"/>
        </w:numPr>
      </w:pPr>
      <w:r>
        <w:t xml:space="preserve">Nalokson — IM/IN; geniş yayılmış; «take-home» proqramları (icma əsaslı) ölümü azaldır.</w:t>
      </w:r>
    </w:p>
    <w:bookmarkEnd w:id="1671"/>
    <w:bookmarkStart w:id="1672" w:name="hamiləlikdə"/>
    <w:p>
      <w:pPr>
        <w:pStyle w:val="Heading4"/>
      </w:pPr>
      <w:r>
        <w:t xml:space="preserve">8.4 Hamiləlikdə</w:t>
      </w:r>
    </w:p>
    <w:p>
      <w:pPr>
        <w:pStyle w:val="Compact"/>
        <w:numPr>
          <w:ilvl w:val="0"/>
          <w:numId w:val="1842"/>
        </w:numPr>
      </w:pPr>
      <w:r>
        <w:t xml:space="preserve">Metadon və ya buprenorfin — OAT hamiləlikdə davam etdirilir; detox əks-göstərişdir (yenidən asılılıq və hamiləlik itki riski).</w:t>
      </w:r>
    </w:p>
    <w:p>
      <w:pPr>
        <w:pStyle w:val="Compact"/>
        <w:numPr>
          <w:ilvl w:val="0"/>
          <w:numId w:val="1842"/>
        </w:numPr>
      </w:pPr>
      <w:r>
        <w:t xml:space="preserve">NAS müdaxiləsi yenidoğulmuşda — morfin və ya metadon.</w:t>
      </w:r>
    </w:p>
    <w:bookmarkEnd w:id="1672"/>
    <w:bookmarkStart w:id="1673" w:name="müalicə-metodikaları-53"/>
    <w:p>
      <w:pPr>
        <w:pStyle w:val="Heading4"/>
      </w:pPr>
      <w:r>
        <w:t xml:space="preserve">8.5 Müalicə metodikaları</w:t>
      </w:r>
    </w:p>
    <w:p>
      <w:pPr>
        <w:pStyle w:val="Compact"/>
        <w:numPr>
          <w:ilvl w:val="0"/>
          <w:numId w:val="1843"/>
        </w:numPr>
      </w:pPr>
      <w:r>
        <w:t xml:space="preserve">Metadon Saxlama Terapiyası (MMT —</w:t>
      </w:r>
      <w:r>
        <w:t xml:space="preserve"> </w:t>
      </w:r>
      <w:r>
        <w:rPr>
          <w:lang w:val="en"/>
        </w:rPr>
        <w:t xml:space="preserve">Methadone Maintenance Therapy</w:t>
      </w:r>
      <w:r>
        <w:t xml:space="preserve">) — Dole-Nyswander modeli; klinika-əsaslı.</w:t>
      </w:r>
    </w:p>
    <w:p>
      <w:pPr>
        <w:pStyle w:val="Compact"/>
        <w:numPr>
          <w:ilvl w:val="0"/>
          <w:numId w:val="1843"/>
        </w:numPr>
      </w:pPr>
      <w:r>
        <w:t xml:space="preserve">Buprenorfin/Nalokson — Ofis-əsaslı; «Suboxone induction» protokol; tavan effekti sayəsində daha az overdoz potensialı.</w:t>
      </w:r>
    </w:p>
    <w:p>
      <w:pPr>
        <w:pStyle w:val="Compact"/>
        <w:numPr>
          <w:ilvl w:val="0"/>
          <w:numId w:val="1843"/>
        </w:numPr>
      </w:pPr>
      <w:r>
        <w:t xml:space="preserve">Nalokson Evə-Verilən (Take-Home) Proqramı — İcma əsaslı; ailəyə antidot təlimi.</w:t>
      </w:r>
    </w:p>
    <w:p>
      <w:pPr>
        <w:pStyle w:val="Compact"/>
        <w:numPr>
          <w:ilvl w:val="0"/>
          <w:numId w:val="1843"/>
        </w:numPr>
      </w:pPr>
      <w:r>
        <w:t xml:space="preserve">Klinik Opioid Abstinensiya Şkalası (COWS —</w:t>
      </w:r>
      <w:r>
        <w:t xml:space="preserve"> </w:t>
      </w:r>
      <w:r>
        <w:rPr>
          <w:lang w:val="en"/>
        </w:rPr>
        <w:t xml:space="preserve">Clinical Opiate Withdrawal Scale</w:t>
      </w:r>
      <w:r>
        <w:t xml:space="preserve">) — 11 maddə; induksiyada vacib.</w:t>
      </w:r>
    </w:p>
    <w:p>
      <w:pPr>
        <w:pStyle w:val="Compact"/>
        <w:numPr>
          <w:ilvl w:val="0"/>
          <w:numId w:val="1843"/>
        </w:numPr>
      </w:pPr>
      <w:r>
        <w:t xml:space="preserve">Naltrekson IM (Vivitrol) — Aylıq; abstinent pasiyentdə.</w:t>
      </w:r>
    </w:p>
    <w:bookmarkEnd w:id="1673"/>
    <w:bookmarkStart w:id="1674" w:name="mənbələr-arasında-fərqlər-106"/>
    <w:p>
      <w:pPr>
        <w:pStyle w:val="Heading4"/>
      </w:pPr>
      <w:r>
        <w:t xml:space="preserve">8.6 Mənbələr arasında fərqlər</w:t>
      </w:r>
    </w:p>
    <w:p>
      <w:pPr>
        <w:pStyle w:val="Compact"/>
        <w:numPr>
          <w:ilvl w:val="0"/>
          <w:numId w:val="1844"/>
        </w:numPr>
      </w:pPr>
      <w:r>
        <w:t xml:space="preserve">SAMHSA TIP 63 (2021).</w:t>
      </w:r>
    </w:p>
    <w:p>
      <w:pPr>
        <w:pStyle w:val="Compact"/>
        <w:numPr>
          <w:ilvl w:val="0"/>
          <w:numId w:val="1844"/>
        </w:numPr>
      </w:pPr>
      <w:r>
        <w:t xml:space="preserve">NICE CG52 (opioid detoksifikasiyası) və CG51 (psixososial müdaxilələr).</w:t>
      </w:r>
    </w:p>
    <w:p>
      <w:pPr>
        <w:pStyle w:val="Compact"/>
        <w:numPr>
          <w:ilvl w:val="0"/>
          <w:numId w:val="1844"/>
        </w:numPr>
      </w:pPr>
      <w:r>
        <w:t xml:space="preserve">WHO — OAT qızıl standart, abstinensiya-yönəlmiş yanaşmadan üstün.</w:t>
      </w:r>
    </w:p>
    <w:bookmarkEnd w:id="1674"/>
    <w:bookmarkEnd w:id="1675"/>
    <w:bookmarkStart w:id="1676" w:name="X40833fb72b4370583252356ccdab7376629f9d6"/>
    <w:p>
      <w:pPr>
        <w:pStyle w:val="Heading3"/>
      </w:pPr>
      <w:r>
        <w:t xml:space="preserve">9. Proqnoz</w:t>
      </w:r>
    </w:p>
    <w:p>
      <w:pPr>
        <w:pStyle w:val="Compact"/>
        <w:numPr>
          <w:ilvl w:val="0"/>
          <w:numId w:val="1845"/>
        </w:numPr>
      </w:pPr>
      <w:r>
        <w:t xml:space="preserve">OAT ilə uzunmüddətli stabilizasiya və mortalitet azalması.</w:t>
      </w:r>
    </w:p>
    <w:p>
      <w:pPr>
        <w:pStyle w:val="Compact"/>
        <w:numPr>
          <w:ilvl w:val="0"/>
          <w:numId w:val="1845"/>
        </w:numPr>
      </w:pPr>
      <w:r>
        <w:t xml:space="preserve">Komorbidlik müdaxiləsi vacib.</w:t>
      </w:r>
    </w:p>
    <w:bookmarkEnd w:id="1676"/>
    <w:bookmarkStart w:id="1684" w:name="X6ad0c17c89e445120642481c7215523d64e2a2c"/>
    <w:p>
      <w:pPr>
        <w:pStyle w:val="Heading3"/>
      </w:pPr>
      <w:r>
        <w:t xml:space="preserve">10. Mif və yanlış inanclar</w:t>
      </w:r>
    </w:p>
    <w:bookmarkStart w:id="1677"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mortalitet, HIV, cinayət, sosial pozulmanı əhəmiyyətli azaldır; əxlaqi mülahizələrə söykənən anti-OAT mövqe sübuta əsaslanmır. WHO, SAMHSA, NICE — OAT qızıl standart.</w:t>
      </w:r>
    </w:p>
    <w:bookmarkEnd w:id="1677"/>
    <w:bookmarkStart w:id="1678" w:name="Xf771d41afc9ac8b86abc9926b313318798f3083"/>
    <w:p>
      <w:pPr>
        <w:pStyle w:val="Heading5"/>
      </w:pPr>
      <w:r>
        <w:t xml:space="preserve">Mif 2: «Detoksifikasiya kifayətdir, OAT lazım deyil»</w:t>
      </w:r>
    </w:p>
    <w:p>
      <w:pPr>
        <w:pStyle w:val="FirstParagraph"/>
      </w:pPr>
      <w:r>
        <w:t xml:space="preserve">Sübut: tək detoks 90%+ residiv, overdoz mortaliteti detoksdan dərhal sonra ən yüksək (tolerans itkisi). OAT mortalitet 50%+ azaldır.</w:t>
      </w:r>
    </w:p>
    <w:bookmarkEnd w:id="1678"/>
    <w:bookmarkStart w:id="1679" w:name="X9e622a8314fd4599280c61d37abce74ce5e41ac"/>
    <w:p>
      <w:pPr>
        <w:pStyle w:val="Heading5"/>
      </w:pPr>
      <w:r>
        <w:t xml:space="preserve">Mif 3: «</w:t>
      </w:r>
      <w:r>
        <w:rPr>
          <w:lang w:val="en"/>
        </w:rPr>
        <w:t xml:space="preserve">Ultra-Rapid Opioid Detoxification</w:t>
      </w:r>
      <w:r>
        <w:t xml:space="preserve"> </w:t>
      </w:r>
      <w:r>
        <w:t xml:space="preserve">(UROD) effektivdir»</w:t>
      </w:r>
    </w:p>
    <w:p>
      <w:pPr>
        <w:pStyle w:val="FirstParagraph"/>
      </w:pPr>
      <w:r>
        <w:t xml:space="preserve">Sübut: UROD ölüm halları və ciddi yan təsirlərlə müşayiət olunur; effekt sübutu yoxdur; SAMHSA və NICE tövsiyə etmir.</w:t>
      </w:r>
    </w:p>
    <w:bookmarkEnd w:id="1679"/>
    <w:bookmarkStart w:id="1680" w:name="mif-4-hamilə-qadında-detoks-lazımdır"/>
    <w:p>
      <w:pPr>
        <w:pStyle w:val="Heading5"/>
      </w:pPr>
      <w:r>
        <w:t xml:space="preserve">Mif 4: «Hamilə qadında detoks lazımdır»</w:t>
      </w:r>
    </w:p>
    <w:p>
      <w:pPr>
        <w:pStyle w:val="FirstParagraph"/>
      </w:pPr>
      <w:r>
        <w:t xml:space="preserve">Sübut: hamiləlikdə detoks əks-göstərişdir; OAT (metadon və ya buprenorfin) saxlanılır.</w:t>
      </w:r>
    </w:p>
    <w:bookmarkEnd w:id="1680"/>
    <w:bookmarkStart w:id="1681" w:name="X587629a17dd2305580169f2f5807d8c7007db52"/>
    <w:p>
      <w:pPr>
        <w:pStyle w:val="Heading5"/>
      </w:pPr>
      <w:r>
        <w:t xml:space="preserve">Mif 5: «İbogaine və ya ayahuasca opioid asılılığını sağaldır»</w:t>
      </w:r>
    </w:p>
    <w:p>
      <w:pPr>
        <w:pStyle w:val="FirstParagraph"/>
      </w:pPr>
      <w:r>
        <w:t xml:space="preserve">Sübut: sübutlu deyil; ibogaine kardiak aritmiya və ölüm halları ilə müşayiət olunur (FDA xəbərdarlığı); standart praktikada deyil.</w:t>
      </w:r>
    </w:p>
    <w:bookmarkEnd w:id="1681"/>
    <w:bookmarkStart w:id="1682" w:name="mif-6-naltrekson-birinci-sıra-oud-üçün"/>
    <w:p>
      <w:pPr>
        <w:pStyle w:val="Heading5"/>
      </w:pPr>
      <w:r>
        <w:t xml:space="preserve">Mif 6: «Naltrekson birinci sıra OUD üçün»</w:t>
      </w:r>
    </w:p>
    <w:p>
      <w:pPr>
        <w:pStyle w:val="FirstParagraph"/>
      </w:pPr>
      <w:r>
        <w:t xml:space="preserve">Sübut: SAMHSA TIP 63 — mortalitetin azaldılmasında metadon və buprenorfin daha effektivdir; naltrekson motivasiyalı abstinent pasiyentdə.</w:t>
      </w:r>
    </w:p>
    <w:bookmarkEnd w:id="1682"/>
    <w:bookmarkStart w:id="1683"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683"/>
    <w:bookmarkEnd w:id="1684"/>
    <w:bookmarkStart w:id="2957" w:name="Xbf94080d52c7014125c943a2b4a515ac6fac122"/>
    <w:p>
      <w:pPr>
        <w:pStyle w:val="Heading3"/>
      </w:pPr>
      <w:r>
        <w:t xml:space="preserve">11. Mənbələr</w:t>
      </w:r>
    </w:p>
    <w:p>
      <w:pPr>
        <w:pStyle w:val="Compact"/>
        <w:numPr>
          <w:ilvl w:val="0"/>
          <w:numId w:val="1846"/>
        </w:numPr>
      </w:pPr>
      <w:r>
        <w:t xml:space="preserve">WHO. ICD-11. 6C43 Disorders due to use of opioids. 2024.</w:t>
      </w:r>
    </w:p>
    <w:p>
      <w:pPr>
        <w:pStyle w:val="Compact"/>
        <w:numPr>
          <w:ilvl w:val="0"/>
          <w:numId w:val="1846"/>
        </w:numPr>
      </w:pPr>
      <w:r>
        <w:t xml:space="preserve">APA. DSM-5-TR. 2022.</w:t>
      </w:r>
    </w:p>
    <w:p>
      <w:pPr>
        <w:pStyle w:val="Compact"/>
        <w:numPr>
          <w:ilvl w:val="0"/>
          <w:numId w:val="1846"/>
        </w:numPr>
      </w:pPr>
      <w:r>
        <w:t xml:space="preserve">SAMHSA. TIP 63: Medications for Opioid Use Disorder. 2021.</w:t>
      </w:r>
    </w:p>
    <w:p>
      <w:pPr>
        <w:pStyle w:val="Compact"/>
        <w:numPr>
          <w:ilvl w:val="0"/>
          <w:numId w:val="1846"/>
        </w:numPr>
      </w:pPr>
      <w:r>
        <w:t xml:space="preserve">NICE CG52; NICE CG51.</w:t>
      </w:r>
    </w:p>
    <w:p>
      <w:pPr>
        <w:pStyle w:val="Compact"/>
        <w:numPr>
          <w:ilvl w:val="0"/>
          <w:numId w:val="1846"/>
        </w:numPr>
      </w:pPr>
      <w:r>
        <w:t xml:space="preserve">MacArthur G.J. et al. Opioid substitution treatment and HIV transmission in people who inject drugs. BMJ 2012;345:e5945.</w:t>
      </w:r>
    </w:p>
    <w:p>
      <w:pPr>
        <w:pStyle w:val="Compact"/>
        <w:numPr>
          <w:ilvl w:val="0"/>
          <w:numId w:val="1846"/>
        </w:numPr>
      </w:pPr>
      <w:r>
        <w:t xml:space="preserve">Sordo L., Barrio G., Bravo M.J. et al. Mortality risk during and after opioid substitution treatment: systematic review and meta-analysis of cohort studies. BMJ 2017;357:j1550.</w:t>
      </w:r>
    </w:p>
    <w:p>
      <w:pPr>
        <w:pStyle w:val="Compact"/>
        <w:numPr>
          <w:ilvl w:val="0"/>
          <w:numId w:val="1846"/>
        </w:numPr>
      </w:pPr>
      <w:r>
        <w:t xml:space="preserve">Walley A.Y. et al. Opioid overdose rates and implementation of overdose education and nasal naloxone distribution. BMJ 2013;346:f174.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85" w:name="X3e725d75cd8a14389d1936af1064ed034e82ba5"/>
            <w:r>
              <w:t xml:space="preserve">6C41 KANNABİNOİDLƏRİN QƏBULUNDAN QAYNAQLANAN POZUNTULAR</w:t>
            </w:r>
            <w:bookmarkEnd w:id="1685"/>
          </w:p>
          <w:p>
            <w:pPr>
              <w:pStyle w:val="Compact"/>
              <w:ind w:firstLine="0" w:left="0"/>
            </w:pPr>
            <w:r>
              <w:rPr>
                <w:lang w:val="en"/>
              </w:rPr>
              <w:t xml:space="preserve">Disorders due to use of cannabis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Kannabioidlərin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Kannabis istifadəsi pozuntusu, orta və ya ağır</w:t>
            </w:r>
          </w:p>
        </w:tc>
      </w:tr>
    </w:tbl>
    <w:bookmarkStart w:id="1686" w:name="X65730a179d85d9b976b455aa5184f244c8e04c3"/>
    <w:p>
      <w:pPr>
        <w:pStyle w:val="Heading3"/>
      </w:pPr>
      <w:r>
        <w:t xml:space="preserve">1. Tərif və nozologiya</w:t>
      </w:r>
    </w:p>
    <w:p>
      <w:pPr>
        <w:pStyle w:val="FirstParagraph"/>
      </w:pPr>
      <w:r>
        <w:t xml:space="preserve">Kannabis İstifadəsi Pozuntuları (XBT-11:</w:t>
      </w:r>
      <w:r>
        <w:t xml:space="preserve"> </w:t>
      </w:r>
      <w:r>
        <w:t xml:space="preserve">6C41</w:t>
      </w:r>
      <w:r>
        <w:t xml:space="preserve">; DSM-5-TR: F12.20) — THC tərkibli kannabisin istifadəsinin kontrolu pozulması və/yaxud zərər yaradan istifadəsi. Sintetik kannabinoidlər XBT-11-də ayrıca kodlanır (6C42).</w:t>
      </w:r>
    </w:p>
    <w:bookmarkEnd w:id="1686"/>
    <w:bookmarkStart w:id="1687" w:name="X9dd2c9d4bbc5e2e9036f5fa198bdc1fcff453ce"/>
    <w:p>
      <w:pPr>
        <w:pStyle w:val="Heading3"/>
      </w:pPr>
      <w:r>
        <w:t xml:space="preserve">2. Tarixçə</w:t>
      </w:r>
    </w:p>
    <w:p>
      <w:pPr>
        <w:pStyle w:val="Compact"/>
        <w:numPr>
          <w:ilvl w:val="0"/>
          <w:numId w:val="1847"/>
        </w:numPr>
      </w:pPr>
      <w:r>
        <w:t xml:space="preserve">DSM-III (1980) —</w:t>
      </w:r>
      <w:r>
        <w:t xml:space="preserve"> </w:t>
      </w:r>
      <w:r>
        <w:rPr>
          <w:lang w:val="en"/>
        </w:rPr>
        <w:t xml:space="preserve">Cannabis Dependence</w:t>
      </w:r>
      <w:r>
        <w:t xml:space="preserve"> </w:t>
      </w:r>
      <w:r>
        <w:t xml:space="preserve">rəsmi diaqnoz.</w:t>
      </w:r>
    </w:p>
    <w:p>
      <w:pPr>
        <w:pStyle w:val="Compact"/>
        <w:numPr>
          <w:ilvl w:val="0"/>
          <w:numId w:val="1847"/>
        </w:numPr>
      </w:pPr>
      <w:r>
        <w:t xml:space="preserve">DSM-5 (2013) — «kannabis kəsilməsi» formal kateqoriya kimi əlavə edildi.</w:t>
      </w:r>
    </w:p>
    <w:p>
      <w:pPr>
        <w:pStyle w:val="Compact"/>
        <w:numPr>
          <w:ilvl w:val="0"/>
          <w:numId w:val="1847"/>
        </w:numPr>
      </w:pPr>
      <w:r>
        <w:t xml:space="preserve">2010+ — yüksək-potensiya kannabis və sintetik kannabinoidlər («Spice», «K2») epidemiyası.</w:t>
      </w:r>
    </w:p>
    <w:bookmarkEnd w:id="1687"/>
    <w:bookmarkStart w:id="1688" w:name="Xd47d111f54e5311ea0d5c7882ccbc7801478a53"/>
    <w:p>
      <w:pPr>
        <w:pStyle w:val="Heading3"/>
      </w:pPr>
      <w:r>
        <w:t xml:space="preserve">3. Epidemiologiya</w:t>
      </w:r>
    </w:p>
    <w:p>
      <w:pPr>
        <w:pStyle w:val="Compact"/>
        <w:numPr>
          <w:ilvl w:val="0"/>
          <w:numId w:val="1848"/>
        </w:numPr>
      </w:pPr>
      <w:r>
        <w:t xml:space="preserve">Ömürlük yayılma: 7–9% kannabis istifadəçilər arasında asılılıq inkişaf edir; yeniyetməlikdə başlayanlarda risk 17%.</w:t>
      </w:r>
    </w:p>
    <w:p>
      <w:pPr>
        <w:pStyle w:val="Compact"/>
        <w:numPr>
          <w:ilvl w:val="0"/>
          <w:numId w:val="1848"/>
        </w:numPr>
      </w:pPr>
      <w:r>
        <w:t xml:space="preserve">Cins: kişilərdə yüksək.</w:t>
      </w:r>
    </w:p>
    <w:p>
      <w:pPr>
        <w:pStyle w:val="Compact"/>
        <w:numPr>
          <w:ilvl w:val="0"/>
          <w:numId w:val="1848"/>
        </w:numPr>
      </w:pPr>
      <w:r>
        <w:t xml:space="preserve">Komorbidlik: psixoz riski, narahatlıq, MDD, DDHP, başqa maddə istifadəsi.</w:t>
      </w:r>
    </w:p>
    <w:bookmarkEnd w:id="1688"/>
    <w:bookmarkStart w:id="1689" w:name="X799249db4c641b04d3bffa7bb50b5f7ba514c6b"/>
    <w:p>
      <w:pPr>
        <w:pStyle w:val="Heading3"/>
      </w:pPr>
      <w:r>
        <w:t xml:space="preserve">4. Etiologiya və patogenez</w:t>
      </w:r>
    </w:p>
    <w:p>
      <w:pPr>
        <w:pStyle w:val="Compact"/>
        <w:numPr>
          <w:ilvl w:val="0"/>
          <w:numId w:val="1849"/>
        </w:numPr>
      </w:pPr>
      <w:r>
        <w:t xml:space="preserve">İrsilik 50–60%.</w:t>
      </w:r>
    </w:p>
    <w:p>
      <w:pPr>
        <w:pStyle w:val="Compact"/>
        <w:numPr>
          <w:ilvl w:val="0"/>
          <w:numId w:val="1849"/>
        </w:numPr>
      </w:pPr>
      <w:r>
        <w:t xml:space="preserve">Endokannabinoid sistemi.</w:t>
      </w:r>
    </w:p>
    <w:p>
      <w:pPr>
        <w:pStyle w:val="Compact"/>
        <w:numPr>
          <w:ilvl w:val="0"/>
          <w:numId w:val="1849"/>
        </w:numPr>
      </w:pPr>
      <w:r>
        <w:t xml:space="preserve">Sosial və mədəni faktorlar; əlçatanlıq.</w:t>
      </w:r>
    </w:p>
    <w:bookmarkEnd w:id="1689"/>
    <w:bookmarkStart w:id="1690" w:name="X5531c2c575b35e2a4af73b2c5289a24001fb0ad"/>
    <w:p>
      <w:pPr>
        <w:pStyle w:val="Heading3"/>
      </w:pPr>
      <w:r>
        <w:t xml:space="preserve">5. Klinik təzahürlər</w:t>
      </w:r>
    </w:p>
    <w:p>
      <w:pPr>
        <w:pStyle w:val="Compact"/>
        <w:numPr>
          <w:ilvl w:val="0"/>
          <w:numId w:val="1850"/>
        </w:numPr>
      </w:pPr>
      <w:r>
        <w:t xml:space="preserve">Asılılıq sindromu (AUD ilə eyni meyarlar).</w:t>
      </w:r>
    </w:p>
    <w:p>
      <w:pPr>
        <w:pStyle w:val="Compact"/>
        <w:numPr>
          <w:ilvl w:val="0"/>
          <w:numId w:val="1850"/>
        </w:numPr>
      </w:pPr>
      <w:r>
        <w:t xml:space="preserve">İntoksikasiya — qızarmış göz, taxikardiya, iştah artımı («munchies»), zaman qavrayışı pozuntusu, qoşunulu hisslər.</w:t>
      </w:r>
    </w:p>
    <w:p>
      <w:pPr>
        <w:pStyle w:val="Compact"/>
        <w:numPr>
          <w:ilvl w:val="0"/>
          <w:numId w:val="1850"/>
        </w:numPr>
      </w:pPr>
      <w:r>
        <w:t xml:space="preserve">Ağır intoksikasiya — kannabinoid hyperemesis syndrome (xronik istifadədə qusma sindromu), panik, psixoz.</w:t>
      </w:r>
    </w:p>
    <w:p>
      <w:pPr>
        <w:pStyle w:val="Compact"/>
        <w:numPr>
          <w:ilvl w:val="0"/>
          <w:numId w:val="1850"/>
        </w:numPr>
      </w:pPr>
      <w:r>
        <w:t xml:space="preserve">Kəsilmə (DSM-5 yeni): irritabellik, narahatlıq, yuxu pozulması, iştah azalması, əhval enməsi, somatik şikayətlər; 24–72 saatda başlanır, 1–2 həftə davam edir.</w:t>
      </w:r>
    </w:p>
    <w:p>
      <w:pPr>
        <w:pStyle w:val="Compact"/>
        <w:numPr>
          <w:ilvl w:val="0"/>
          <w:numId w:val="1850"/>
        </w:numPr>
      </w:pPr>
      <w:r>
        <w:t xml:space="preserve">Sintetik kannabinoidlər («Spice», «K2») — daha güclü, gözlənilməz; ağır intoksikasiya, akut psixoz, ölüm halları.</w:t>
      </w:r>
    </w:p>
    <w:bookmarkEnd w:id="1690"/>
    <w:bookmarkStart w:id="1695" w:name="X82a1bfeef571f73aefe26b0766645df8590023a"/>
    <w:p>
      <w:pPr>
        <w:pStyle w:val="Heading3"/>
      </w:pPr>
      <w:r>
        <w:t xml:space="preserve">6. Diaqnoz</w:t>
      </w:r>
    </w:p>
    <w:bookmarkStart w:id="1691" w:name="vahid-diaqnostik-meyarlar-34"/>
    <w:p>
      <w:pPr>
        <w:pStyle w:val="Heading4"/>
      </w:pPr>
      <w:r>
        <w:t xml:space="preserve">6.1 Vahid diaqnostik meyarlar</w:t>
      </w:r>
    </w:p>
    <w:p>
      <w:pPr>
        <w:pStyle w:val="FirstParagraph"/>
      </w:pPr>
      <w:r>
        <w:t xml:space="preserve">DSM-5-TR —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691"/>
    <w:bookmarkStart w:id="1692" w:name="mənbələr-arasında-fərqlər-107"/>
    <w:p>
      <w:pPr>
        <w:pStyle w:val="Heading4"/>
      </w:pPr>
      <w:r>
        <w:t xml:space="preserve">6.2 Mənbələr arasında fərqlər</w:t>
      </w:r>
    </w:p>
    <w:p>
      <w:pPr>
        <w:pStyle w:val="Compact"/>
        <w:numPr>
          <w:ilvl w:val="0"/>
          <w:numId w:val="1851"/>
        </w:numPr>
      </w:pPr>
      <w:r>
        <w:t xml:space="preserve">NIDA — kannabis istifadəsi pozuntusu prinsipləri.</w:t>
      </w:r>
    </w:p>
    <w:p>
      <w:pPr>
        <w:pStyle w:val="Compact"/>
        <w:numPr>
          <w:ilvl w:val="0"/>
          <w:numId w:val="1851"/>
        </w:numPr>
      </w:pPr>
      <w:r>
        <w:t xml:space="preserve">WHO mhGAP — birinci tibbi yardım səviyyəsində qiymətləndirmə.</w:t>
      </w:r>
    </w:p>
    <w:bookmarkEnd w:id="1692"/>
    <w:bookmarkStart w:id="1693" w:name="diaqnostika-alqoritmi-55"/>
    <w:p>
      <w:pPr>
        <w:pStyle w:val="Heading4"/>
      </w:pPr>
      <w:r>
        <w:t xml:space="preserve">6.3 Diaqnostika alqoritmi</w:t>
      </w:r>
    </w:p>
    <w:p>
      <w:pPr>
        <w:pStyle w:val="Compact"/>
        <w:numPr>
          <w:ilvl w:val="0"/>
          <w:numId w:val="1852"/>
        </w:numPr>
      </w:pPr>
      <w:r>
        <w:t xml:space="preserve">Klinik müsahibə.</w:t>
      </w:r>
    </w:p>
    <w:p>
      <w:pPr>
        <w:pStyle w:val="Compact"/>
        <w:numPr>
          <w:ilvl w:val="0"/>
          <w:numId w:val="1852"/>
        </w:numPr>
      </w:pPr>
      <w:r>
        <w:t xml:space="preserve">CUDIT-R (</w:t>
      </w:r>
      <w:r>
        <w:rPr>
          <w:lang w:val="en"/>
        </w:rPr>
        <w:t xml:space="preserve">Cannabis Use Disorders Identification Test-Revised</w:t>
      </w:r>
      <w:r>
        <w:t xml:space="preserve">).</w:t>
      </w:r>
    </w:p>
    <w:p>
      <w:pPr>
        <w:pStyle w:val="Compact"/>
        <w:numPr>
          <w:ilvl w:val="0"/>
          <w:numId w:val="1852"/>
        </w:numPr>
      </w:pPr>
      <w:r>
        <w:t xml:space="preserve">Toksikoloji skrininq (sidik THC).</w:t>
      </w:r>
    </w:p>
    <w:p>
      <w:pPr>
        <w:pStyle w:val="Compact"/>
        <w:numPr>
          <w:ilvl w:val="0"/>
          <w:numId w:val="1852"/>
        </w:numPr>
      </w:pPr>
      <w:r>
        <w:t xml:space="preserve">Komorbid psixoz, narahatlıq, MDD.</w:t>
      </w:r>
    </w:p>
    <w:bookmarkEnd w:id="1693"/>
    <w:bookmarkStart w:id="1694"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Sintetik kannabinoid pozuntusu (6C42)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İstifadə kəsilməsi ilə remisya.</w:t>
            </w:r>
          </w:p>
        </w:tc>
      </w:tr>
    </w:tbl>
    <w:bookmarkEnd w:id="1694"/>
    <w:bookmarkEnd w:id="1695"/>
    <w:bookmarkStart w:id="1696" w:name="X9cb3a8bfd9748a2426cc6e853358bccfa669cfc"/>
    <w:p>
      <w:pPr>
        <w:pStyle w:val="Heading3"/>
      </w:pPr>
      <w:r>
        <w:t xml:space="preserve">7. Müayinə və qiymətləndirmə</w:t>
      </w:r>
    </w:p>
    <w:p>
      <w:pPr>
        <w:pStyle w:val="Compact"/>
        <w:numPr>
          <w:ilvl w:val="0"/>
          <w:numId w:val="1853"/>
        </w:numPr>
      </w:pPr>
      <w:r>
        <w:t xml:space="preserve">CUDIT-R.</w:t>
      </w:r>
    </w:p>
    <w:p>
      <w:pPr>
        <w:pStyle w:val="Compact"/>
        <w:numPr>
          <w:ilvl w:val="0"/>
          <w:numId w:val="1853"/>
        </w:numPr>
      </w:pPr>
      <w:r>
        <w:t xml:space="preserve">Toksikoloji.</w:t>
      </w:r>
    </w:p>
    <w:p>
      <w:pPr>
        <w:pStyle w:val="Compact"/>
        <w:numPr>
          <w:ilvl w:val="0"/>
          <w:numId w:val="1853"/>
        </w:numPr>
      </w:pPr>
      <w:r>
        <w:t xml:space="preserve">Komorbidlik (psixoz, narahatlıq, MDD).</w:t>
      </w:r>
    </w:p>
    <w:bookmarkEnd w:id="1696"/>
    <w:bookmarkStart w:id="1699" w:name="X8d482678c7bb10c908a6c3a319a67c1008c8a37"/>
    <w:p>
      <w:pPr>
        <w:pStyle w:val="Heading3"/>
      </w:pPr>
      <w:r>
        <w:t xml:space="preserve">8. Müalicə</w:t>
      </w:r>
    </w:p>
    <w:p>
      <w:pPr>
        <w:pStyle w:val="Compact"/>
        <w:numPr>
          <w:ilvl w:val="0"/>
          <w:numId w:val="1854"/>
        </w:numPr>
      </w:pPr>
      <w:r>
        <w:t xml:space="preserve">Psixososial müdaxilə birinci sıra — MI, KDT, kontingens idarəetmə. Sübut: Davis M.L. et al. Eval Health Prof 2015 meta-analiz.</w:t>
      </w:r>
    </w:p>
    <w:p>
      <w:pPr>
        <w:pStyle w:val="Compact"/>
        <w:numPr>
          <w:ilvl w:val="0"/>
          <w:numId w:val="1854"/>
        </w:numPr>
      </w:pPr>
      <w:r>
        <w:t xml:space="preserve">Spesifik FDA təsdiqli farmakoterapiya yoxdur. Off-label: N-asetilsistein (yeniyetmələrdə Gray K.M. Am J Psychiatry 2012 RKİ müsbət — yalnız kontingensiya idarəsi platformasında; böyüklərdə Gray K.M.</w:t>
      </w:r>
      <w:r>
        <w:t xml:space="preserve"> </w:t>
      </w:r>
      <w:r>
        <w:rPr>
          <w:lang w:val="en"/>
        </w:rPr>
        <w:t xml:space="preserve">Drug Alcohol Depend</w:t>
      </w:r>
      <w:r>
        <w:t xml:space="preserve"> </w:t>
      </w:r>
      <w:r>
        <w:t xml:space="preserve">2017 RKİ mənfi), gabapentin.</w:t>
      </w:r>
    </w:p>
    <w:p>
      <w:pPr>
        <w:pStyle w:val="Compact"/>
        <w:numPr>
          <w:ilvl w:val="0"/>
          <w:numId w:val="1854"/>
        </w:numPr>
      </w:pPr>
      <w:r>
        <w:t xml:space="preserve">Komorbid psixoz — antipsixotik; kannabisdən imtina kritik.</w:t>
      </w:r>
    </w:p>
    <w:p>
      <w:pPr>
        <w:pStyle w:val="Compact"/>
        <w:numPr>
          <w:ilvl w:val="0"/>
          <w:numId w:val="1854"/>
        </w:numPr>
      </w:pPr>
      <w:r>
        <w:t xml:space="preserve">Sintetik kannabinoid intoksikasiyası — supportiv, lazım olduqda atipik antipsixotik.</w:t>
      </w:r>
    </w:p>
    <w:bookmarkStart w:id="1697" w:name="müalicə-metodikaları-54"/>
    <w:p>
      <w:pPr>
        <w:pStyle w:val="Heading4"/>
      </w:pPr>
      <w:r>
        <w:t xml:space="preserve">8.1 Müalicə metodikaları</w:t>
      </w:r>
    </w:p>
    <w:p>
      <w:pPr>
        <w:pStyle w:val="Compact"/>
        <w:numPr>
          <w:ilvl w:val="0"/>
          <w:numId w:val="1855"/>
        </w:numPr>
      </w:pPr>
      <w:r>
        <w:t xml:space="preserve">KDT və Motivasion Müsahibə (MI) — Tətikləyicilərin idarəsi, motivasiya, davranış dəyişikliyi.</w:t>
      </w:r>
    </w:p>
    <w:p>
      <w:pPr>
        <w:pStyle w:val="Compact"/>
        <w:numPr>
          <w:ilvl w:val="0"/>
          <w:numId w:val="1855"/>
        </w:numPr>
      </w:pPr>
      <w:r>
        <w:t xml:space="preserve">Kontingensiya İdarəsi (</w:t>
      </w:r>
      <w:r>
        <w:rPr>
          <w:lang w:val="en"/>
        </w:rPr>
        <w:t xml:space="preserve">Contingency Management</w:t>
      </w:r>
      <w:r>
        <w:t xml:space="preserve">) — Negatif toksikoloji testlər üçün mükafat.</w:t>
      </w:r>
    </w:p>
    <w:p>
      <w:pPr>
        <w:pStyle w:val="Compact"/>
        <w:numPr>
          <w:ilvl w:val="0"/>
          <w:numId w:val="1855"/>
        </w:numPr>
      </w:pPr>
      <w:r>
        <w:t xml:space="preserve">CUDIT-R — 8 maddəlik skrininq.</w:t>
      </w:r>
    </w:p>
    <w:p>
      <w:pPr>
        <w:pStyle w:val="Compact"/>
        <w:numPr>
          <w:ilvl w:val="0"/>
          <w:numId w:val="1855"/>
        </w:numPr>
      </w:pPr>
      <w:r>
        <w:t xml:space="preserve">N-asetilsistein (NAC) — Yeniyetmələrdə erkən müsbət nəticə təkrarlanmadı (Cochrane 2025 RR 1,17; 95% CI 0,73–1,88) — eksperimental; off-label.</w:t>
      </w:r>
    </w:p>
    <w:bookmarkEnd w:id="1697"/>
    <w:bookmarkStart w:id="1698" w:name="mənbələr-arasında-fərqlər-108"/>
    <w:p>
      <w:pPr>
        <w:pStyle w:val="Heading4"/>
      </w:pPr>
      <w:r>
        <w:t xml:space="preserve">8.2 Mənbələr arasında fərqlər</w:t>
      </w:r>
    </w:p>
    <w:p>
      <w:pPr>
        <w:pStyle w:val="Compact"/>
        <w:numPr>
          <w:ilvl w:val="0"/>
          <w:numId w:val="1856"/>
        </w:numPr>
      </w:pPr>
      <w:r>
        <w:t xml:space="preserve">NIDA — KDT və kontingens idarəetmə birinci sıra.</w:t>
      </w:r>
    </w:p>
    <w:p>
      <w:pPr>
        <w:pStyle w:val="Compact"/>
        <w:numPr>
          <w:ilvl w:val="0"/>
          <w:numId w:val="1856"/>
        </w:numPr>
      </w:pPr>
      <w:r>
        <w:t xml:space="preserve">WHO mhGAP.</w:t>
      </w:r>
    </w:p>
    <w:bookmarkEnd w:id="1698"/>
    <w:bookmarkEnd w:id="1699"/>
    <w:bookmarkStart w:id="1700" w:name="X258c5ba7d8902431dbaab0e22df9f93939973e7"/>
    <w:p>
      <w:pPr>
        <w:pStyle w:val="Heading3"/>
      </w:pPr>
      <w:r>
        <w:t xml:space="preserve">9. Proqnoz</w:t>
      </w:r>
    </w:p>
    <w:p>
      <w:pPr>
        <w:pStyle w:val="Compact"/>
        <w:numPr>
          <w:ilvl w:val="0"/>
          <w:numId w:val="1857"/>
        </w:numPr>
      </w:pPr>
      <w:r>
        <w:t xml:space="preserve">Psixososial müdaxilə ilə əhəmiyyətli yaxşılaşma.</w:t>
      </w:r>
    </w:p>
    <w:p>
      <w:pPr>
        <w:pStyle w:val="Compact"/>
        <w:numPr>
          <w:ilvl w:val="0"/>
          <w:numId w:val="1857"/>
        </w:numPr>
      </w:pPr>
      <w:r>
        <w:t xml:space="preserve">Erkən istifadə başlanğıcı — pis proqnoz.</w:t>
      </w:r>
    </w:p>
    <w:bookmarkEnd w:id="1700"/>
    <w:bookmarkStart w:id="1707" w:name="X335b67734527833ce243c109ee4d10658e4f7b3"/>
    <w:p>
      <w:pPr>
        <w:pStyle w:val="Heading3"/>
      </w:pPr>
      <w:r>
        <w:t xml:space="preserve">10. Mif və yanlış inanclar</w:t>
      </w:r>
    </w:p>
    <w:bookmarkStart w:id="1701" w:name="X32c1fc71f18c3d5754aa8cf063ae6ffa4fef62e"/>
    <w:p>
      <w:pPr>
        <w:pStyle w:val="Heading5"/>
      </w:pPr>
      <w:r>
        <w:t xml:space="preserve">Mif 1: «Kannabis „təbii“dir, asılılıq yaratmır»</w:t>
      </w:r>
    </w:p>
    <w:p>
      <w:pPr>
        <w:pStyle w:val="FirstParagraph"/>
      </w:pPr>
      <w:r>
        <w:t xml:space="preserve">Sübut: CUD ömürlük 7–9% istifadəçilərdə inkişaf edir; yeniyetmələrdə 17%.</w:t>
      </w:r>
    </w:p>
    <w:bookmarkEnd w:id="1701"/>
    <w:bookmarkStart w:id="1702"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1702"/>
    <w:bookmarkStart w:id="1703" w:name="Xef88ee504a7138dd537d06ff4cf230122d6e352"/>
    <w:p>
      <w:pPr>
        <w:pStyle w:val="Heading5"/>
      </w:pPr>
      <w:r>
        <w:t xml:space="preserve">Mif 3: «Tibbi kannabis psixoz riskini azaldır»</w:t>
      </w:r>
    </w:p>
    <w:p>
      <w:pPr>
        <w:pStyle w:val="FirstParagraph"/>
      </w:pPr>
      <w:r>
        <w:t xml:space="preserve">Sübut: Marconi 2016 — THC psixoz riskini istifadə səviyyəsindən asılı olaraq artırır: orta istifadədə təxminən 2 dəfə (OR 1,97), ən ağır istifadəçilərdə təxminən 4 dəfə (OR 3,90); CBD üçün ilkin sübut, klinik tövsiyə deyil.</w:t>
      </w:r>
    </w:p>
    <w:bookmarkEnd w:id="1703"/>
    <w:bookmarkStart w:id="1704" w:name="mif-4-kannabis-gateway-drug-deyil"/>
    <w:p>
      <w:pPr>
        <w:pStyle w:val="Heading5"/>
      </w:pPr>
      <w:r>
        <w:t xml:space="preserve">Mif 4: «Kannabis „</w:t>
      </w:r>
      <w:r>
        <w:rPr>
          <w:lang w:val="en"/>
        </w:rPr>
        <w:t xml:space="preserve">gateway drug</w:t>
      </w:r>
      <w:r>
        <w:t xml:space="preserve">“ deyil»</w:t>
      </w:r>
    </w:p>
    <w:p>
      <w:pPr>
        <w:pStyle w:val="FirstParagraph"/>
      </w:pPr>
      <w:r>
        <w:t xml:space="preserve">Sübut: «giriş qapısı» konsepsiyası mübahisəlidir, lakin ardıcıl istifadə paterni statistik aşkardır; səbəb-nəticə əlaqəsi isə fərqli izah tələb edir.</w:t>
      </w:r>
    </w:p>
    <w:bookmarkEnd w:id="1704"/>
    <w:bookmarkStart w:id="1705"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 mütənasibdir; «potency creep» son onilliklərdə.</w:t>
      </w:r>
    </w:p>
    <w:bookmarkEnd w:id="1705"/>
    <w:bookmarkStart w:id="1706"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1706"/>
    <w:bookmarkEnd w:id="1707"/>
    <w:bookmarkStart w:id="2956" w:name="Xe13c6a37990cbb189862a00539fb1517e46d982"/>
    <w:p>
      <w:pPr>
        <w:pStyle w:val="Heading3"/>
      </w:pPr>
      <w:r>
        <w:t xml:space="preserve">11. Mənbələr</w:t>
      </w:r>
    </w:p>
    <w:p>
      <w:pPr>
        <w:pStyle w:val="Compact"/>
        <w:numPr>
          <w:ilvl w:val="0"/>
          <w:numId w:val="1858"/>
        </w:numPr>
      </w:pPr>
      <w:r>
        <w:t xml:space="preserve">WHO. ICD-11. 6C41 Disorders due to use of cannabis. 2024.</w:t>
      </w:r>
    </w:p>
    <w:p>
      <w:pPr>
        <w:pStyle w:val="Compact"/>
        <w:numPr>
          <w:ilvl w:val="0"/>
          <w:numId w:val="1858"/>
        </w:numPr>
      </w:pPr>
      <w:r>
        <w:t xml:space="preserve">APA. DSM-5-TR. 2022.</w:t>
      </w:r>
    </w:p>
    <w:p>
      <w:pPr>
        <w:pStyle w:val="Compact"/>
        <w:numPr>
          <w:ilvl w:val="0"/>
          <w:numId w:val="1858"/>
        </w:numPr>
      </w:pPr>
      <w:r>
        <w:t xml:space="preserve">NIDA. Research Report on Cannabis. 2020.</w:t>
      </w:r>
    </w:p>
    <w:p>
      <w:pPr>
        <w:pStyle w:val="Compact"/>
        <w:numPr>
          <w:ilvl w:val="0"/>
          <w:numId w:val="1858"/>
        </w:numPr>
      </w:pPr>
      <w:r>
        <w:t xml:space="preserve">Davis M.L. et al. Behavioral therapies for treatment-seeking cannabis users: a meta-analysis of randomized controlled trials. Eval Health Prof 2015;38(1):94–114.</w:t>
      </w:r>
    </w:p>
    <w:p>
      <w:pPr>
        <w:pStyle w:val="Compact"/>
        <w:numPr>
          <w:ilvl w:val="0"/>
          <w:numId w:val="1858"/>
        </w:numPr>
      </w:pPr>
      <w:r>
        <w:t xml:space="preserve">Gray K.M. et al. A randomized placebo-controlled trial of N-acetylcysteine for cannabis use disorder in adults. Drug Alcohol Depend 2017;177:249–257.</w:t>
      </w:r>
    </w:p>
    <w:p>
      <w:pPr>
        <w:pStyle w:val="Compact"/>
        <w:numPr>
          <w:ilvl w:val="0"/>
          <w:numId w:val="1858"/>
        </w:numPr>
      </w:pPr>
      <w:r>
        <w:t xml:space="preserve">Marconi A. et al. Schizophr Bull 2016;42(5):1262–1269.</w:t>
      </w:r>
    </w:p>
    <w:p>
      <w:pPr>
        <w:pStyle w:val="Compact"/>
        <w:numPr>
          <w:ilvl w:val="0"/>
          <w:numId w:val="1858"/>
        </w:numPr>
      </w:pPr>
      <w:r>
        <w:t xml:space="preserve">Spiga F., Parkhouse T., Tang V.M. et al. Pharmacotherapies for cannabis use disorder. Cochrane Database Syst Rev 2025;9(9):CD008940.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08" w:name="X27259aa6f0b277f7bf32361c6a5293f9d4502af"/>
            <w:r>
              <w:t xml:space="preserve">6C44 SAKİTLƏŞDİRİCİ, HİPNOTİK VƏ YA ANKSİYOLİTİKLƏRİN QƏBULUNDAN QAYNAQLANAN POZUNTULAR</w:t>
            </w:r>
            <w:bookmarkEnd w:id="1708"/>
          </w:p>
          <w:p>
            <w:pPr>
              <w:pStyle w:val="Compact"/>
              <w:ind w:firstLine="0" w:left="0"/>
            </w:pPr>
            <w:r>
              <w:rPr>
                <w:lang w:val="en"/>
              </w:rPr>
              <w:t xml:space="preserve">Disorders due to use of sedatives, hypnotics or anxiolytics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Sedativ və ya yuxu dərmanlarının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Sedativ, hipnotik və ya anksiolitik istifadəsi pozuntusu, orta və ya ağır</w:t>
            </w:r>
          </w:p>
        </w:tc>
      </w:tr>
    </w:tbl>
    <w:bookmarkStart w:id="1709" w:name="X9445f635ab85570ba05136e71380ac203e134e3"/>
    <w:p>
      <w:pPr>
        <w:pStyle w:val="Heading3"/>
      </w:pPr>
      <w:r>
        <w:t xml:space="preserve">1. Tərif və nozologiya</w:t>
      </w:r>
    </w:p>
    <w:p>
      <w:pPr>
        <w:pStyle w:val="FirstParagraph"/>
      </w:pPr>
      <w:r>
        <w:t xml:space="preserve">Sakitləşdirici, Hipnotik və ya Anksiyolitiklərin Qəbulundan Qaynaqlanan Pozuntular (XBT-11:</w:t>
      </w:r>
      <w:r>
        <w:t xml:space="preserve"> </w:t>
      </w:r>
      <w:r>
        <w:t xml:space="preserve">6C44</w:t>
      </w:r>
      <w:r>
        <w:t xml:space="preserve">; DSM-5-TR: F13.20 Sedative, Hypnotic, or Anxiolytic Use Disorder) — benzodiazepinlər, z-droqlar (zolpidem, zopiklon), barbituratlar və digər anksiolitiklərin kontrolu pozulmuş istifadəsi. Klinik təcrübədə tez-tez tibbi reseptli başlanğıc; «iatrogen asılılıq» sıxlıq.</w:t>
      </w:r>
    </w:p>
    <w:bookmarkEnd w:id="1709"/>
    <w:bookmarkStart w:id="1710" w:name="X7f054dfaacfc93a8e9669d3bad13826458ccf68"/>
    <w:p>
      <w:pPr>
        <w:pStyle w:val="Heading3"/>
      </w:pPr>
      <w:r>
        <w:t xml:space="preserve">2. Tarixçə</w:t>
      </w:r>
    </w:p>
    <w:p>
      <w:pPr>
        <w:pStyle w:val="Compact"/>
        <w:numPr>
          <w:ilvl w:val="0"/>
          <w:numId w:val="1859"/>
        </w:numPr>
      </w:pPr>
      <w:r>
        <w:t xml:space="preserve">1960-cı illər — benzodiazepinlərin klinik tətbiqi (chlordiazepoxide 1960, diazepam 1963).</w:t>
      </w:r>
    </w:p>
    <w:p>
      <w:pPr>
        <w:pStyle w:val="Compact"/>
        <w:numPr>
          <w:ilvl w:val="0"/>
          <w:numId w:val="1859"/>
        </w:numPr>
      </w:pPr>
      <w:r>
        <w:t xml:space="preserve">1980-ci illər — uzunmüddətli istifadənin asılılıq potensialı tanınması.</w:t>
      </w:r>
    </w:p>
    <w:p>
      <w:pPr>
        <w:pStyle w:val="Compact"/>
        <w:numPr>
          <w:ilvl w:val="0"/>
          <w:numId w:val="1859"/>
        </w:numPr>
      </w:pPr>
      <w:r>
        <w:t xml:space="preserve">NICE və APA — qısamüddətli istifadə tövsiyəsi (2–4 həftə).</w:t>
      </w:r>
    </w:p>
    <w:bookmarkEnd w:id="1710"/>
    <w:bookmarkStart w:id="1711" w:name="X7325de33fee7112ebb1f9480500f13ae557be46"/>
    <w:p>
      <w:pPr>
        <w:pStyle w:val="Heading3"/>
      </w:pPr>
      <w:r>
        <w:t xml:space="preserve">3. Epidemiologiya</w:t>
      </w:r>
    </w:p>
    <w:p>
      <w:pPr>
        <w:pStyle w:val="Compact"/>
        <w:numPr>
          <w:ilvl w:val="0"/>
          <w:numId w:val="1860"/>
        </w:numPr>
      </w:pPr>
      <w:r>
        <w:t xml:space="preserve">Benzodiazepin uzunmüddətli istifadəsi yaşlılarda 10–20%; problem identifikasiyası az.</w:t>
      </w:r>
    </w:p>
    <w:p>
      <w:pPr>
        <w:pStyle w:val="Compact"/>
        <w:numPr>
          <w:ilvl w:val="0"/>
          <w:numId w:val="1860"/>
        </w:numPr>
      </w:pPr>
      <w:r>
        <w:t xml:space="preserve">Cins: qadınlarda yüksək resept.</w:t>
      </w:r>
    </w:p>
    <w:p>
      <w:pPr>
        <w:pStyle w:val="Compact"/>
        <w:numPr>
          <w:ilvl w:val="0"/>
          <w:numId w:val="1860"/>
        </w:numPr>
      </w:pPr>
      <w:r>
        <w:t xml:space="preserve">Komorbidlik: alkohol və opioid istifadəsi (təhlükəli kombinasiya — overdoz riski).</w:t>
      </w:r>
    </w:p>
    <w:bookmarkEnd w:id="1711"/>
    <w:bookmarkStart w:id="1712" w:name="X245dfe3d33d63c26b4ae43473a7e96fcfa604e6"/>
    <w:p>
      <w:pPr>
        <w:pStyle w:val="Heading3"/>
      </w:pPr>
      <w:r>
        <w:t xml:space="preserve">4. Etiologiya və patogenez</w:t>
      </w:r>
    </w:p>
    <w:p>
      <w:pPr>
        <w:pStyle w:val="Compact"/>
        <w:numPr>
          <w:ilvl w:val="0"/>
          <w:numId w:val="1861"/>
        </w:numPr>
      </w:pPr>
      <w:r>
        <w:t xml:space="preserve">İatrogen — uzunmüddətli reseptlər.</w:t>
      </w:r>
    </w:p>
    <w:p>
      <w:pPr>
        <w:pStyle w:val="Compact"/>
        <w:numPr>
          <w:ilvl w:val="0"/>
          <w:numId w:val="1861"/>
        </w:numPr>
      </w:pPr>
      <w:r>
        <w:t xml:space="preserve">GABA-A reseptor sisteminə uyğunlaşma — tolerans və kəsilmə.</w:t>
      </w:r>
    </w:p>
    <w:p>
      <w:pPr>
        <w:pStyle w:val="Compact"/>
        <w:numPr>
          <w:ilvl w:val="0"/>
          <w:numId w:val="1861"/>
        </w:numPr>
      </w:pPr>
      <w:r>
        <w:t xml:space="preserve">Narahatlıq, yuxu pozuntusu pasiyentlərində özünü-müalicə paterni.</w:t>
      </w:r>
    </w:p>
    <w:bookmarkEnd w:id="1712"/>
    <w:bookmarkStart w:id="1713" w:name="X1e95683cd0d5b73a5985746fb89e2397d0786b0"/>
    <w:p>
      <w:pPr>
        <w:pStyle w:val="Heading3"/>
      </w:pPr>
      <w:r>
        <w:t xml:space="preserve">5. Klinik təzahürlər</w:t>
      </w:r>
    </w:p>
    <w:p>
      <w:pPr>
        <w:pStyle w:val="Compact"/>
        <w:numPr>
          <w:ilvl w:val="0"/>
          <w:numId w:val="1862"/>
        </w:numPr>
      </w:pPr>
      <w:r>
        <w:t xml:space="preserve">Asılılıq sindromu — kontrol itkisi, tolerans, kəsilmə.</w:t>
      </w:r>
    </w:p>
    <w:p>
      <w:pPr>
        <w:pStyle w:val="Compact"/>
        <w:numPr>
          <w:ilvl w:val="0"/>
          <w:numId w:val="1862"/>
        </w:numPr>
      </w:pPr>
      <w:r>
        <w:t xml:space="preserve">İntoksikasiya — sedasiya, ataksiya, dizartria, dezinhibisiya, anterograd amneziya.</w:t>
      </w:r>
    </w:p>
    <w:p>
      <w:pPr>
        <w:pStyle w:val="Compact"/>
        <w:numPr>
          <w:ilvl w:val="0"/>
          <w:numId w:val="1862"/>
        </w:numPr>
      </w:pPr>
      <w:r>
        <w:t xml:space="preserve">Overdoz — opioidlərlə birlikdə həyat təhlükəli respirator depressiya.</w:t>
      </w:r>
    </w:p>
    <w:p>
      <w:pPr>
        <w:pStyle w:val="Compact"/>
        <w:numPr>
          <w:ilvl w:val="0"/>
          <w:numId w:val="1862"/>
        </w:numPr>
      </w:pPr>
      <w:r>
        <w:t xml:space="preserve">Kəsilmə — həyat təhlükəli (alkohol kimi): tremor, narahatlıq, taxikardiya, hipertenziya; ağır halda tutmalar və DT-bənzər sindrom.</w:t>
      </w:r>
    </w:p>
    <w:bookmarkEnd w:id="1713"/>
    <w:bookmarkStart w:id="1718" w:name="Xe25a4c2e5737435762949f1b5d9be19319110a1"/>
    <w:p>
      <w:pPr>
        <w:pStyle w:val="Heading3"/>
      </w:pPr>
      <w:r>
        <w:t xml:space="preserve">6. Diaqnoz</w:t>
      </w:r>
    </w:p>
    <w:bookmarkStart w:id="1714" w:name="vahid-diaqnostik-meyarlar-35"/>
    <w:p>
      <w:pPr>
        <w:pStyle w:val="Heading4"/>
      </w:pPr>
      <w:r>
        <w:t xml:space="preserve">6.1 Vahid diaqnostik meyarlar</w:t>
      </w:r>
    </w:p>
    <w:p>
      <w:pPr>
        <w:pStyle w:val="FirstParagraph"/>
      </w:pPr>
      <w:r>
        <w:t xml:space="preserve">DSM-5-TR —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14"/>
    <w:bookmarkStart w:id="1715" w:name="mənbələr-arasında-fərqlər-109"/>
    <w:p>
      <w:pPr>
        <w:pStyle w:val="Heading4"/>
      </w:pPr>
      <w:r>
        <w:t xml:space="preserve">6.2 Mənbələr arasında fərqlər</w:t>
      </w:r>
    </w:p>
    <w:p>
      <w:pPr>
        <w:pStyle w:val="Compact"/>
        <w:numPr>
          <w:ilvl w:val="0"/>
          <w:numId w:val="1863"/>
        </w:numPr>
      </w:pPr>
      <w:r>
        <w:t xml:space="preserve">NICE — benzodiazepin reçeti 2–4 həftə; uzunmüddətli istifadə yenidən qiymətləndirilməlidir.</w:t>
      </w:r>
    </w:p>
    <w:p>
      <w:pPr>
        <w:pStyle w:val="Compact"/>
        <w:numPr>
          <w:ilvl w:val="0"/>
          <w:numId w:val="1863"/>
        </w:numPr>
      </w:pPr>
      <w:r>
        <w:t xml:space="preserve">Beers Criteria — yaşlılarda benzodiazepin qaçınma.</w:t>
      </w:r>
    </w:p>
    <w:bookmarkEnd w:id="1715"/>
    <w:bookmarkStart w:id="1716" w:name="diaqnostika-alqoritmi-56"/>
    <w:p>
      <w:pPr>
        <w:pStyle w:val="Heading4"/>
      </w:pPr>
      <w:r>
        <w:t xml:space="preserve">6.3 Diaqnostika alqoritmi</w:t>
      </w:r>
    </w:p>
    <w:p>
      <w:pPr>
        <w:pStyle w:val="Compact"/>
        <w:numPr>
          <w:ilvl w:val="0"/>
          <w:numId w:val="1864"/>
        </w:numPr>
      </w:pPr>
      <w:r>
        <w:t xml:space="preserve">Klinik müsahibə + resept tarixçəsi.</w:t>
      </w:r>
    </w:p>
    <w:p>
      <w:pPr>
        <w:pStyle w:val="Compact"/>
        <w:numPr>
          <w:ilvl w:val="0"/>
          <w:numId w:val="1864"/>
        </w:numPr>
      </w:pPr>
      <w:r>
        <w:t xml:space="preserve">Toksikoloji skrininq.</w:t>
      </w:r>
    </w:p>
    <w:p>
      <w:pPr>
        <w:pStyle w:val="Compact"/>
        <w:numPr>
          <w:ilvl w:val="0"/>
          <w:numId w:val="1864"/>
        </w:numPr>
      </w:pPr>
      <w:r>
        <w:t xml:space="preserve">Komorbid alkohol və opioid istifadəsi (xüsusilə overdoz riski).</w:t>
      </w:r>
    </w:p>
    <w:p>
      <w:pPr>
        <w:pStyle w:val="Compact"/>
        <w:numPr>
          <w:ilvl w:val="0"/>
          <w:numId w:val="1864"/>
        </w:numPr>
      </w:pPr>
      <w:r>
        <w:t xml:space="preserve">Klinik müayinə — kəsilmə əlamətləri.</w:t>
      </w:r>
    </w:p>
    <w:bookmarkEnd w:id="1716"/>
    <w:bookmarkStart w:id="17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Komorbidlik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overdoz riski yüksək.</w:t>
            </w:r>
          </w:p>
        </w:tc>
      </w:tr>
    </w:tbl>
    <w:bookmarkEnd w:id="1717"/>
    <w:bookmarkEnd w:id="1718"/>
    <w:bookmarkStart w:id="1719" w:name="X2148d3ec84bb3ac8ea875f0d6504a2079e0405e"/>
    <w:p>
      <w:pPr>
        <w:pStyle w:val="Heading3"/>
      </w:pPr>
      <w:r>
        <w:t xml:space="preserve">7. Müayinə və qiymətləndirmə</w:t>
      </w:r>
    </w:p>
    <w:p>
      <w:pPr>
        <w:pStyle w:val="Compact"/>
        <w:numPr>
          <w:ilvl w:val="0"/>
          <w:numId w:val="1865"/>
        </w:numPr>
      </w:pPr>
      <w:r>
        <w:t xml:space="preserve">Toksikoloji skrininq.</w:t>
      </w:r>
    </w:p>
    <w:p>
      <w:pPr>
        <w:pStyle w:val="Compact"/>
        <w:numPr>
          <w:ilvl w:val="0"/>
          <w:numId w:val="1865"/>
        </w:numPr>
      </w:pPr>
      <w:r>
        <w:t xml:space="preserve">Vital göstəricilər (kəsilmə).</w:t>
      </w:r>
    </w:p>
    <w:bookmarkEnd w:id="1719"/>
    <w:bookmarkStart w:id="1722" w:name="Xc205eab861038b6abc1c382182e48f5dfe2cc64"/>
    <w:p>
      <w:pPr>
        <w:pStyle w:val="Heading3"/>
      </w:pPr>
      <w:r>
        <w:t xml:space="preserve">8. Müalicə</w:t>
      </w:r>
    </w:p>
    <w:p>
      <w:pPr>
        <w:pStyle w:val="Compact"/>
        <w:numPr>
          <w:ilvl w:val="0"/>
          <w:numId w:val="1866"/>
        </w:numPr>
      </w:pPr>
      <w:r>
        <w:t xml:space="preserve">Tədricən kəsmə (taper) qızıl standart: uzun təsirli benzodiazepinə (</w:t>
      </w:r>
      <w:r>
        <w:rPr>
          <w:lang w:val="en"/>
        </w:rPr>
        <w:t xml:space="preserve">diazepam</w:t>
      </w:r>
      <w:r>
        <w:t xml:space="preserve">) ekvivalent doza çevirmə, sonra həftədə 10–25% azaltma; ümumi 6–12 həftə (bəzən aylar). Sürətli kəsmə həyat təhlükəlidir.</w:t>
      </w:r>
    </w:p>
    <w:p>
      <w:pPr>
        <w:pStyle w:val="Compact"/>
        <w:numPr>
          <w:ilvl w:val="0"/>
          <w:numId w:val="1866"/>
        </w:numPr>
      </w:pPr>
      <w:r>
        <w:t xml:space="preserve">Hospitalizasiya — ağır kəsilmə və ya komorbid maddə istifadəsi.</w:t>
      </w:r>
    </w:p>
    <w:p>
      <w:pPr>
        <w:pStyle w:val="Compact"/>
        <w:numPr>
          <w:ilvl w:val="0"/>
          <w:numId w:val="1866"/>
        </w:numPr>
      </w:pPr>
      <w:r>
        <w:t xml:space="preserve">Psixososial müdaxilə — KDT narahatlıq və ya yuxu pozuntusu üçün; bu farmakoterapiyaya ehtiyacı azaldır.</w:t>
      </w:r>
    </w:p>
    <w:p>
      <w:pPr>
        <w:pStyle w:val="Compact"/>
        <w:numPr>
          <w:ilvl w:val="0"/>
          <w:numId w:val="1866"/>
        </w:numPr>
      </w:pPr>
      <w:r>
        <w:t xml:space="preserve">Komorbid pozuntular müalicəsi (narahatlıq, depressiya, yuxu).</w:t>
      </w:r>
    </w:p>
    <w:p>
      <w:pPr>
        <w:pStyle w:val="Compact"/>
        <w:numPr>
          <w:ilvl w:val="0"/>
          <w:numId w:val="1866"/>
        </w:numPr>
      </w:pPr>
      <w:r>
        <w:t xml:space="preserve">Resept idarəsi — birinci tibbi yardım səviyyəsində.</w:t>
      </w:r>
    </w:p>
    <w:bookmarkStart w:id="1720" w:name="müalicə-metodikaları-55"/>
    <w:p>
      <w:pPr>
        <w:pStyle w:val="Heading4"/>
      </w:pPr>
      <w:r>
        <w:t xml:space="preserve">8.1 Müalicə metodikaları</w:t>
      </w:r>
    </w:p>
    <w:p>
      <w:pPr>
        <w:pStyle w:val="Compact"/>
        <w:numPr>
          <w:ilvl w:val="0"/>
          <w:numId w:val="1867"/>
        </w:numPr>
      </w:pPr>
      <w:r>
        <w:t xml:space="preserve">Ashton Manual Taper — Diazepama ekvivalent çevirmə, sonra tədricən azaltma; ailə dəstəyi.</w:t>
      </w:r>
    </w:p>
    <w:p>
      <w:pPr>
        <w:pStyle w:val="Compact"/>
        <w:numPr>
          <w:ilvl w:val="0"/>
          <w:numId w:val="1867"/>
        </w:numPr>
      </w:pPr>
      <w:r>
        <w:t xml:space="preserve">KDT Narahatlıq və Yuxu üçün — Bz istifadəsinə alternativ; CBT-I yuxu üçün.</w:t>
      </w:r>
    </w:p>
    <w:p>
      <w:pPr>
        <w:pStyle w:val="Compact"/>
        <w:numPr>
          <w:ilvl w:val="0"/>
          <w:numId w:val="1867"/>
        </w:numPr>
      </w:pPr>
      <w:r>
        <w:t xml:space="preserve">Toksikoloji İzləmə — Saxlama dövründə.</w:t>
      </w:r>
    </w:p>
    <w:bookmarkEnd w:id="1720"/>
    <w:bookmarkStart w:id="1721" w:name="mənbələr-arasında-fərqlər-110"/>
    <w:p>
      <w:pPr>
        <w:pStyle w:val="Heading4"/>
      </w:pPr>
      <w:r>
        <w:t xml:space="preserve">8.2 Mənbələr arasında fərqlər</w:t>
      </w:r>
    </w:p>
    <w:p>
      <w:pPr>
        <w:pStyle w:val="Compact"/>
        <w:numPr>
          <w:ilvl w:val="0"/>
          <w:numId w:val="1868"/>
        </w:numPr>
      </w:pPr>
      <w:r>
        <w:t xml:space="preserve">NICE, BNF — taper protokolları.</w:t>
      </w:r>
    </w:p>
    <w:p>
      <w:pPr>
        <w:pStyle w:val="Compact"/>
        <w:numPr>
          <w:ilvl w:val="0"/>
          <w:numId w:val="1868"/>
        </w:numPr>
      </w:pPr>
      <w:r>
        <w:t xml:space="preserve">Ashton Manual — Heather Ashton (C.H. Ashton) tərəfindən praktik klinik bələdçi; 1999-cu il nəşri, 2002-ci ildə yenilənib.</w:t>
      </w:r>
    </w:p>
    <w:bookmarkEnd w:id="1721"/>
    <w:bookmarkEnd w:id="1722"/>
    <w:bookmarkStart w:id="1723" w:name="Xda320fbb9ee29e86883f0edb4e493e6dd11b2fb"/>
    <w:p>
      <w:pPr>
        <w:pStyle w:val="Heading3"/>
      </w:pPr>
      <w:r>
        <w:t xml:space="preserve">9. Proqnoz</w:t>
      </w:r>
    </w:p>
    <w:p>
      <w:pPr>
        <w:pStyle w:val="Compact"/>
        <w:numPr>
          <w:ilvl w:val="0"/>
          <w:numId w:val="1869"/>
        </w:numPr>
      </w:pPr>
      <w:r>
        <w:t xml:space="preserve">Tədricən taper və KDT ilə əhəmiyyətli yaxşılaşma.</w:t>
      </w:r>
    </w:p>
    <w:p>
      <w:pPr>
        <w:pStyle w:val="Compact"/>
        <w:numPr>
          <w:ilvl w:val="0"/>
          <w:numId w:val="1869"/>
        </w:numPr>
      </w:pPr>
      <w:r>
        <w:t xml:space="preserve">Yaşlılarda kəsmə həm tibbi həm psixoloji çətindir.</w:t>
      </w:r>
    </w:p>
    <w:bookmarkEnd w:id="1723"/>
    <w:bookmarkStart w:id="1729" w:name="X7a58d430c349651e3b4b766d15e739649608ba5"/>
    <w:p>
      <w:pPr>
        <w:pStyle w:val="Heading3"/>
      </w:pPr>
      <w:r>
        <w:t xml:space="preserve">10. Mif və yanlış inanclar</w:t>
      </w:r>
    </w:p>
    <w:bookmarkStart w:id="1724"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1724"/>
    <w:bookmarkStart w:id="1725"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1725"/>
    <w:bookmarkStart w:id="1726"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1726"/>
    <w:bookmarkStart w:id="1727"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1727"/>
    <w:bookmarkStart w:id="1728"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1728"/>
    <w:bookmarkEnd w:id="1729"/>
    <w:bookmarkStart w:id="2955" w:name="X83ecf5d6fc245f3b033a8b0c87e8647fc2be6f8"/>
    <w:p>
      <w:pPr>
        <w:pStyle w:val="Heading3"/>
      </w:pPr>
      <w:r>
        <w:t xml:space="preserve">11. Mənbələr</w:t>
      </w:r>
    </w:p>
    <w:p>
      <w:pPr>
        <w:pStyle w:val="Compact"/>
        <w:numPr>
          <w:ilvl w:val="0"/>
          <w:numId w:val="1870"/>
        </w:numPr>
      </w:pPr>
      <w:r>
        <w:t xml:space="preserve">WHO. ICD-11. 6C44 Disorders due to sedative, hypnotic, anxiolytic. 2024.</w:t>
      </w:r>
    </w:p>
    <w:p>
      <w:pPr>
        <w:pStyle w:val="Compact"/>
        <w:numPr>
          <w:ilvl w:val="0"/>
          <w:numId w:val="1870"/>
        </w:numPr>
      </w:pPr>
      <w:r>
        <w:t xml:space="preserve">APA. DSM-5-TR. 2022.</w:t>
      </w:r>
    </w:p>
    <w:p>
      <w:pPr>
        <w:pStyle w:val="Compact"/>
        <w:numPr>
          <w:ilvl w:val="0"/>
          <w:numId w:val="1870"/>
        </w:numPr>
      </w:pPr>
      <w:r>
        <w:t xml:space="preserve">NICE Quick Reference Guide. Benzodiazepines.</w:t>
      </w:r>
    </w:p>
    <w:p>
      <w:pPr>
        <w:pStyle w:val="Compact"/>
        <w:numPr>
          <w:ilvl w:val="0"/>
          <w:numId w:val="1870"/>
        </w:numPr>
      </w:pPr>
      <w:r>
        <w:t xml:space="preserve">Ashton C.H. Benzodiazepines: How They Work and How to Withdraw (Ashton Manual). 2002.</w:t>
      </w:r>
    </w:p>
    <w:p>
      <w:pPr>
        <w:pStyle w:val="Compact"/>
        <w:numPr>
          <w:ilvl w:val="0"/>
          <w:numId w:val="1870"/>
        </w:numPr>
      </w:pPr>
      <w:r>
        <w:t xml:space="preserve">FDA Drug Safety Communication. Opioid pain or cough medicines combined with benzodiazepines: serious side effects.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30" w:name="Xad4416c7f0b5a27ab6b30736ee2ad230193770b"/>
            <w:r>
              <w:t xml:space="preserve">6C45 KOKAİN QƏBULUNDAN QAYNAQLANAN POZUNTULAR</w:t>
            </w:r>
            <w:bookmarkEnd w:id="1730"/>
          </w:p>
          <w:p>
            <w:pPr>
              <w:pStyle w:val="Compact"/>
              <w:ind w:firstLine="0" w:left="0"/>
            </w:pPr>
            <w:r>
              <w:rPr>
                <w:lang w:val="en"/>
              </w:rPr>
              <w:t xml:space="preserve">Disorders due to use of cocaine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Kokainin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Stimulyant (kokain) istifadəsi pozuntusu, orta və ya ağır</w:t>
            </w:r>
          </w:p>
        </w:tc>
      </w:tr>
    </w:tbl>
    <w:bookmarkStart w:id="1731" w:name="X04b2fa7cc317833c7b353f96377e2e5ec782cba"/>
    <w:p>
      <w:pPr>
        <w:pStyle w:val="Heading3"/>
      </w:pPr>
      <w:r>
        <w:t xml:space="preserve">1. Tərif və nozologiya</w:t>
      </w:r>
    </w:p>
    <w:p>
      <w:pPr>
        <w:pStyle w:val="FirstParagraph"/>
      </w:pPr>
      <w:r>
        <w:t xml:space="preserve">Kokain Qəbulundan Qaynaqlanan Pozuntular (XBT-11:</w:t>
      </w:r>
      <w:r>
        <w:t xml:space="preserve"> </w:t>
      </w:r>
      <w:r>
        <w:t xml:space="preserve">6C45</w:t>
      </w:r>
      <w:r>
        <w:t xml:space="preserve">; DSM-5-TR: F14.20) — kokainin kontrolu pozulmuş istifadəsi və ya zərər yaradan istifadəsi. İntoksikasiya, kəsilmə, zərərli istifadə paterni, asılılıq, induksiyalı psixotik və əhval pozuntuları əhatə edir.</w:t>
      </w:r>
    </w:p>
    <w:bookmarkEnd w:id="1731"/>
    <w:bookmarkStart w:id="1732" w:name="X24e179658bbe591e0ad4119031e17a81fc4674e"/>
    <w:p>
      <w:pPr>
        <w:pStyle w:val="Heading3"/>
      </w:pPr>
      <w:r>
        <w:t xml:space="preserve">2. Tarixçə</w:t>
      </w:r>
    </w:p>
    <w:p>
      <w:pPr>
        <w:pStyle w:val="Compact"/>
        <w:numPr>
          <w:ilvl w:val="0"/>
          <w:numId w:val="1871"/>
        </w:numPr>
      </w:pPr>
      <w:r>
        <w:t xml:space="preserve">Koka yarpaqları And dağlarında min illərdir istifadə olunur.</w:t>
      </w:r>
    </w:p>
    <w:p>
      <w:pPr>
        <w:pStyle w:val="Compact"/>
        <w:numPr>
          <w:ilvl w:val="0"/>
          <w:numId w:val="1871"/>
        </w:numPr>
      </w:pPr>
      <w:r>
        <w:t xml:space="preserve">Niemann A. (1860) — kokain izolyasiyası.</w:t>
      </w:r>
    </w:p>
    <w:p>
      <w:pPr>
        <w:pStyle w:val="Compact"/>
        <w:numPr>
          <w:ilvl w:val="0"/>
          <w:numId w:val="1871"/>
        </w:numPr>
      </w:pPr>
      <w:r>
        <w:t xml:space="preserve">Freud (1884) — «Über Coca» — sonradan klinik effekti tənqid etmişdir.</w:t>
      </w:r>
    </w:p>
    <w:p>
      <w:pPr>
        <w:pStyle w:val="Compact"/>
        <w:numPr>
          <w:ilvl w:val="0"/>
          <w:numId w:val="1871"/>
        </w:numPr>
      </w:pPr>
      <w:r>
        <w:t xml:space="preserve">1970–80-ci illər — «crack» epidemiyası ABŞ-da.</w:t>
      </w:r>
    </w:p>
    <w:bookmarkEnd w:id="1732"/>
    <w:bookmarkStart w:id="1733" w:name="Xc9040d247bfaa5ea92199641ee0fb4049c845a3"/>
    <w:p>
      <w:pPr>
        <w:pStyle w:val="Heading3"/>
      </w:pPr>
      <w:r>
        <w:t xml:space="preserve">3. Epidemiologiya</w:t>
      </w:r>
    </w:p>
    <w:p>
      <w:pPr>
        <w:pStyle w:val="Compact"/>
        <w:numPr>
          <w:ilvl w:val="0"/>
          <w:numId w:val="1872"/>
        </w:numPr>
      </w:pPr>
      <w:r>
        <w:t xml:space="preserve">Dünyada illik istifadəçi 21 mln (UNODC).</w:t>
      </w:r>
    </w:p>
    <w:p>
      <w:pPr>
        <w:pStyle w:val="Compact"/>
        <w:numPr>
          <w:ilvl w:val="0"/>
          <w:numId w:val="1872"/>
        </w:numPr>
      </w:pPr>
      <w:r>
        <w:t xml:space="preserve">Cins: kişilərdə 2 dəfə yüksək.</w:t>
      </w:r>
    </w:p>
    <w:p>
      <w:pPr>
        <w:pStyle w:val="Compact"/>
        <w:numPr>
          <w:ilvl w:val="0"/>
          <w:numId w:val="1872"/>
        </w:numPr>
      </w:pPr>
      <w:r>
        <w:t xml:space="preserve">Komorbidlik: alkohol, opioid, MDD, BPD, psixoz, kardiovaskulyar mortalitet.</w:t>
      </w:r>
    </w:p>
    <w:bookmarkEnd w:id="1733"/>
    <w:bookmarkStart w:id="1734" w:name="Xe06fd9f9abcc3065fdd87d0ec5ababa83a1caec"/>
    <w:p>
      <w:pPr>
        <w:pStyle w:val="Heading3"/>
      </w:pPr>
      <w:r>
        <w:t xml:space="preserve">4. Etiologiya və patogenez</w:t>
      </w:r>
    </w:p>
    <w:p>
      <w:pPr>
        <w:pStyle w:val="Compact"/>
        <w:numPr>
          <w:ilvl w:val="0"/>
          <w:numId w:val="1873"/>
        </w:numPr>
      </w:pPr>
      <w:r>
        <w:t xml:space="preserve">İrsilik 40–50%.</w:t>
      </w:r>
    </w:p>
    <w:p>
      <w:pPr>
        <w:pStyle w:val="Compact"/>
        <w:numPr>
          <w:ilvl w:val="0"/>
          <w:numId w:val="1873"/>
        </w:numPr>
      </w:pPr>
      <w:r>
        <w:t xml:space="preserve">Neyrobioloji — dopamin geri-götürülməsinin blokası → mezolimbik mükafat artımı; tolerans və «down-regulation».</w:t>
      </w:r>
    </w:p>
    <w:p>
      <w:pPr>
        <w:pStyle w:val="Compact"/>
        <w:numPr>
          <w:ilvl w:val="0"/>
          <w:numId w:val="1873"/>
        </w:numPr>
      </w:pPr>
      <w:r>
        <w:t xml:space="preserve">Sosial-mədəni — peer, əlçatanlıq, sosial-ekonomik.</w:t>
      </w:r>
    </w:p>
    <w:bookmarkEnd w:id="1734"/>
    <w:bookmarkStart w:id="1735" w:name="X7dba8ec115c59c9b1f9da0a6d53ffae78912505"/>
    <w:p>
      <w:pPr>
        <w:pStyle w:val="Heading3"/>
      </w:pPr>
      <w:r>
        <w:t xml:space="preserve">5. Klinik təzahürlər</w:t>
      </w:r>
    </w:p>
    <w:p>
      <w:pPr>
        <w:pStyle w:val="Compact"/>
        <w:numPr>
          <w:ilvl w:val="0"/>
          <w:numId w:val="1874"/>
        </w:numPr>
      </w:pPr>
      <w:r>
        <w:t xml:space="preserve">Asılılıq sindromu (DSM-5-TR meyarları).</w:t>
      </w:r>
    </w:p>
    <w:p>
      <w:pPr>
        <w:pStyle w:val="Compact"/>
        <w:numPr>
          <w:ilvl w:val="0"/>
          <w:numId w:val="1874"/>
        </w:numPr>
      </w:pPr>
      <w:r>
        <w:t xml:space="preserve">İntoksikasiya — euforia, hipervigilentlik, midriasis, taxikardiya, hipertenziya, hipertermiya; ağır halda paranoid sayıqlama, hallüsinasiya, agitasiya, miokard infarkt, insult, tutmalar.</w:t>
      </w:r>
    </w:p>
    <w:p>
      <w:pPr>
        <w:pStyle w:val="Compact"/>
        <w:numPr>
          <w:ilvl w:val="0"/>
          <w:numId w:val="1874"/>
        </w:numPr>
      </w:pPr>
      <w:r>
        <w:t xml:space="preserve">Kəsilmə — «crash» — depressiv əhval, anhedoniya, yorğunluq, hipersomniya, iştah artımı, intens cravings; suicid riski yüksək.</w:t>
      </w:r>
    </w:p>
    <w:bookmarkEnd w:id="1735"/>
    <w:bookmarkStart w:id="1740" w:name="X79ede3a7168afa970474a5acfafce7be5b8230e"/>
    <w:p>
      <w:pPr>
        <w:pStyle w:val="Heading3"/>
      </w:pPr>
      <w:r>
        <w:t xml:space="preserve">6. Diaqnoz</w:t>
      </w:r>
    </w:p>
    <w:bookmarkStart w:id="1736" w:name="vahid-diaqnostik-meyarlar-36"/>
    <w:p>
      <w:pPr>
        <w:pStyle w:val="Heading4"/>
      </w:pPr>
      <w:r>
        <w:t xml:space="preserve">6.1 Vahid diaqnostik meyarlar</w:t>
      </w:r>
    </w:p>
    <w:p>
      <w:pPr>
        <w:pStyle w:val="FirstParagraph"/>
      </w:pPr>
      <w:r>
        <w:t xml:space="preserve">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36"/>
    <w:bookmarkStart w:id="1737" w:name="mənbələr-arasında-fərqlər-111"/>
    <w:p>
      <w:pPr>
        <w:pStyle w:val="Heading4"/>
      </w:pPr>
      <w:r>
        <w:t xml:space="preserve">6.2 Mənbələr arasında fərqlər</w:t>
      </w:r>
    </w:p>
    <w:p>
      <w:pPr>
        <w:pStyle w:val="Compact"/>
        <w:numPr>
          <w:ilvl w:val="0"/>
          <w:numId w:val="1875"/>
        </w:numPr>
      </w:pPr>
      <w:r>
        <w:t xml:space="preserve">SAMHSA TIP 33 — stimulyant istifadəsi.</w:t>
      </w:r>
    </w:p>
    <w:bookmarkEnd w:id="1737"/>
    <w:bookmarkStart w:id="1738" w:name="diaqnostika-alqoritmi-57"/>
    <w:p>
      <w:pPr>
        <w:pStyle w:val="Heading4"/>
      </w:pPr>
      <w:r>
        <w:t xml:space="preserve">6.3 Diaqnostika alqoritmi</w:t>
      </w:r>
    </w:p>
    <w:p>
      <w:pPr>
        <w:pStyle w:val="Compact"/>
        <w:numPr>
          <w:ilvl w:val="0"/>
          <w:numId w:val="1876"/>
        </w:numPr>
      </w:pPr>
      <w:r>
        <w:t xml:space="preserve">Klinik müsahibə + toksikoloji.</w:t>
      </w:r>
    </w:p>
    <w:p>
      <w:pPr>
        <w:pStyle w:val="Compact"/>
        <w:numPr>
          <w:ilvl w:val="0"/>
          <w:numId w:val="1876"/>
        </w:numPr>
      </w:pPr>
      <w:r>
        <w:t xml:space="preserve">EKG, troponin (xüsusilə sinə ağrısı).</w:t>
      </w:r>
    </w:p>
    <w:p>
      <w:pPr>
        <w:pStyle w:val="Compact"/>
        <w:numPr>
          <w:ilvl w:val="0"/>
          <w:numId w:val="1876"/>
        </w:numPr>
      </w:pPr>
      <w:r>
        <w:t xml:space="preserve">HIV, HCV, sifilis.</w:t>
      </w:r>
    </w:p>
    <w:p>
      <w:pPr>
        <w:pStyle w:val="Compact"/>
        <w:numPr>
          <w:ilvl w:val="0"/>
          <w:numId w:val="1876"/>
        </w:numPr>
      </w:pPr>
      <w:r>
        <w:t xml:space="preserve">Komorbidlik və suicid riski (kəsilmə dövründə yüksək).</w:t>
      </w:r>
    </w:p>
    <w:bookmarkEnd w:id="1738"/>
    <w:bookmarkStart w:id="1739"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Amfetamin/stimulyant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Endokrin testlər.</w:t>
            </w:r>
          </w:p>
        </w:tc>
      </w:tr>
    </w:tbl>
    <w:bookmarkEnd w:id="1739"/>
    <w:bookmarkEnd w:id="1740"/>
    <w:bookmarkStart w:id="1741" w:name="Xe3bde0f34d2a42a3f80195f384c4c60754c8f82"/>
    <w:p>
      <w:pPr>
        <w:pStyle w:val="Heading3"/>
      </w:pPr>
      <w:r>
        <w:t xml:space="preserve">7. Müayinə və qiymətləndirmə</w:t>
      </w:r>
    </w:p>
    <w:p>
      <w:pPr>
        <w:pStyle w:val="Compact"/>
        <w:numPr>
          <w:ilvl w:val="0"/>
          <w:numId w:val="1877"/>
        </w:numPr>
      </w:pPr>
      <w:r>
        <w:t xml:space="preserve">Toksikoloji.</w:t>
      </w:r>
    </w:p>
    <w:p>
      <w:pPr>
        <w:pStyle w:val="Compact"/>
        <w:numPr>
          <w:ilvl w:val="0"/>
          <w:numId w:val="1877"/>
        </w:numPr>
      </w:pPr>
      <w:r>
        <w:t xml:space="preserve">EKG, troponin, kardiak qiymətləndirmə.</w:t>
      </w:r>
    </w:p>
    <w:p>
      <w:pPr>
        <w:pStyle w:val="Compact"/>
        <w:numPr>
          <w:ilvl w:val="0"/>
          <w:numId w:val="1877"/>
        </w:numPr>
      </w:pPr>
      <w:r>
        <w:t xml:space="preserve">HIV, HCV.</w:t>
      </w:r>
    </w:p>
    <w:p>
      <w:pPr>
        <w:pStyle w:val="Compact"/>
        <w:numPr>
          <w:ilvl w:val="0"/>
          <w:numId w:val="1877"/>
        </w:numPr>
      </w:pPr>
      <w:r>
        <w:t xml:space="preserve">C-SSRS.</w:t>
      </w:r>
    </w:p>
    <w:bookmarkEnd w:id="1741"/>
    <w:bookmarkStart w:id="1744" w:name="X851e7d56f9374af09041973e7ccfff3773ad7f1"/>
    <w:p>
      <w:pPr>
        <w:pStyle w:val="Heading3"/>
      </w:pPr>
      <w:r>
        <w:t xml:space="preserve">8. Müalicə</w:t>
      </w:r>
    </w:p>
    <w:p>
      <w:pPr>
        <w:pStyle w:val="Compact"/>
        <w:numPr>
          <w:ilvl w:val="0"/>
          <w:numId w:val="1878"/>
        </w:numPr>
      </w:pPr>
      <w:r>
        <w:t xml:space="preserve">Psixososial — birinci sıra:</w:t>
      </w:r>
    </w:p>
    <w:p>
      <w:pPr>
        <w:pStyle w:val="Compact"/>
        <w:numPr>
          <w:ilvl w:val="1"/>
          <w:numId w:val="1879"/>
        </w:numPr>
      </w:pPr>
      <w:r>
        <w:t xml:space="preserve">Kontingens idarəetmə — sübut bazası ən güclü (Petry N.M. icmalları).</w:t>
      </w:r>
    </w:p>
    <w:p>
      <w:pPr>
        <w:pStyle w:val="Compact"/>
        <w:numPr>
          <w:ilvl w:val="1"/>
          <w:numId w:val="1879"/>
        </w:numPr>
      </w:pPr>
      <w:r>
        <w:t xml:space="preserve">KDT;</w:t>
      </w:r>
    </w:p>
    <w:p>
      <w:pPr>
        <w:pStyle w:val="Compact"/>
        <w:numPr>
          <w:ilvl w:val="1"/>
          <w:numId w:val="1879"/>
        </w:numPr>
      </w:pPr>
      <w:r>
        <w:t xml:space="preserve">MI;</w:t>
      </w:r>
    </w:p>
    <w:p>
      <w:pPr>
        <w:pStyle w:val="Compact"/>
        <w:numPr>
          <w:ilvl w:val="1"/>
          <w:numId w:val="1879"/>
        </w:numPr>
      </w:pPr>
      <w:r>
        <w:rPr>
          <w:lang w:val="en"/>
        </w:rPr>
        <w:t xml:space="preserve">Community Reinforcement Approach</w:t>
      </w:r>
      <w:r>
        <w:t xml:space="preserve"> </w:t>
      </w:r>
      <w:r>
        <w:t xml:space="preserve">(CRA).</w:t>
      </w:r>
    </w:p>
    <w:p>
      <w:pPr>
        <w:pStyle w:val="Compact"/>
        <w:numPr>
          <w:ilvl w:val="0"/>
          <w:numId w:val="1878"/>
        </w:numPr>
      </w:pPr>
      <w:r>
        <w:t xml:space="preserve">Farmakoterapiya — spesifik FDA təsdiqli preparat yoxdur. Off-label tədqiqatlar — disulfiram, modafinil, topiramat — qarışıq nəticələr.</w:t>
      </w:r>
    </w:p>
    <w:p>
      <w:pPr>
        <w:pStyle w:val="Compact"/>
        <w:numPr>
          <w:ilvl w:val="0"/>
          <w:numId w:val="1878"/>
        </w:numPr>
      </w:pPr>
      <w:r>
        <w:t xml:space="preserve">Komorbidlik müalicəsi.</w:t>
      </w:r>
    </w:p>
    <w:p>
      <w:pPr>
        <w:pStyle w:val="Compact"/>
        <w:numPr>
          <w:ilvl w:val="0"/>
          <w:numId w:val="1878"/>
        </w:numPr>
      </w:pPr>
      <w:r>
        <w:t xml:space="preserve">Kəskin intoksikasiya — benzodiazepin (lorazepam); kardiak monitorinq; antipsixotik psixoz halında.</w:t>
      </w:r>
    </w:p>
    <w:bookmarkStart w:id="1742" w:name="müalicə-metodikaları-56"/>
    <w:p>
      <w:pPr>
        <w:pStyle w:val="Heading4"/>
      </w:pPr>
      <w:r>
        <w:t xml:space="preserve">8.1 Müalicə metodikaları</w:t>
      </w:r>
    </w:p>
    <w:p>
      <w:pPr>
        <w:pStyle w:val="Compact"/>
        <w:numPr>
          <w:ilvl w:val="0"/>
          <w:numId w:val="1880"/>
        </w:numPr>
      </w:pPr>
      <w:r>
        <w:t xml:space="preserve">Kontingensiya İdarəsi (</w:t>
      </w:r>
      <w:r>
        <w:rPr>
          <w:lang w:val="en"/>
        </w:rPr>
        <w:t xml:space="preserve">Contingency Management</w:t>
      </w:r>
      <w:r>
        <w:t xml:space="preserve">) — Petri (Petry N.M.), Higgins (Higgins S.) — Negatif toksikoloji testlər üçün vauçer/mükafat; sübut bazası kokain üçün ən güclü.</w:t>
      </w:r>
    </w:p>
    <w:p>
      <w:pPr>
        <w:pStyle w:val="Compact"/>
        <w:numPr>
          <w:ilvl w:val="0"/>
          <w:numId w:val="1880"/>
        </w:numPr>
      </w:pPr>
      <w:r>
        <w:t xml:space="preserve">KDT və İcma Gücləndirmə Yanaşması (CRA —</w:t>
      </w:r>
      <w:r>
        <w:t xml:space="preserve"> </w:t>
      </w:r>
      <w:r>
        <w:rPr>
          <w:lang w:val="en"/>
        </w:rPr>
        <w:t xml:space="preserve">Community Reinforcement Approach</w:t>
      </w:r>
      <w:r>
        <w:t xml:space="preserve">) — Tətikləyicilərin idarəsi, alternativ mükafat fəaliyyətləri.</w:t>
      </w:r>
    </w:p>
    <w:p>
      <w:pPr>
        <w:pStyle w:val="Compact"/>
        <w:numPr>
          <w:ilvl w:val="0"/>
          <w:numId w:val="1880"/>
        </w:numPr>
      </w:pPr>
      <w:r>
        <w:t xml:space="preserve">MI — Davranış dəyişikliyinə motivasiya.</w:t>
      </w:r>
    </w:p>
    <w:bookmarkEnd w:id="1742"/>
    <w:bookmarkStart w:id="1743" w:name="mənbələr-arasında-fərqlər-112"/>
    <w:p>
      <w:pPr>
        <w:pStyle w:val="Heading4"/>
      </w:pPr>
      <w:r>
        <w:t xml:space="preserve">8.2 Mənbələr arasında fərqlər</w:t>
      </w:r>
    </w:p>
    <w:p>
      <w:pPr>
        <w:pStyle w:val="Compact"/>
        <w:numPr>
          <w:ilvl w:val="0"/>
          <w:numId w:val="1881"/>
        </w:numPr>
      </w:pPr>
      <w:r>
        <w:t xml:space="preserve">SAMHSA TIP 33 — kontingens idarəetmə qızıl standart.</w:t>
      </w:r>
    </w:p>
    <w:p>
      <w:pPr>
        <w:pStyle w:val="Compact"/>
        <w:numPr>
          <w:ilvl w:val="0"/>
          <w:numId w:val="1881"/>
        </w:numPr>
      </w:pPr>
      <w:r>
        <w:t xml:space="preserve">NIDA — kokainə spesifik farmakoterapiya yoxdur.</w:t>
      </w:r>
    </w:p>
    <w:bookmarkEnd w:id="1743"/>
    <w:bookmarkEnd w:id="1744"/>
    <w:bookmarkStart w:id="1745" w:name="X358d847943328eecfaf635e6cdecddfc1807739"/>
    <w:p>
      <w:pPr>
        <w:pStyle w:val="Heading3"/>
      </w:pPr>
      <w:r>
        <w:t xml:space="preserve">9. Proqnoz</w:t>
      </w:r>
    </w:p>
    <w:p>
      <w:pPr>
        <w:pStyle w:val="Compact"/>
        <w:numPr>
          <w:ilvl w:val="0"/>
          <w:numId w:val="1882"/>
        </w:numPr>
      </w:pPr>
      <w:r>
        <w:t xml:space="preserve">Kontingens idarəetmə ilə əhəmiyyətli yaxşılaşma.</w:t>
      </w:r>
    </w:p>
    <w:p>
      <w:pPr>
        <w:pStyle w:val="Compact"/>
        <w:numPr>
          <w:ilvl w:val="0"/>
          <w:numId w:val="1882"/>
        </w:numPr>
      </w:pPr>
      <w:r>
        <w:t xml:space="preserve">Komorbid maddə istifadəsi və psixiatrik pozuntu pis proqnoz.</w:t>
      </w:r>
    </w:p>
    <w:bookmarkEnd w:id="1745"/>
    <w:bookmarkStart w:id="1751" w:name="Xa2051353ebd291746d150730136a15f55af56a2"/>
    <w:p>
      <w:pPr>
        <w:pStyle w:val="Heading3"/>
      </w:pPr>
      <w:r>
        <w:t xml:space="preserve">10. Mif və yanlış inanclar</w:t>
      </w:r>
    </w:p>
    <w:bookmarkStart w:id="17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mortalitet, psixoz, sosial pozulma.</w:t>
      </w:r>
    </w:p>
    <w:bookmarkEnd w:id="1746"/>
    <w:bookmarkStart w:id="17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1747"/>
    <w:bookmarkStart w:id="1748" w:name="Xc95a96c57a75b12cd37cc7dce9379e9c5aa18ca"/>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1748"/>
    <w:bookmarkStart w:id="1749" w:name="X3b9f1d81353ca0fdc697d76af37b1a495ff8cd3"/>
    <w:p>
      <w:pPr>
        <w:pStyle w:val="Heading5"/>
      </w:pPr>
      <w:r>
        <w:t xml:space="preserve">Mif 4: «Crack və koka tozu fərqli pozuntulardır»</w:t>
      </w:r>
    </w:p>
    <w:p>
      <w:pPr>
        <w:pStyle w:val="FirstParagraph"/>
      </w:pPr>
      <w:r>
        <w:t xml:space="preserve">Sübut: eyni maddə (kokain); yeridilmə yolu (tüstü ilə və ya intranazal) farmakokinetikanı və asılılığın formalaşma sürətini dəyişir.</w:t>
      </w:r>
    </w:p>
    <w:bookmarkEnd w:id="1749"/>
    <w:bookmarkStart w:id="1750" w:name="X18b93533be196e4eadf9ce90d79352a3f443993"/>
    <w:p>
      <w:pPr>
        <w:pStyle w:val="Heading5"/>
      </w:pPr>
      <w:r>
        <w:t xml:space="preserve">Mif 5: «Hamiləlikdə „</w:t>
      </w:r>
      <w:r>
        <w:rPr>
          <w:lang w:val="en"/>
        </w:rPr>
        <w:t xml:space="preserve">crack baby</w:t>
      </w:r>
      <w:r>
        <w:t xml:space="preserve">“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1750"/>
    <w:bookmarkEnd w:id="1751"/>
    <w:bookmarkStart w:id="2954" w:name="Xa51d3d55d1768c6eb4735efdab55a1d4a07affc"/>
    <w:p>
      <w:pPr>
        <w:pStyle w:val="Heading3"/>
      </w:pPr>
      <w:r>
        <w:t xml:space="preserve">11. Mənbələr</w:t>
      </w:r>
    </w:p>
    <w:p>
      <w:pPr>
        <w:pStyle w:val="Compact"/>
        <w:numPr>
          <w:ilvl w:val="0"/>
          <w:numId w:val="1883"/>
        </w:numPr>
      </w:pPr>
      <w:r>
        <w:t xml:space="preserve">WHO. ICD-11. 6C45 Disorders due to use of cocaine. 2024.</w:t>
      </w:r>
    </w:p>
    <w:p>
      <w:pPr>
        <w:pStyle w:val="Compact"/>
        <w:numPr>
          <w:ilvl w:val="0"/>
          <w:numId w:val="1883"/>
        </w:numPr>
      </w:pPr>
      <w:r>
        <w:t xml:space="preserve">APA. DSM-5-TR. 2022.</w:t>
      </w:r>
    </w:p>
    <w:p>
      <w:pPr>
        <w:pStyle w:val="Compact"/>
        <w:numPr>
          <w:ilvl w:val="0"/>
          <w:numId w:val="1883"/>
        </w:numPr>
      </w:pPr>
      <w:r>
        <w:t xml:space="preserve">SAMHSA. TIP 33: Treatment for Stimulant Use Disorders. 2021 update.</w:t>
      </w:r>
    </w:p>
    <w:p>
      <w:pPr>
        <w:pStyle w:val="Compact"/>
        <w:numPr>
          <w:ilvl w:val="0"/>
          <w:numId w:val="1883"/>
        </w:numPr>
      </w:pPr>
      <w:r>
        <w:t xml:space="preserve">NIDA. Research Report: Cocaine. 2016.</w:t>
      </w:r>
    </w:p>
    <w:p>
      <w:pPr>
        <w:pStyle w:val="Compact"/>
        <w:numPr>
          <w:ilvl w:val="0"/>
          <w:numId w:val="1883"/>
        </w:numPr>
      </w:pPr>
      <w:r>
        <w:t xml:space="preserve">Petry N.M., Alessi S.M., Olmstead T.A. Contingency management treatment for substance use disorders. Psychol Addict Behav 2017;31(8):897–906.</w:t>
      </w:r>
    </w:p>
    <w:p>
      <w:pPr>
        <w:pStyle w:val="Compact"/>
        <w:numPr>
          <w:ilvl w:val="0"/>
          <w:numId w:val="1883"/>
        </w:numPr>
      </w:pPr>
      <w:r>
        <w:t xml:space="preserve">Frank D.A. et al. Growth, development, and behavior in early childhood following prenatal cocaine exposure. JAMA 2001;285(12):1613–1625.</w:t>
      </w:r>
    </w:p>
    <w:p>
      <w:pPr>
        <w:pStyle w:val="Compact"/>
        <w:numPr>
          <w:ilvl w:val="0"/>
          <w:numId w:val="1883"/>
        </w:numPr>
      </w:pPr>
      <w:r>
        <w:t xml:space="preserve">Higgins S.T., Budney A.J., Bickel W.K. et al. Incentives improve outcome in outpatient behavioral treatment of cocaine dependence. Arch Gen Psychiatry 1994;51(7):568–576.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52" w:name="X00bbdb4730ff7339976c9a12b4c8765597689de"/>
            <w:r>
              <w:t xml:space="preserve">6C46 AMFETAMİN, METAMFETAMİN VƏ YA MEKATİNON DA DAXİL OLMAQLA STİMULLAŞDIRICI MADDƏLƏRİN QƏBULUNDAN QAYNAQLANAN POZUNTULAR</w:t>
            </w:r>
            <w:bookmarkEnd w:id="1752"/>
          </w:p>
          <w:p>
            <w:pPr>
              <w:pStyle w:val="Compact"/>
              <w:ind w:firstLine="0" w:left="0"/>
            </w:pPr>
            <w:r>
              <w:rPr>
                <w:lang w:val="en"/>
              </w:rPr>
              <w:t xml:space="preserve">Disorders due to use of stimulants including amphetamines, methamphetamine or methcathinone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stimulyatorların (kofein də daxil olmaqla)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Stimulyant (amfetamin tipli) istifadəsi pozuntusu, orta və ya ağır</w:t>
            </w:r>
          </w:p>
        </w:tc>
      </w:tr>
    </w:tbl>
    <w:bookmarkStart w:id="1753" w:name="Xa570663ac4a8349270e07fb832311d0b2643612"/>
    <w:p>
      <w:pPr>
        <w:pStyle w:val="Heading3"/>
      </w:pPr>
      <w:r>
        <w:t xml:space="preserve">1. Tərif və nozologiya</w:t>
      </w:r>
    </w:p>
    <w:p>
      <w:pPr>
        <w:pStyle w:val="FirstParagraph"/>
      </w:pPr>
      <w:r>
        <w:t xml:space="preserve">Stimullaşdırıcı Maddələrin Qəbulundan Qaynaqlanan Pozuntular (XBT-11:</w:t>
      </w:r>
      <w:r>
        <w:t xml:space="preserve"> </w:t>
      </w:r>
      <w:r>
        <w:t xml:space="preserve">6C46</w:t>
      </w:r>
      <w:r>
        <w:t xml:space="preserve">; DSM-5-TR: F15.20</w:t>
      </w:r>
      <w:r>
        <w:t xml:space="preserve"> </w:t>
      </w:r>
      <w:r>
        <w:rPr>
          <w:lang w:val="en"/>
        </w:rPr>
        <w:t xml:space="preserve">Stimulant Use Disorder</w:t>
      </w:r>
      <w:r>
        <w:t xml:space="preserve">) — amfetamin, metamfetamin, metkatinon və digər stimulyatorların istifadəsi nəticəsində inkişaf edən pozuntular. XBT-11-də ayrıca kodlanır: kokain (6C45), sintetik katinonlar, mefedron da daxil olmaqla (6C47), kofein (6C48), MDMA və oxşar maddələr, MDA da daxil olmaqla (6C4C).</w:t>
      </w:r>
    </w:p>
    <w:bookmarkEnd w:id="1753"/>
    <w:bookmarkStart w:id="1754" w:name="X3bdaca41f4849370dd43585a6e6dc011c15cef5"/>
    <w:p>
      <w:pPr>
        <w:pStyle w:val="Heading3"/>
      </w:pPr>
      <w:r>
        <w:t xml:space="preserve">2. Tarixçə</w:t>
      </w:r>
    </w:p>
    <w:p>
      <w:pPr>
        <w:pStyle w:val="Compact"/>
        <w:numPr>
          <w:ilvl w:val="0"/>
          <w:numId w:val="1884"/>
        </w:numPr>
      </w:pPr>
      <w:r>
        <w:t xml:space="preserve">Amfetamin ilk dəfə Edeleano L. tərəfindən 1887-ci ildə sintez edilmişdir; II Dünya müharibəsində geniş istifadə.</w:t>
      </w:r>
    </w:p>
    <w:p>
      <w:pPr>
        <w:pStyle w:val="Compact"/>
        <w:numPr>
          <w:ilvl w:val="0"/>
          <w:numId w:val="1884"/>
        </w:numPr>
      </w:pPr>
      <w:r>
        <w:t xml:space="preserve">1950–60-cı illər — aptek-resept epidemiyası.</w:t>
      </w:r>
    </w:p>
    <w:p>
      <w:pPr>
        <w:pStyle w:val="Compact"/>
        <w:numPr>
          <w:ilvl w:val="0"/>
          <w:numId w:val="1884"/>
        </w:numPr>
      </w:pPr>
      <w:r>
        <w:t xml:space="preserve">Metamfetamin epidemiyası 1990-cı illərdən.</w:t>
      </w:r>
    </w:p>
    <w:p>
      <w:pPr>
        <w:pStyle w:val="Compact"/>
        <w:numPr>
          <w:ilvl w:val="0"/>
          <w:numId w:val="1884"/>
        </w:numPr>
      </w:pPr>
      <w:r>
        <w:t xml:space="preserve">«Bath salts» (sintetik katinonlar) — 2010+ epidemiyası. «Krokodil» (dezomorfin) opioiddir və XBT-11-də ayrıca kodlanır (6C43).</w:t>
      </w:r>
    </w:p>
    <w:bookmarkEnd w:id="1754"/>
    <w:bookmarkStart w:id="1755" w:name="X9fbe78ebdf8bd38f3c25ac7e1560ee4d999f781"/>
    <w:p>
      <w:pPr>
        <w:pStyle w:val="Heading3"/>
      </w:pPr>
      <w:r>
        <w:t xml:space="preserve">3. Epidemiologiya</w:t>
      </w:r>
    </w:p>
    <w:p>
      <w:pPr>
        <w:pStyle w:val="Compact"/>
        <w:numPr>
          <w:ilvl w:val="0"/>
          <w:numId w:val="1885"/>
        </w:numPr>
      </w:pPr>
      <w:r>
        <w:t xml:space="preserve">Dünya istifadəçi: amfetamin 30 mln+ (UNODC).</w:t>
      </w:r>
    </w:p>
    <w:p>
      <w:pPr>
        <w:pStyle w:val="Compact"/>
        <w:numPr>
          <w:ilvl w:val="0"/>
          <w:numId w:val="1885"/>
        </w:numPr>
      </w:pPr>
      <w:r>
        <w:t xml:space="preserve">Cins: kişilərdə yüksək.</w:t>
      </w:r>
    </w:p>
    <w:p>
      <w:pPr>
        <w:pStyle w:val="Compact"/>
        <w:numPr>
          <w:ilvl w:val="0"/>
          <w:numId w:val="1885"/>
        </w:numPr>
      </w:pPr>
      <w:r>
        <w:t xml:space="preserve">Komorbidlik: psixoz, MDD, narahatlıq, kardiovaskulyar, dəri zədələri (özünə qaşıma, «metamfetamin ağzı»).</w:t>
      </w:r>
    </w:p>
    <w:bookmarkEnd w:id="1755"/>
    <w:bookmarkStart w:id="1756" w:name="Xd12ce94e97816783bdc3130a32349b05f4b779e"/>
    <w:p>
      <w:pPr>
        <w:pStyle w:val="Heading3"/>
      </w:pPr>
      <w:r>
        <w:t xml:space="preserve">4. Etiologiya və patogenez</w:t>
      </w:r>
    </w:p>
    <w:p>
      <w:pPr>
        <w:pStyle w:val="Compact"/>
        <w:numPr>
          <w:ilvl w:val="0"/>
          <w:numId w:val="1886"/>
        </w:numPr>
      </w:pPr>
      <w:r>
        <w:t xml:space="preserve">İrsilik 40–50%.</w:t>
      </w:r>
    </w:p>
    <w:p>
      <w:pPr>
        <w:pStyle w:val="Compact"/>
        <w:numPr>
          <w:ilvl w:val="0"/>
          <w:numId w:val="1886"/>
        </w:numPr>
      </w:pPr>
      <w:r>
        <w:t xml:space="preserve">Neyrobioloji — dopamin və noradrenalin sərbəstləşməsi və geri-götürülmənin blokası; ağır neyrotoksiklik (xüsusilə metamfetamin — dopamin nəyronlarına).</w:t>
      </w:r>
    </w:p>
    <w:bookmarkEnd w:id="1756"/>
    <w:bookmarkStart w:id="1757" w:name="X60abe9e9013ca2c5ae04c7509a398c823f195e0"/>
    <w:p>
      <w:pPr>
        <w:pStyle w:val="Heading3"/>
      </w:pPr>
      <w:r>
        <w:t xml:space="preserve">5. Klinik təzahürlər</w:t>
      </w:r>
    </w:p>
    <w:p>
      <w:pPr>
        <w:pStyle w:val="Compact"/>
        <w:numPr>
          <w:ilvl w:val="0"/>
          <w:numId w:val="1887"/>
        </w:numPr>
      </w:pPr>
      <w:r>
        <w:t xml:space="preserve">İntoksikasiya — euforia, hipervigilentlik, midriasis, taxikardiya, hipertenziya, hipertermiya; ağır halda paranoid psixoz, agitasiya, miokard infarkt, insult, tutmalar, rabdomioliz.</w:t>
      </w:r>
    </w:p>
    <w:p>
      <w:pPr>
        <w:pStyle w:val="Compact"/>
        <w:numPr>
          <w:ilvl w:val="0"/>
          <w:numId w:val="1887"/>
        </w:numPr>
      </w:pPr>
      <w:r>
        <w:t xml:space="preserve">Kəsilmə — «crash» — depressiv əhval, anhedoniya, yorğunluq, hipersomniya, iştah, intens cravings; suicid riski yüksək.</w:t>
      </w:r>
    </w:p>
    <w:p>
      <w:pPr>
        <w:pStyle w:val="Compact"/>
        <w:numPr>
          <w:ilvl w:val="0"/>
          <w:numId w:val="1887"/>
        </w:numPr>
      </w:pPr>
      <w:r>
        <w:t xml:space="preserve">Xronik istifadə — psixoz (paranoid sayıqlamalar, hallüsinasiyalar), koqnitiv defisit, «metamfetamin ağzı» (diş çürüklük), dəri qaşıma.</w:t>
      </w:r>
    </w:p>
    <w:p>
      <w:pPr>
        <w:pStyle w:val="Compact"/>
        <w:numPr>
          <w:ilvl w:val="0"/>
          <w:numId w:val="1887"/>
        </w:numPr>
      </w:pPr>
      <w:r>
        <w:t xml:space="preserve">MDMA (6C4C) — hiponatriemiya, hipertermiya, serotonin sindromu, neyrotoksiklik.</w:t>
      </w:r>
    </w:p>
    <w:bookmarkEnd w:id="1757"/>
    <w:bookmarkStart w:id="1762" w:name="X116a70ac32a9b0cf4a5448f449bd3b80487ec63"/>
    <w:p>
      <w:pPr>
        <w:pStyle w:val="Heading3"/>
      </w:pPr>
      <w:r>
        <w:t xml:space="preserve">6. Diaqnoz</w:t>
      </w:r>
    </w:p>
    <w:bookmarkStart w:id="1758" w:name="vahid-diaqnostik-meyarlar-37"/>
    <w:p>
      <w:pPr>
        <w:pStyle w:val="Heading4"/>
      </w:pPr>
      <w:r>
        <w:t xml:space="preserve">6.1 Vahid diaqnostik meyarlar</w:t>
      </w:r>
    </w:p>
    <w:p>
      <w:pPr>
        <w:pStyle w:val="FirstParagraph"/>
      </w:pPr>
      <w:r>
        <w:t xml:space="preserve">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58"/>
    <w:bookmarkStart w:id="1759" w:name="mənbələr-arasında-fərqlər-113"/>
    <w:p>
      <w:pPr>
        <w:pStyle w:val="Heading4"/>
      </w:pPr>
      <w:r>
        <w:t xml:space="preserve">6.2 Mənbələr arasında fərqlər</w:t>
      </w:r>
    </w:p>
    <w:p>
      <w:pPr>
        <w:pStyle w:val="Compact"/>
        <w:numPr>
          <w:ilvl w:val="0"/>
          <w:numId w:val="1888"/>
        </w:numPr>
      </w:pPr>
      <w:r>
        <w:t xml:space="preserve">SAMHSA TIP 33 — stimulyant istifadəsi.</w:t>
      </w:r>
    </w:p>
    <w:p>
      <w:pPr>
        <w:pStyle w:val="Compact"/>
        <w:numPr>
          <w:ilvl w:val="0"/>
          <w:numId w:val="1888"/>
        </w:numPr>
      </w:pPr>
      <w:r>
        <w:t xml:space="preserve">NIDA — metamfetamin tədqiqat hesabatları.</w:t>
      </w:r>
    </w:p>
    <w:bookmarkEnd w:id="1759"/>
    <w:bookmarkStart w:id="1760" w:name="diaqnostika-alqoritmi-58"/>
    <w:p>
      <w:pPr>
        <w:pStyle w:val="Heading4"/>
      </w:pPr>
      <w:r>
        <w:t xml:space="preserve">6.3 Diaqnostika alqoritmi</w:t>
      </w:r>
    </w:p>
    <w:p>
      <w:pPr>
        <w:pStyle w:val="Compact"/>
        <w:numPr>
          <w:ilvl w:val="0"/>
          <w:numId w:val="1889"/>
        </w:numPr>
      </w:pPr>
      <w:r>
        <w:t xml:space="preserve">Klinik müsahibə.</w:t>
      </w:r>
    </w:p>
    <w:p>
      <w:pPr>
        <w:pStyle w:val="Compact"/>
        <w:numPr>
          <w:ilvl w:val="0"/>
          <w:numId w:val="1889"/>
        </w:numPr>
      </w:pPr>
      <w:r>
        <w:t xml:space="preserve">Toksikoloji.</w:t>
      </w:r>
    </w:p>
    <w:p>
      <w:pPr>
        <w:pStyle w:val="Compact"/>
        <w:numPr>
          <w:ilvl w:val="0"/>
          <w:numId w:val="1889"/>
        </w:numPr>
      </w:pPr>
      <w:r>
        <w:t xml:space="preserve">EKG, troponin.</w:t>
      </w:r>
    </w:p>
    <w:p>
      <w:pPr>
        <w:pStyle w:val="Compact"/>
        <w:numPr>
          <w:ilvl w:val="0"/>
          <w:numId w:val="1889"/>
        </w:numPr>
      </w:pPr>
      <w:r>
        <w:t xml:space="preserve">Komorbidlik (psixoz, MDD, kardiovaskulyar).</w:t>
      </w:r>
    </w:p>
    <w:bookmarkEnd w:id="1760"/>
    <w:bookmarkStart w:id="1761"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Kokain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Endokrin.</w:t>
            </w:r>
          </w:p>
        </w:tc>
      </w:tr>
    </w:tbl>
    <w:bookmarkEnd w:id="1761"/>
    <w:bookmarkEnd w:id="1762"/>
    <w:bookmarkStart w:id="1763" w:name="X33a12ddce236c8d0394ac6a11a4cf5dec748a03"/>
    <w:p>
      <w:pPr>
        <w:pStyle w:val="Heading3"/>
      </w:pPr>
      <w:r>
        <w:t xml:space="preserve">7. Müayinə və qiymətləndirmə</w:t>
      </w:r>
    </w:p>
    <w:p>
      <w:pPr>
        <w:pStyle w:val="Compact"/>
        <w:numPr>
          <w:ilvl w:val="0"/>
          <w:numId w:val="1890"/>
        </w:numPr>
      </w:pPr>
      <w:r>
        <w:t xml:space="preserve">Toksikoloji.</w:t>
      </w:r>
    </w:p>
    <w:p>
      <w:pPr>
        <w:pStyle w:val="Compact"/>
        <w:numPr>
          <w:ilvl w:val="0"/>
          <w:numId w:val="1890"/>
        </w:numPr>
      </w:pPr>
      <w:r>
        <w:t xml:space="preserve">EKG, troponin, CPK (rabdomioliz).</w:t>
      </w:r>
    </w:p>
    <w:p>
      <w:pPr>
        <w:pStyle w:val="Compact"/>
        <w:numPr>
          <w:ilvl w:val="0"/>
          <w:numId w:val="1890"/>
        </w:numPr>
      </w:pPr>
      <w:r>
        <w:t xml:space="preserve">Diş və dəri müayinəsi.</w:t>
      </w:r>
    </w:p>
    <w:p>
      <w:pPr>
        <w:pStyle w:val="Compact"/>
        <w:numPr>
          <w:ilvl w:val="0"/>
          <w:numId w:val="1890"/>
        </w:numPr>
      </w:pPr>
      <w:r>
        <w:t xml:space="preserve">C-SSRS.</w:t>
      </w:r>
    </w:p>
    <w:bookmarkEnd w:id="1763"/>
    <w:bookmarkStart w:id="1766" w:name="X8429fb867ffcb9caee26aaaec339644cf15bdd7"/>
    <w:p>
      <w:pPr>
        <w:pStyle w:val="Heading3"/>
      </w:pPr>
      <w:r>
        <w:t xml:space="preserve">8. Müalicə</w:t>
      </w:r>
    </w:p>
    <w:p>
      <w:pPr>
        <w:pStyle w:val="Compact"/>
        <w:numPr>
          <w:ilvl w:val="0"/>
          <w:numId w:val="1891"/>
        </w:numPr>
      </w:pPr>
      <w:r>
        <w:t xml:space="preserve">Psixososial — birinci sıra:</w:t>
      </w:r>
    </w:p>
    <w:p>
      <w:pPr>
        <w:pStyle w:val="Compact"/>
        <w:numPr>
          <w:ilvl w:val="1"/>
          <w:numId w:val="1892"/>
        </w:numPr>
      </w:pPr>
      <w:r>
        <w:t xml:space="preserve">Kontingens idarəetmə;</w:t>
      </w:r>
    </w:p>
    <w:p>
      <w:pPr>
        <w:pStyle w:val="Compact"/>
        <w:numPr>
          <w:ilvl w:val="1"/>
          <w:numId w:val="1892"/>
        </w:numPr>
      </w:pPr>
      <w:r>
        <w:t xml:space="preserve">KDT;</w:t>
      </w:r>
    </w:p>
    <w:p>
      <w:pPr>
        <w:pStyle w:val="Compact"/>
        <w:numPr>
          <w:ilvl w:val="1"/>
          <w:numId w:val="1892"/>
        </w:numPr>
      </w:pPr>
      <w:r>
        <w:t xml:space="preserve">MI;</w:t>
      </w:r>
    </w:p>
    <w:p>
      <w:pPr>
        <w:pStyle w:val="Compact"/>
        <w:numPr>
          <w:ilvl w:val="1"/>
          <w:numId w:val="1892"/>
        </w:numPr>
      </w:pPr>
      <w:r>
        <w:t xml:space="preserve">Matrix Model — amfetamin asılılığı üçün manualizə edilmiş kompleks proqram.</w:t>
      </w:r>
    </w:p>
    <w:p>
      <w:pPr>
        <w:pStyle w:val="Compact"/>
        <w:numPr>
          <w:ilvl w:val="0"/>
          <w:numId w:val="1891"/>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891"/>
        </w:numPr>
      </w:pPr>
      <w:r>
        <w:t xml:space="preserve">Kəskin intoksikasiya — benzodiazepin agitasiya üçün; antipsixotik psixozda.</w:t>
      </w:r>
    </w:p>
    <w:p>
      <w:pPr>
        <w:pStyle w:val="Compact"/>
        <w:numPr>
          <w:ilvl w:val="0"/>
          <w:numId w:val="1891"/>
        </w:numPr>
      </w:pPr>
      <w:r>
        <w:t xml:space="preserve">Komorbid psixoz — paralel müalicə.</w:t>
      </w:r>
    </w:p>
    <w:bookmarkStart w:id="1764" w:name="müalicə-metodikaları-57"/>
    <w:p>
      <w:pPr>
        <w:pStyle w:val="Heading4"/>
      </w:pPr>
      <w:r>
        <w:t xml:space="preserve">8.1 Müalicə metodikaları</w:t>
      </w:r>
    </w:p>
    <w:p>
      <w:pPr>
        <w:pStyle w:val="Compact"/>
        <w:numPr>
          <w:ilvl w:val="0"/>
          <w:numId w:val="1893"/>
        </w:numPr>
      </w:pPr>
      <w:r>
        <w:t xml:space="preserve">Matriks Modeli (Matrix Model) — 16 həftəlik strukturlaşdırılmış proqram — KDT + ailə + 12-step + tək həkim. Sübut bazası amfetamin/metamfetamin üçün.</w:t>
      </w:r>
    </w:p>
    <w:p>
      <w:pPr>
        <w:pStyle w:val="Compact"/>
        <w:numPr>
          <w:ilvl w:val="0"/>
          <w:numId w:val="1893"/>
        </w:numPr>
      </w:pPr>
      <w:r>
        <w:t xml:space="preserve">Kontingensiya İdarəsi (</w:t>
      </w:r>
      <w:r>
        <w:rPr>
          <w:lang w:val="en"/>
        </w:rPr>
        <w:t xml:space="preserve">Contingency Management</w:t>
      </w:r>
      <w:r>
        <w:t xml:space="preserve">) — Negatif test üçün mükafat.</w:t>
      </w:r>
    </w:p>
    <w:p>
      <w:pPr>
        <w:pStyle w:val="Compact"/>
        <w:numPr>
          <w:ilvl w:val="0"/>
          <w:numId w:val="1893"/>
        </w:numPr>
      </w:pPr>
      <w:r>
        <w:t xml:space="preserve">Naltrekson + Bupropion (ADAPT-2) — Metamfetamin asılılığında ilkin RKİ sübut; off-label.</w:t>
      </w:r>
    </w:p>
    <w:bookmarkEnd w:id="1764"/>
    <w:bookmarkStart w:id="1765" w:name="mənbələr-arasında-fərqlər-114"/>
    <w:p>
      <w:pPr>
        <w:pStyle w:val="Heading4"/>
      </w:pPr>
      <w:r>
        <w:t xml:space="preserve">8.2 Mənbələr arasında fərqlər</w:t>
      </w:r>
    </w:p>
    <w:p>
      <w:pPr>
        <w:pStyle w:val="Compact"/>
        <w:numPr>
          <w:ilvl w:val="0"/>
          <w:numId w:val="1894"/>
        </w:numPr>
      </w:pPr>
      <w:r>
        <w:t xml:space="preserve">SAMHSA TIP 33.</w:t>
      </w:r>
    </w:p>
    <w:p>
      <w:pPr>
        <w:pStyle w:val="Compact"/>
        <w:numPr>
          <w:ilvl w:val="0"/>
          <w:numId w:val="1894"/>
        </w:numPr>
      </w:pPr>
      <w:r>
        <w:t xml:space="preserve">NIDA.</w:t>
      </w:r>
    </w:p>
    <w:p>
      <w:pPr>
        <w:pStyle w:val="Compact"/>
        <w:numPr>
          <w:ilvl w:val="0"/>
          <w:numId w:val="1894"/>
        </w:numPr>
      </w:pPr>
      <w:r>
        <w:t xml:space="preserve">Trivedi M.H. et al. NEJM 2021 — naltrekson + bupropion metamfetamin asılılığında ilkin sübut bazası.</w:t>
      </w:r>
    </w:p>
    <w:bookmarkEnd w:id="1765"/>
    <w:bookmarkEnd w:id="1766"/>
    <w:bookmarkStart w:id="1767" w:name="Xad0a23ddedda6e3d19fc221d14b0c53513b7f16"/>
    <w:p>
      <w:pPr>
        <w:pStyle w:val="Heading3"/>
      </w:pPr>
      <w:r>
        <w:t xml:space="preserve">9. Proqnoz</w:t>
      </w:r>
    </w:p>
    <w:p>
      <w:pPr>
        <w:pStyle w:val="Compact"/>
        <w:numPr>
          <w:ilvl w:val="0"/>
          <w:numId w:val="1895"/>
        </w:numPr>
      </w:pPr>
      <w:r>
        <w:t xml:space="preserve">Multimodal yanaşma ilə remisya 30–50%.</w:t>
      </w:r>
    </w:p>
    <w:p>
      <w:pPr>
        <w:pStyle w:val="Compact"/>
        <w:numPr>
          <w:ilvl w:val="0"/>
          <w:numId w:val="1895"/>
        </w:numPr>
      </w:pPr>
      <w:r>
        <w:t xml:space="preserve">Komorbid psixoz pis proqnoz.</w:t>
      </w:r>
    </w:p>
    <w:bookmarkEnd w:id="1767"/>
    <w:bookmarkStart w:id="1773" w:name="X7181eaed2198d50d09a0adb660e68f2f0edfa63"/>
    <w:p>
      <w:pPr>
        <w:pStyle w:val="Heading3"/>
      </w:pPr>
      <w:r>
        <w:t xml:space="preserve">10. Mif və yanlış inanclar</w:t>
      </w:r>
    </w:p>
    <w:bookmarkStart w:id="1768" w:name="X9ef5aee1f82b62993064f9e86a7f429bca9bd51"/>
    <w:p>
      <w:pPr>
        <w:pStyle w:val="Heading5"/>
      </w:pPr>
      <w:r>
        <w:t xml:space="preserve">Mif 1: «Metamfetamin „Spice“dan və ya başqa „</w:t>
      </w:r>
      <w:r>
        <w:rPr>
          <w:lang w:val="en"/>
        </w:rPr>
        <w:t xml:space="preserve">designer drug</w:t>
      </w:r>
      <w:r>
        <w:t xml:space="preserve">“ lardan təhlükəsizdir»</w:t>
      </w:r>
    </w:p>
    <w:p>
      <w:pPr>
        <w:pStyle w:val="FirstParagraph"/>
      </w:pPr>
      <w:r>
        <w:t xml:space="preserve">Sübut: metamfetamin yüksək neyrotoksiklik, psixoz, mortalitet yaradır.</w:t>
      </w:r>
    </w:p>
    <w:bookmarkEnd w:id="1768"/>
    <w:bookmarkStart w:id="1769"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1769"/>
    <w:bookmarkStart w:id="1770" w:name="Xb9578171bf3bf450da1059c351e481d1b24e2fe"/>
    <w:p>
      <w:pPr>
        <w:pStyle w:val="Heading5"/>
      </w:pPr>
      <w:r>
        <w:t xml:space="preserve">Mif 3: «Detoksifikasiya stimulyant asılılığı üçün yetərlidir»</w:t>
      </w:r>
    </w:p>
    <w:p>
      <w:pPr>
        <w:pStyle w:val="FirstParagraph"/>
      </w:pPr>
      <w:r>
        <w:t xml:space="preserve">Sübut: kontingens idarəetmə və KDT əsas; tək detoks 90%+ residiv.</w:t>
      </w:r>
    </w:p>
    <w:bookmarkEnd w:id="1770"/>
    <w:bookmarkStart w:id="1771" w:name="X864d44fa7df16d6506c04c5a56a9ba5fef62541"/>
    <w:p>
      <w:pPr>
        <w:pStyle w:val="Heading5"/>
      </w:pPr>
      <w:r>
        <w:t xml:space="preserve">Mif 4: «Antidepressant stimulyant asılılığını sağaldır»</w:t>
      </w:r>
    </w:p>
    <w:p>
      <w:pPr>
        <w:pStyle w:val="FirstParagraph"/>
      </w:pPr>
      <w:r>
        <w:t xml:space="preserve">Sübut: tək antidepressant effektsiz; ADAPT-2 kombinasiya üçün ilkin sübut verir.</w:t>
      </w:r>
    </w:p>
    <w:bookmarkEnd w:id="1771"/>
    <w:bookmarkStart w:id="1772"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kardiak komplikasiyalar.</w:t>
      </w:r>
    </w:p>
    <w:bookmarkEnd w:id="1772"/>
    <w:bookmarkEnd w:id="1773"/>
    <w:bookmarkStart w:id="2953" w:name="Xea1e34f556393b7a8ca12a375fabdb06c7dc166"/>
    <w:p>
      <w:pPr>
        <w:pStyle w:val="Heading3"/>
      </w:pPr>
      <w:r>
        <w:t xml:space="preserve">11. Mənbələr</w:t>
      </w:r>
    </w:p>
    <w:p>
      <w:pPr>
        <w:pStyle w:val="Compact"/>
        <w:numPr>
          <w:ilvl w:val="0"/>
          <w:numId w:val="1896"/>
        </w:numPr>
      </w:pPr>
      <w:r>
        <w:t xml:space="preserve">WHO. ICD-11. 6C46 Disorders due to use of stimulants. 2024.</w:t>
      </w:r>
    </w:p>
    <w:p>
      <w:pPr>
        <w:pStyle w:val="Compact"/>
        <w:numPr>
          <w:ilvl w:val="0"/>
          <w:numId w:val="1896"/>
        </w:numPr>
      </w:pPr>
      <w:r>
        <w:t xml:space="preserve">APA. DSM-5-TR. 2022.</w:t>
      </w:r>
    </w:p>
    <w:p>
      <w:pPr>
        <w:pStyle w:val="Compact"/>
        <w:numPr>
          <w:ilvl w:val="0"/>
          <w:numId w:val="1896"/>
        </w:numPr>
      </w:pPr>
      <w:r>
        <w:t xml:space="preserve">SAMHSA. TIP 33. 2021.</w:t>
      </w:r>
    </w:p>
    <w:p>
      <w:pPr>
        <w:pStyle w:val="Compact"/>
        <w:numPr>
          <w:ilvl w:val="0"/>
          <w:numId w:val="1896"/>
        </w:numPr>
      </w:pPr>
      <w:r>
        <w:t xml:space="preserve">NIDA. Methamphetamine Research Report. 2019.</w:t>
      </w:r>
    </w:p>
    <w:p>
      <w:pPr>
        <w:pStyle w:val="Compact"/>
        <w:numPr>
          <w:ilvl w:val="0"/>
          <w:numId w:val="1896"/>
        </w:numPr>
      </w:pPr>
      <w:r>
        <w:t xml:space="preserve">Trivedi M.H. et al. Bupropion and Naltrexone in Methamphetamine Use Disorder. NEJM 2021;384(2):140–153.</w:t>
      </w:r>
    </w:p>
    <w:p>
      <w:pPr>
        <w:pStyle w:val="Compact"/>
        <w:numPr>
          <w:ilvl w:val="0"/>
          <w:numId w:val="1896"/>
        </w:numPr>
      </w:pPr>
      <w:r>
        <w:t xml:space="preserve">Rawson R.A. et al. Matrix Model. SAMHSA.</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74" w:name="X7d6bd2444fc171833f5bcb3961c87d20b7a1617"/>
            <w:r>
              <w:t xml:space="preserve">6C49 HALÜSİNOGENLƏRİN QƏBULUNDAN QAYNAQLANAN POZUNTULAR</w:t>
            </w:r>
            <w:bookmarkEnd w:id="1774"/>
          </w:p>
          <w:p>
            <w:pPr>
              <w:pStyle w:val="Compact"/>
              <w:ind w:firstLine="0" w:left="0"/>
            </w:pPr>
            <w:r>
              <w:rPr>
                <w:lang w:val="en"/>
              </w:rPr>
              <w:t xml:space="preserve">Disorders due to use of hallucinogens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Hallyüsinogen maddələrin qəbulundan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hallüsinogen istifadəsi pozuntusu, orta və ya ağır</w:t>
            </w:r>
          </w:p>
        </w:tc>
      </w:tr>
    </w:tbl>
    <w:bookmarkStart w:id="1775" w:name="X8085175dcaea577821f46f5617d794f32683783"/>
    <w:p>
      <w:pPr>
        <w:pStyle w:val="Heading3"/>
      </w:pPr>
      <w:r>
        <w:t xml:space="preserve">1. Tərif və nozologiya</w:t>
      </w:r>
    </w:p>
    <w:p>
      <w:pPr>
        <w:pStyle w:val="FirstParagraph"/>
      </w:pPr>
      <w:r>
        <w:t xml:space="preserve">Halüsinogenlərin Qəbulundan Qaynaqlanan Pozuntular (XBT-11:</w:t>
      </w:r>
      <w:r>
        <w:t xml:space="preserve"> </w:t>
      </w:r>
      <w:r>
        <w:t xml:space="preserve">6C49</w:t>
      </w:r>
      <w:r>
        <w:t xml:space="preserve">; DSM-5-TR: F16.20</w:t>
      </w:r>
      <w:r>
        <w:t xml:space="preserve"> </w:t>
      </w:r>
      <w:r>
        <w:rPr>
          <w:lang w:val="en"/>
        </w:rPr>
        <w:t xml:space="preserve">Hallucinogen Use Disorder</w:t>
      </w:r>
      <w:r>
        <w:t xml:space="preserve">) — LSD, psilosibin, meskalin, DMT, ayahuasca və oxşar maddələrin istifadəsi ilə əlaqəli pozuntular. Dissosiativ maddələr — ketamin və fensiklidin (PCP) — XBT-11-də ayrıca kodlanır (6C4D).</w:t>
      </w:r>
    </w:p>
    <w:bookmarkEnd w:id="1775"/>
    <w:bookmarkStart w:id="1776" w:name="Xc71d2a16635c5f45040ab794d53437947cef301"/>
    <w:p>
      <w:pPr>
        <w:pStyle w:val="Heading3"/>
      </w:pPr>
      <w:r>
        <w:t xml:space="preserve">2. Tarixçə</w:t>
      </w:r>
    </w:p>
    <w:p>
      <w:pPr>
        <w:pStyle w:val="Compact"/>
        <w:numPr>
          <w:ilvl w:val="0"/>
          <w:numId w:val="1897"/>
        </w:numPr>
      </w:pPr>
      <w:r>
        <w:t xml:space="preserve">Hofmann A. (1943) — LSD-nin halüsinogen təsirinin təsadüfi aşkarı.</w:t>
      </w:r>
    </w:p>
    <w:p>
      <w:pPr>
        <w:pStyle w:val="Compact"/>
        <w:numPr>
          <w:ilvl w:val="0"/>
          <w:numId w:val="1897"/>
        </w:numPr>
      </w:pPr>
      <w:r>
        <w:t xml:space="preserve">1950–60-cı illər — klinik tədqiqatlar (depressiya, şizofreniya).</w:t>
      </w:r>
    </w:p>
    <w:p>
      <w:pPr>
        <w:pStyle w:val="Compact"/>
        <w:numPr>
          <w:ilvl w:val="0"/>
          <w:numId w:val="1897"/>
        </w:numPr>
      </w:pPr>
      <w:r>
        <w:t xml:space="preserve">1970 —</w:t>
      </w:r>
      <w:r>
        <w:t xml:space="preserve"> </w:t>
      </w:r>
      <w:r>
        <w:rPr>
          <w:lang w:val="en"/>
        </w:rPr>
        <w:t xml:space="preserve">Controlled Substances Act</w:t>
      </w:r>
      <w:r>
        <w:t xml:space="preserve"> </w:t>
      </w:r>
      <w:r>
        <w:t xml:space="preserve">ABŞ-da Schedule I.</w:t>
      </w:r>
    </w:p>
    <w:p>
      <w:pPr>
        <w:pStyle w:val="Compact"/>
        <w:numPr>
          <w:ilvl w:val="0"/>
          <w:numId w:val="1897"/>
        </w:numPr>
      </w:pPr>
      <w:r>
        <w:t xml:space="preserve">2020-ci illər — psilosibin və ketamin «psixedelik terapiya» araşdırma renessansı.</w:t>
      </w:r>
    </w:p>
    <w:bookmarkEnd w:id="1776"/>
    <w:bookmarkStart w:id="1777" w:name="X2c524937d2a671b76b7cff5e1f5680f08b6b43c"/>
    <w:p>
      <w:pPr>
        <w:pStyle w:val="Heading3"/>
      </w:pPr>
      <w:r>
        <w:t xml:space="preserve">3. Epidemiologiya</w:t>
      </w:r>
    </w:p>
    <w:p>
      <w:pPr>
        <w:pStyle w:val="Compact"/>
        <w:numPr>
          <w:ilvl w:val="0"/>
          <w:numId w:val="1898"/>
        </w:numPr>
      </w:pPr>
      <w:r>
        <w:t xml:space="preserve">Asılılıq nisbətən nadir (digər maddələrdən fərqli); tipik istifadə episodik.</w:t>
      </w:r>
    </w:p>
    <w:p>
      <w:pPr>
        <w:pStyle w:val="Compact"/>
        <w:numPr>
          <w:ilvl w:val="0"/>
          <w:numId w:val="1898"/>
        </w:numPr>
      </w:pPr>
      <w:r>
        <w:rPr>
          <w:lang w:val="en"/>
        </w:rPr>
        <w:t xml:space="preserve">Hallucinogen Persisting Perception Disorder</w:t>
      </w:r>
      <w:r>
        <w:t xml:space="preserve"> </w:t>
      </w:r>
      <w:r>
        <w:t xml:space="preserve">(HPPD) — flashback-bənzər təcrübələr.</w:t>
      </w:r>
    </w:p>
    <w:bookmarkEnd w:id="1777"/>
    <w:bookmarkStart w:id="1778" w:name="X28f192818bcf864b276afb828cc3332d9449581"/>
    <w:p>
      <w:pPr>
        <w:pStyle w:val="Heading3"/>
      </w:pPr>
      <w:r>
        <w:t xml:space="preserve">4. Etiologiya və patogenez</w:t>
      </w:r>
    </w:p>
    <w:p>
      <w:pPr>
        <w:pStyle w:val="Compact"/>
        <w:numPr>
          <w:ilvl w:val="0"/>
          <w:numId w:val="1899"/>
        </w:numPr>
      </w:pPr>
      <w:r>
        <w:t xml:space="preserve">Serotoninergik (5-HT2A) və ya NMDA (ketamin, PCP) reseptorlarına təsir.</w:t>
      </w:r>
    </w:p>
    <w:p>
      <w:pPr>
        <w:pStyle w:val="Compact"/>
        <w:numPr>
          <w:ilvl w:val="0"/>
          <w:numId w:val="1899"/>
        </w:numPr>
      </w:pPr>
      <w:r>
        <w:t xml:space="preserve">Mühit, peer, eksperimentasiya.</w:t>
      </w:r>
    </w:p>
    <w:bookmarkEnd w:id="1778"/>
    <w:bookmarkStart w:id="1779" w:name="X57563f26f3b026ce7cd6ffd87ba958136df9a45"/>
    <w:p>
      <w:pPr>
        <w:pStyle w:val="Heading3"/>
      </w:pPr>
      <w:r>
        <w:t xml:space="preserve">5. Klinik təzahürlər</w:t>
      </w:r>
    </w:p>
    <w:p>
      <w:pPr>
        <w:pStyle w:val="Compact"/>
        <w:numPr>
          <w:ilvl w:val="0"/>
          <w:numId w:val="1900"/>
        </w:numPr>
      </w:pPr>
      <w:r>
        <w:t xml:space="preserve">İntoksikasiya — vizual hallüsinasiyalar, synesthesia, zaman pozuntusu, depersonalizasiya, derealizasiya, «pis trip» (panik, paranoiya).</w:t>
      </w:r>
    </w:p>
    <w:p>
      <w:pPr>
        <w:pStyle w:val="Compact"/>
        <w:numPr>
          <w:ilvl w:val="0"/>
          <w:numId w:val="1900"/>
        </w:numPr>
      </w:pPr>
      <w:r>
        <w:t xml:space="preserve">Ağır halda — psixoz, ölümcül qəzalar.</w:t>
      </w:r>
    </w:p>
    <w:p>
      <w:pPr>
        <w:pStyle w:val="Compact"/>
        <w:numPr>
          <w:ilvl w:val="0"/>
          <w:numId w:val="1900"/>
        </w:numPr>
      </w:pPr>
      <w:r>
        <w:t xml:space="preserve">«</w:t>
      </w:r>
      <w:r>
        <w:rPr>
          <w:lang w:val="en"/>
        </w:rPr>
        <w:t xml:space="preserve">Persisting Perception Disorder</w:t>
      </w:r>
      <w:r>
        <w:t xml:space="preserve">» (HPPD) — istifadədən sonra davam edən vizual fenomenlər (flashback).</w:t>
      </w:r>
    </w:p>
    <w:p>
      <w:pPr>
        <w:pStyle w:val="Compact"/>
        <w:numPr>
          <w:ilvl w:val="0"/>
          <w:numId w:val="1900"/>
        </w:numPr>
      </w:pPr>
      <w:r>
        <w:t xml:space="preserve">Ketamin — dissosiasiya, «K-hole»; xronik istifadə — sidik kisəsi sindromu.</w:t>
      </w:r>
    </w:p>
    <w:p>
      <w:pPr>
        <w:pStyle w:val="Compact"/>
        <w:numPr>
          <w:ilvl w:val="0"/>
          <w:numId w:val="1900"/>
        </w:numPr>
      </w:pPr>
      <w:r>
        <w:t xml:space="preserve">PCP — agressiv davranış, analjezia, dezorqanizə davranış.</w:t>
      </w:r>
    </w:p>
    <w:bookmarkEnd w:id="1779"/>
    <w:bookmarkStart w:id="1784" w:name="X8f8ef984c14340b0cb5699b137307fd7a77a7a2"/>
    <w:p>
      <w:pPr>
        <w:pStyle w:val="Heading3"/>
      </w:pPr>
      <w:r>
        <w:t xml:space="preserve">6. Diaqnoz</w:t>
      </w:r>
    </w:p>
    <w:bookmarkStart w:id="1780" w:name="vahid-diaqnostik-meyarlar-38"/>
    <w:p>
      <w:pPr>
        <w:pStyle w:val="Heading4"/>
      </w:pPr>
      <w:r>
        <w:t xml:space="preserve">6.1 Vahid diaqnostik meyarlar</w:t>
      </w:r>
    </w:p>
    <w:p>
      <w:pPr>
        <w:pStyle w:val="FirstParagraph"/>
      </w:pPr>
      <w:r>
        <w:t xml:space="preserve">DSM-5-TR 11 meyar; HPPD ayrı diaqnoz (DSM-5).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80"/>
    <w:bookmarkStart w:id="1781" w:name="mənbələr-arasında-fərqlər-115"/>
    <w:p>
      <w:pPr>
        <w:pStyle w:val="Heading4"/>
      </w:pPr>
      <w:r>
        <w:t xml:space="preserve">6.2 Mənbələr arasında fərqlər</w:t>
      </w:r>
    </w:p>
    <w:p>
      <w:pPr>
        <w:pStyle w:val="Compact"/>
        <w:numPr>
          <w:ilvl w:val="0"/>
          <w:numId w:val="1901"/>
        </w:numPr>
      </w:pPr>
      <w:r>
        <w:t xml:space="preserve">NIDA, SAMHSA.</w:t>
      </w:r>
    </w:p>
    <w:bookmarkEnd w:id="1781"/>
    <w:bookmarkStart w:id="1782" w:name="diaqnostika-alqoritmi-59"/>
    <w:p>
      <w:pPr>
        <w:pStyle w:val="Heading4"/>
      </w:pPr>
      <w:r>
        <w:t xml:space="preserve">6.3 Diaqnostika alqoritmi</w:t>
      </w:r>
    </w:p>
    <w:p>
      <w:pPr>
        <w:pStyle w:val="Compact"/>
        <w:numPr>
          <w:ilvl w:val="0"/>
          <w:numId w:val="1902"/>
        </w:numPr>
      </w:pPr>
      <w:r>
        <w:t xml:space="preserve">Klinik müsahibə.</w:t>
      </w:r>
    </w:p>
    <w:p>
      <w:pPr>
        <w:pStyle w:val="Compact"/>
        <w:numPr>
          <w:ilvl w:val="0"/>
          <w:numId w:val="1902"/>
        </w:numPr>
      </w:pPr>
      <w:r>
        <w:t xml:space="preserve">Toksikoloji (LSD standart panellərdə yox).</w:t>
      </w:r>
    </w:p>
    <w:p>
      <w:pPr>
        <w:pStyle w:val="Compact"/>
        <w:numPr>
          <w:ilvl w:val="0"/>
          <w:numId w:val="1902"/>
        </w:numPr>
      </w:pPr>
      <w:r>
        <w:t xml:space="preserve">Komorbid psixoz, narahatlıq, MDD.</w:t>
      </w:r>
    </w:p>
    <w:bookmarkEnd w:id="1782"/>
    <w:bookmarkStart w:id="1783"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Depersonalizasiya-derealizasiya pozuntusu (6B66)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Reallığın qiymətləndirilməsi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w:t>
            </w:r>
          </w:p>
        </w:tc>
      </w:tr>
    </w:tbl>
    <w:bookmarkEnd w:id="1783"/>
    <w:bookmarkEnd w:id="1784"/>
    <w:bookmarkStart w:id="1785" w:name="X3723f0e93ffe380442667f30e1eb1ddcb626194"/>
    <w:p>
      <w:pPr>
        <w:pStyle w:val="Heading3"/>
      </w:pPr>
      <w:r>
        <w:t xml:space="preserve">7. Müayinə və qiymətləndirmə</w:t>
      </w:r>
    </w:p>
    <w:p>
      <w:pPr>
        <w:pStyle w:val="Compact"/>
        <w:numPr>
          <w:ilvl w:val="0"/>
          <w:numId w:val="1903"/>
        </w:numPr>
      </w:pPr>
      <w:r>
        <w:t xml:space="preserve">Toksikoloji.</w:t>
      </w:r>
    </w:p>
    <w:p>
      <w:pPr>
        <w:pStyle w:val="Compact"/>
        <w:numPr>
          <w:ilvl w:val="0"/>
          <w:numId w:val="1903"/>
        </w:numPr>
      </w:pPr>
      <w:r>
        <w:t xml:space="preserve">Komorbidlik şkalaları.</w:t>
      </w:r>
    </w:p>
    <w:bookmarkEnd w:id="1785"/>
    <w:bookmarkStart w:id="1788" w:name="Xcfab09359f265588e9f1fcdb8c1c6aa3ae3ae5a"/>
    <w:p>
      <w:pPr>
        <w:pStyle w:val="Heading3"/>
      </w:pPr>
      <w:r>
        <w:t xml:space="preserve">8. Müalicə</w:t>
      </w:r>
    </w:p>
    <w:p>
      <w:pPr>
        <w:pStyle w:val="Compact"/>
        <w:numPr>
          <w:ilvl w:val="0"/>
          <w:numId w:val="1904"/>
        </w:numPr>
      </w:pPr>
      <w:r>
        <w:t xml:space="preserve">Kəskin intoksikasiya («pis trip») — sakit mühit, benzodiazepin (lorazepam); antipsixotik (haloperidol) yalnız ağır psixotik halda; ehtiyat.</w:t>
      </w:r>
    </w:p>
    <w:p>
      <w:pPr>
        <w:pStyle w:val="Compact"/>
        <w:numPr>
          <w:ilvl w:val="0"/>
          <w:numId w:val="1904"/>
        </w:numPr>
      </w:pPr>
      <w:r>
        <w:t xml:space="preserve">Asılılıq nadir; psixososial müdaxilə (MI, KDT).</w:t>
      </w:r>
    </w:p>
    <w:p>
      <w:pPr>
        <w:pStyle w:val="Compact"/>
        <w:numPr>
          <w:ilvl w:val="0"/>
          <w:numId w:val="1904"/>
        </w:numPr>
      </w:pPr>
      <w:r>
        <w:t xml:space="preserve">HPPD — antipsixotik adətən effektsiz; clonazepam bəzi pasiyentdə kömək; uzunmüddətli izləmə.</w:t>
      </w:r>
    </w:p>
    <w:p>
      <w:pPr>
        <w:pStyle w:val="Compact"/>
        <w:numPr>
          <w:ilvl w:val="0"/>
          <w:numId w:val="1904"/>
        </w:numPr>
      </w:pPr>
      <w:r>
        <w:t xml:space="preserve">Psilocybin və ketamin terapevtik tədqiqatları (refrakter MDD, PTSP) — araşdırma protokollarında nəzarət altında istifadə; standart klinik praktikada hələ təsdiq olunmuş protokollar məhduddur (FDA esketamin Spravato istisna).</w:t>
      </w:r>
    </w:p>
    <w:bookmarkStart w:id="1786" w:name="müalicə-metodikaları-58"/>
    <w:p>
      <w:pPr>
        <w:pStyle w:val="Heading4"/>
      </w:pPr>
      <w:r>
        <w:t xml:space="preserve">8.1 Müalicə metodikaları</w:t>
      </w:r>
    </w:p>
    <w:p>
      <w:pPr>
        <w:pStyle w:val="Compact"/>
        <w:numPr>
          <w:ilvl w:val="0"/>
          <w:numId w:val="1905"/>
        </w:numPr>
      </w:pPr>
      <w:r>
        <w:t xml:space="preserve">«Bad trip» (ağır təcrübə) idarəsi — Sakit mühit, reassurance, benzodiazepin lazım olduqda.</w:t>
      </w:r>
    </w:p>
    <w:p>
      <w:pPr>
        <w:pStyle w:val="Compact"/>
        <w:numPr>
          <w:ilvl w:val="0"/>
          <w:numId w:val="1905"/>
        </w:numPr>
      </w:pPr>
      <w:r>
        <w:t xml:space="preserve">HPPD üçün clonazepam — Off-label; sübut bazası kiçik.</w:t>
      </w:r>
    </w:p>
    <w:p>
      <w:pPr>
        <w:pStyle w:val="Compact"/>
        <w:numPr>
          <w:ilvl w:val="0"/>
          <w:numId w:val="1905"/>
        </w:numPr>
      </w:pPr>
      <w:r>
        <w:t xml:space="preserve">Psixedelik-dəstəkli terapiya (Psychedelic-assisted therapy — araşdırma mərhələsində) — Psilocybin + psixoterapiya, ketamin + psixoterapiya; klinik tədqiqat protokollarında.</w:t>
      </w:r>
    </w:p>
    <w:bookmarkEnd w:id="1786"/>
    <w:bookmarkStart w:id="1787" w:name="mənbələr-arasında-fərqlər-116"/>
    <w:p>
      <w:pPr>
        <w:pStyle w:val="Heading4"/>
      </w:pPr>
      <w:r>
        <w:t xml:space="preserve">8.2 Mənbələr arasında fərqlər</w:t>
      </w:r>
    </w:p>
    <w:p>
      <w:pPr>
        <w:pStyle w:val="Compact"/>
        <w:numPr>
          <w:ilvl w:val="0"/>
          <w:numId w:val="1906"/>
        </w:numPr>
      </w:pPr>
      <w:r>
        <w:t xml:space="preserve">NIDA — psixedelik tədqiqat renessansı; klinik tövsiyə hələ vaxtsızdır.</w:t>
      </w:r>
    </w:p>
    <w:bookmarkEnd w:id="1787"/>
    <w:bookmarkEnd w:id="1788"/>
    <w:bookmarkStart w:id="1789" w:name="X6225340e72d822b9581cfeb750ee90e8999e7ae"/>
    <w:p>
      <w:pPr>
        <w:pStyle w:val="Heading3"/>
      </w:pPr>
      <w:r>
        <w:t xml:space="preserve">9. Proqnoz</w:t>
      </w:r>
    </w:p>
    <w:p>
      <w:pPr>
        <w:pStyle w:val="Compact"/>
        <w:numPr>
          <w:ilvl w:val="0"/>
          <w:numId w:val="1907"/>
        </w:numPr>
      </w:pPr>
      <w:r>
        <w:t xml:space="preserve">Əksər istifadəçilərdə asılılıq inkişaf etmir.</w:t>
      </w:r>
    </w:p>
    <w:p>
      <w:pPr>
        <w:pStyle w:val="Compact"/>
        <w:numPr>
          <w:ilvl w:val="0"/>
          <w:numId w:val="1907"/>
        </w:numPr>
      </w:pPr>
      <w:r>
        <w:t xml:space="preserve">Ağır psixotik və ya HPPD komplikasiyalı pasiyentlərdə xronik gediş.</w:t>
      </w:r>
    </w:p>
    <w:bookmarkEnd w:id="1789"/>
    <w:bookmarkStart w:id="1795" w:name="X45c03f41145f8e144d0cde55f80cda26be3f52d"/>
    <w:p>
      <w:pPr>
        <w:pStyle w:val="Heading3"/>
      </w:pPr>
      <w:r>
        <w:t xml:space="preserve">10. Mif və yanlış inanclar</w:t>
      </w:r>
    </w:p>
    <w:bookmarkStart w:id="1790"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1790"/>
    <w:bookmarkStart w:id="1791" w:name="X921ca11d8cb81cb01551a75a38924bb9b4db33b"/>
    <w:p>
      <w:pPr>
        <w:pStyle w:val="Heading5"/>
      </w:pPr>
      <w:r>
        <w:t xml:space="preserve">Mif 2: «Psilosibin terapiyası bütün depressiyalar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1791"/>
    <w:bookmarkStart w:id="1792"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1792"/>
    <w:bookmarkStart w:id="1793" w:name="X778c0374468254d9e5fa0be345248b68e9f9183"/>
    <w:p>
      <w:pPr>
        <w:pStyle w:val="Heading5"/>
      </w:pPr>
      <w:r>
        <w:t xml:space="preserve">Mif 4: «Ketamin „</w:t>
      </w:r>
      <w:r>
        <w:rPr>
          <w:lang w:val="en"/>
        </w:rPr>
        <w:t xml:space="preserve">club drug</w:t>
      </w:r>
      <w:r>
        <w:t xml:space="preserve">“dur, tibbi istifadə yox»</w:t>
      </w:r>
    </w:p>
    <w:p>
      <w:pPr>
        <w:pStyle w:val="FirstParagraph"/>
      </w:pPr>
      <w:r>
        <w:t xml:space="preserve">Sübut: ketamin anestezik kimi onilliklərdir istifadə olunur; intranazal esketamin (Spravato) FDA 2019 ağır refrakter depressiya üçün təsdiq.</w:t>
      </w:r>
    </w:p>
    <w:bookmarkEnd w:id="1793"/>
    <w:bookmarkStart w:id="1794"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1794"/>
    <w:bookmarkEnd w:id="1795"/>
    <w:bookmarkStart w:id="2952" w:name="Xf5b603c62327bd92108df4833661e0184f41b99"/>
    <w:p>
      <w:pPr>
        <w:pStyle w:val="Heading3"/>
      </w:pPr>
      <w:r>
        <w:t xml:space="preserve">11. Mənbələr</w:t>
      </w:r>
    </w:p>
    <w:p>
      <w:pPr>
        <w:pStyle w:val="Compact"/>
        <w:numPr>
          <w:ilvl w:val="0"/>
          <w:numId w:val="1908"/>
        </w:numPr>
      </w:pPr>
      <w:r>
        <w:t xml:space="preserve">WHO. ICD-11. 6C49 Disorders due to use of hallucinogens. 2024.</w:t>
      </w:r>
    </w:p>
    <w:p>
      <w:pPr>
        <w:pStyle w:val="Compact"/>
        <w:numPr>
          <w:ilvl w:val="0"/>
          <w:numId w:val="1908"/>
        </w:numPr>
      </w:pPr>
      <w:r>
        <w:t xml:space="preserve">APA. DSM-5-TR. 2022.</w:t>
      </w:r>
    </w:p>
    <w:p>
      <w:pPr>
        <w:pStyle w:val="Compact"/>
        <w:numPr>
          <w:ilvl w:val="0"/>
          <w:numId w:val="1908"/>
        </w:numPr>
      </w:pPr>
      <w:r>
        <w:t xml:space="preserve">NIDA. Hallucinogens DrugFacts. 2019.</w:t>
      </w:r>
    </w:p>
    <w:p>
      <w:pPr>
        <w:pStyle w:val="Compact"/>
        <w:numPr>
          <w:ilvl w:val="0"/>
          <w:numId w:val="1908"/>
        </w:numPr>
      </w:pPr>
      <w:r>
        <w:t xml:space="preserve">Halpern J.H., Lerner A.G., Passie T. A review of Hallucinogen Persisting Perception Disorder (HPPD). Curr Top Behav Neurosci 2018;36:333–360.</w:t>
      </w:r>
    </w:p>
    <w:p>
      <w:pPr>
        <w:pStyle w:val="Compact"/>
        <w:numPr>
          <w:ilvl w:val="0"/>
          <w:numId w:val="1908"/>
        </w:numPr>
      </w:pPr>
      <w:r>
        <w:t xml:space="preserve">Carhart-Harris R.L. et al. Trial of psilocybin versus escitalopram for depression. NEJM 2021;384(15):1402–1411.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96" w:name="X6746005ff436c03642974ff7f89499e2422fe08"/>
            <w:r>
              <w:t xml:space="preserve">6C4A NİKOTİN QƏBULUNDAN QAYNAQLANAN POZUNTULAR</w:t>
            </w:r>
            <w:bookmarkEnd w:id="1796"/>
          </w:p>
          <w:p>
            <w:pPr>
              <w:pStyle w:val="Compact"/>
              <w:ind w:firstLine="0" w:left="0"/>
            </w:pPr>
            <w:r>
              <w:rPr>
                <w:lang w:val="en"/>
              </w:rPr>
              <w:t xml:space="preserve">Disorders due to use of nicotine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Tütündən istifadə nəticəsində yaranan psixi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Tütün istifadəsi pozuntusu, orta və ya ağır</w:t>
            </w:r>
          </w:p>
        </w:tc>
      </w:tr>
    </w:tbl>
    <w:bookmarkStart w:id="1797" w:name="X17e1ac7a45d78cf6f6f7fb56099a538c08af694"/>
    <w:p>
      <w:pPr>
        <w:pStyle w:val="Heading3"/>
      </w:pPr>
      <w:r>
        <w:t xml:space="preserve">1. Tərif və nozologiya</w:t>
      </w:r>
    </w:p>
    <w:p>
      <w:pPr>
        <w:pStyle w:val="FirstParagraph"/>
      </w:pPr>
      <w:r>
        <w:t xml:space="preserve">Nikotin Qəbulundan Qaynaqlanan Pozuntular (XBT-11:</w:t>
      </w:r>
      <w:r>
        <w:t xml:space="preserve"> </w:t>
      </w:r>
      <w:r>
        <w:t xml:space="preserve">6C4A</w:t>
      </w:r>
      <w:r>
        <w:t xml:space="preserve">; DSM-5-TR: F17.200</w:t>
      </w:r>
      <w:r>
        <w:t xml:space="preserve"> </w:t>
      </w:r>
      <w:r>
        <w:rPr>
          <w:lang w:val="en"/>
        </w:rPr>
        <w:t xml:space="preserve">Tobacco Use Disorder</w:t>
      </w:r>
      <w:r>
        <w:t xml:space="preserve">) — siqaret, tütün məhsulları, e-siqaret və ya digər nikotin maddələrinin kontrolu pozulmuş istifadəsi. Dünyada qarşısı alına bilən ölümlərin başlıca səbəbidir.</w:t>
      </w:r>
    </w:p>
    <w:bookmarkEnd w:id="1797"/>
    <w:bookmarkStart w:id="1798" w:name="X34084cb7342a297a86db9232a9f181796b8f993"/>
    <w:p>
      <w:pPr>
        <w:pStyle w:val="Heading3"/>
      </w:pPr>
      <w:r>
        <w:t xml:space="preserve">2. Tarixçə</w:t>
      </w:r>
    </w:p>
    <w:p>
      <w:pPr>
        <w:pStyle w:val="Compact"/>
        <w:numPr>
          <w:ilvl w:val="0"/>
          <w:numId w:val="1909"/>
        </w:numPr>
      </w:pPr>
      <w:r>
        <w:t xml:space="preserve">1964 —</w:t>
      </w:r>
      <w:r>
        <w:t xml:space="preserve"> </w:t>
      </w:r>
      <w:r>
        <w:rPr>
          <w:lang w:val="en"/>
        </w:rPr>
        <w:t xml:space="preserve">Surgeon General Report</w:t>
      </w:r>
      <w:r>
        <w:t xml:space="preserve"> </w:t>
      </w:r>
      <w:r>
        <w:t xml:space="preserve">(ABŞ) — tütünün xəstəlik səbəbi kimi tanınması.</w:t>
      </w:r>
    </w:p>
    <w:p>
      <w:pPr>
        <w:pStyle w:val="Compact"/>
        <w:numPr>
          <w:ilvl w:val="0"/>
          <w:numId w:val="1909"/>
        </w:numPr>
      </w:pPr>
      <w:r>
        <w:t xml:space="preserve">DSM-IV —</w:t>
      </w:r>
      <w:r>
        <w:t xml:space="preserve"> </w:t>
      </w:r>
      <w:r>
        <w:rPr>
          <w:lang w:val="en"/>
        </w:rPr>
        <w:t xml:space="preserve">Nicotine Dependence</w:t>
      </w:r>
      <w:r>
        <w:t xml:space="preserve">; DSM-5 —</w:t>
      </w:r>
      <w:r>
        <w:t xml:space="preserve"> </w:t>
      </w:r>
      <w:r>
        <w:rPr>
          <w:lang w:val="en"/>
        </w:rPr>
        <w:t xml:space="preserve">Tobacco Use Disorder</w:t>
      </w:r>
      <w:r>
        <w:t xml:space="preserve">.</w:t>
      </w:r>
    </w:p>
    <w:p>
      <w:pPr>
        <w:pStyle w:val="Compact"/>
        <w:numPr>
          <w:ilvl w:val="0"/>
          <w:numId w:val="1909"/>
        </w:numPr>
      </w:pPr>
      <w:r>
        <w:t xml:space="preserve">2003 — WHO FCTC (Framework Convention on Tobacco Control).</w:t>
      </w:r>
    </w:p>
    <w:p>
      <w:pPr>
        <w:pStyle w:val="Compact"/>
        <w:numPr>
          <w:ilvl w:val="0"/>
          <w:numId w:val="1909"/>
        </w:numPr>
      </w:pPr>
      <w:r>
        <w:t xml:space="preserve">2010+ — e-siqaret epidemiyası, «EVALI» (</w:t>
      </w:r>
      <w:r>
        <w:rPr>
          <w:lang w:val="en"/>
        </w:rPr>
        <w:t xml:space="preserve">e-cigarette/vaping product use-associated lung injury</w:t>
      </w:r>
      <w:r>
        <w:t xml:space="preserve">).</w:t>
      </w:r>
    </w:p>
    <w:bookmarkEnd w:id="1798"/>
    <w:bookmarkStart w:id="1799" w:name="Xab81c456b7e43a754d5c31bb3ee6e4da5733a8a"/>
    <w:p>
      <w:pPr>
        <w:pStyle w:val="Heading3"/>
      </w:pPr>
      <w:r>
        <w:t xml:space="preserve">3. Epidemiologiya</w:t>
      </w:r>
    </w:p>
    <w:p>
      <w:pPr>
        <w:pStyle w:val="Compact"/>
        <w:numPr>
          <w:ilvl w:val="0"/>
          <w:numId w:val="1910"/>
        </w:numPr>
      </w:pPr>
      <w:r>
        <w:t xml:space="preserve">Dünya: 1,3 mlrd istifadəçi; illik 8 mln+ ölüm (WHO).</w:t>
      </w:r>
    </w:p>
    <w:p>
      <w:pPr>
        <w:pStyle w:val="Compact"/>
        <w:numPr>
          <w:ilvl w:val="0"/>
          <w:numId w:val="1910"/>
        </w:numPr>
      </w:pPr>
      <w:r>
        <w:t xml:space="preserve">Cins: kişilərdə yüksək (lakin azalmaqdadır); qadınlarda artma müşahidə edilir bəzi regionlarda.</w:t>
      </w:r>
    </w:p>
    <w:p>
      <w:pPr>
        <w:pStyle w:val="Compact"/>
        <w:numPr>
          <w:ilvl w:val="0"/>
          <w:numId w:val="1910"/>
        </w:numPr>
      </w:pPr>
      <w:r>
        <w:t xml:space="preserve">Komorbidlik: MDD, şizofreniya (~60–80% pasiyent siqaret çəkir), narahatlıq, başqa maddə istifadəsi.</w:t>
      </w:r>
    </w:p>
    <w:p>
      <w:pPr>
        <w:pStyle w:val="Compact"/>
        <w:numPr>
          <w:ilvl w:val="0"/>
          <w:numId w:val="1910"/>
        </w:numPr>
      </w:pPr>
      <w:r>
        <w:t xml:space="preserve">Tütün — kanser, KOAH, kardiovaskulyar, insult, perinatal komplikasiyalar.</w:t>
      </w:r>
    </w:p>
    <w:bookmarkEnd w:id="1799"/>
    <w:bookmarkStart w:id="1800" w:name="X297566f06fba55abd8d2ccfbe7b78e3dbc42e51"/>
    <w:p>
      <w:pPr>
        <w:pStyle w:val="Heading3"/>
      </w:pPr>
      <w:r>
        <w:t xml:space="preserve">4. Etiologiya və patogenez</w:t>
      </w:r>
    </w:p>
    <w:p>
      <w:pPr>
        <w:pStyle w:val="Compact"/>
        <w:numPr>
          <w:ilvl w:val="0"/>
          <w:numId w:val="1911"/>
        </w:numPr>
      </w:pPr>
      <w:r>
        <w:t xml:space="preserve">İrsilik 50%.</w:t>
      </w:r>
    </w:p>
    <w:p>
      <w:pPr>
        <w:pStyle w:val="Compact"/>
        <w:numPr>
          <w:ilvl w:val="0"/>
          <w:numId w:val="1911"/>
        </w:numPr>
      </w:pPr>
      <w:r>
        <w:t xml:space="preserve">Neyrobioloji — nikotin α4β2 nikotinik asetilkolin reseptorlarına; dopamin mükafat artımı.</w:t>
      </w:r>
    </w:p>
    <w:p>
      <w:pPr>
        <w:pStyle w:val="Compact"/>
        <w:numPr>
          <w:ilvl w:val="0"/>
          <w:numId w:val="1911"/>
        </w:numPr>
      </w:pPr>
      <w:r>
        <w:t xml:space="preserve">Sosial-mədəni, peer, marketinq.</w:t>
      </w:r>
    </w:p>
    <w:bookmarkEnd w:id="1800"/>
    <w:bookmarkStart w:id="1801" w:name="X2f62798fa45d4f229d3152e18f3570326f12c7a"/>
    <w:p>
      <w:pPr>
        <w:pStyle w:val="Heading3"/>
      </w:pPr>
      <w:r>
        <w:t xml:space="preserve">5. Klinik təzahürlər</w:t>
      </w:r>
    </w:p>
    <w:p>
      <w:pPr>
        <w:pStyle w:val="Compact"/>
        <w:numPr>
          <w:ilvl w:val="0"/>
          <w:numId w:val="1912"/>
        </w:numPr>
      </w:pPr>
      <w:r>
        <w:t xml:space="preserve">Asılılıq sindromu.</w:t>
      </w:r>
    </w:p>
    <w:p>
      <w:pPr>
        <w:pStyle w:val="Compact"/>
        <w:numPr>
          <w:ilvl w:val="0"/>
          <w:numId w:val="1912"/>
        </w:numPr>
      </w:pPr>
      <w:r>
        <w:t xml:space="preserve">Kəsilmə — irritabellik, narahatlıq, konsentrasiya çətinliyi, iştah, yuxu pozulması, depressiv əhval; 24 saatda başlanır, pik 2–3 gün, 2–4 həftə davam.</w:t>
      </w:r>
    </w:p>
    <w:p>
      <w:pPr>
        <w:pStyle w:val="Compact"/>
        <w:numPr>
          <w:ilvl w:val="0"/>
          <w:numId w:val="1912"/>
        </w:numPr>
      </w:pPr>
      <w:r>
        <w:t xml:space="preserve">E-siqaret — nikotin asılılığı + EVALI riski.</w:t>
      </w:r>
    </w:p>
    <w:bookmarkEnd w:id="1801"/>
    <w:bookmarkStart w:id="1806" w:name="Xbdb456d8dc07de2c913af1edfc8ba28c35a798d"/>
    <w:p>
      <w:pPr>
        <w:pStyle w:val="Heading3"/>
      </w:pPr>
      <w:r>
        <w:t xml:space="preserve">6. Diaqnoz</w:t>
      </w:r>
    </w:p>
    <w:bookmarkStart w:id="1802" w:name="vahid-diaqnostik-meyarlar-39"/>
    <w:p>
      <w:pPr>
        <w:pStyle w:val="Heading4"/>
      </w:pPr>
      <w:r>
        <w:t xml:space="preserve">6.1 Vahid diaqnostik meyarlar</w:t>
      </w:r>
    </w:p>
    <w:p>
      <w:pPr>
        <w:pStyle w:val="FirstParagraph"/>
      </w:pPr>
      <w:r>
        <w:t xml:space="preserve">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802"/>
    <w:bookmarkStart w:id="1803" w:name="mənbələr-arasında-fərqlər-117"/>
    <w:p>
      <w:pPr>
        <w:pStyle w:val="Heading4"/>
      </w:pPr>
      <w:r>
        <w:t xml:space="preserve">6.2 Mənbələr arasında fərqlər</w:t>
      </w:r>
    </w:p>
    <w:p>
      <w:pPr>
        <w:pStyle w:val="Compact"/>
        <w:numPr>
          <w:ilvl w:val="0"/>
          <w:numId w:val="1913"/>
        </w:numPr>
      </w:pPr>
      <w:r>
        <w:t xml:space="preserve">USPSTF — bütün yetkin pasiyentlərin tütün istifadəsi skrininq edilməsi; siqaret çəkənlərə 5A (Ask, Advise, Assess, Assist, Arrange) yanaşması.</w:t>
      </w:r>
    </w:p>
    <w:p>
      <w:pPr>
        <w:pStyle w:val="Compact"/>
        <w:numPr>
          <w:ilvl w:val="0"/>
          <w:numId w:val="1913"/>
        </w:numPr>
      </w:pPr>
      <w:r>
        <w:t xml:space="preserve">NICE NG209 (Tobacco: preventing uptake, promoting quitting and treating dependence, 2021).</w:t>
      </w:r>
    </w:p>
    <w:bookmarkEnd w:id="1803"/>
    <w:bookmarkStart w:id="1804" w:name="diaqnostika-alqoritmi-60"/>
    <w:p>
      <w:pPr>
        <w:pStyle w:val="Heading4"/>
      </w:pPr>
      <w:r>
        <w:t xml:space="preserve">6.3 Diaqnostika alqoritmi</w:t>
      </w:r>
    </w:p>
    <w:p>
      <w:pPr>
        <w:pStyle w:val="Compact"/>
        <w:numPr>
          <w:ilvl w:val="0"/>
          <w:numId w:val="1914"/>
        </w:numPr>
      </w:pPr>
      <w:r>
        <w:t xml:space="preserve">Klinik müsahibə (5A).</w:t>
      </w:r>
    </w:p>
    <w:p>
      <w:pPr>
        <w:pStyle w:val="Compact"/>
        <w:numPr>
          <w:ilvl w:val="0"/>
          <w:numId w:val="1914"/>
        </w:numPr>
      </w:pPr>
      <w:r>
        <w:t xml:space="preserve">Fagerström</w:t>
      </w:r>
      <w:r>
        <w:t xml:space="preserve"> </w:t>
      </w:r>
      <w:r>
        <w:rPr>
          <w:lang w:val="en"/>
        </w:rPr>
        <w:t xml:space="preserve">Test for Nicotine Dependence</w:t>
      </w:r>
      <w:r>
        <w:t xml:space="preserve"> </w:t>
      </w:r>
      <w:r>
        <w:t xml:space="preserve">(FTND).</w:t>
      </w:r>
    </w:p>
    <w:p>
      <w:pPr>
        <w:pStyle w:val="Compact"/>
        <w:numPr>
          <w:ilvl w:val="0"/>
          <w:numId w:val="1914"/>
        </w:numPr>
      </w:pPr>
      <w:r>
        <w:t xml:space="preserve">CO ekspirator monitorinq (motivasiya).</w:t>
      </w:r>
    </w:p>
    <w:p>
      <w:pPr>
        <w:pStyle w:val="Compact"/>
        <w:numPr>
          <w:ilvl w:val="0"/>
          <w:numId w:val="1914"/>
        </w:numPr>
      </w:pPr>
      <w:r>
        <w:t xml:space="preserve">Komorbid kardiak və respirator qiymətləndirmə.</w:t>
      </w:r>
    </w:p>
    <w:bookmarkEnd w:id="1804"/>
    <w:bookmarkStart w:id="1805" w:name="differensial-diaqnostika-61"/>
    <w:p>
      <w:pPr>
        <w:pStyle w:val="Heading4"/>
      </w:pPr>
      <w:r>
        <w:t xml:space="preserve">6.4 Differensial diaqnostika</w:t>
      </w:r>
    </w:p>
    <w:p>
      <w:pPr>
        <w:pStyle w:val="FirstParagraph"/>
      </w:pPr>
      <w:r>
        <w:t xml:space="preserve">Çoxsaylı tütün məhsulları arasında differensiasiya; e-siqaret nikotin asılılığı müxtəlif formalarda təqdim edilə bilər.</w:t>
      </w:r>
    </w:p>
    <w:bookmarkEnd w:id="1805"/>
    <w:bookmarkEnd w:id="1806"/>
    <w:bookmarkStart w:id="1807" w:name="X31ee49980161b92f693ee09334bde959ff14c3e"/>
    <w:p>
      <w:pPr>
        <w:pStyle w:val="Heading3"/>
      </w:pPr>
      <w:r>
        <w:t xml:space="preserve">7. Müayinə və qiymətləndirmə</w:t>
      </w:r>
    </w:p>
    <w:p>
      <w:pPr>
        <w:pStyle w:val="Compact"/>
        <w:numPr>
          <w:ilvl w:val="0"/>
          <w:numId w:val="1915"/>
        </w:numPr>
      </w:pPr>
      <w:r>
        <w:t xml:space="preserve">FTND.</w:t>
      </w:r>
    </w:p>
    <w:p>
      <w:pPr>
        <w:pStyle w:val="Compact"/>
        <w:numPr>
          <w:ilvl w:val="0"/>
          <w:numId w:val="1915"/>
        </w:numPr>
      </w:pPr>
      <w:r>
        <w:t xml:space="preserve">CO ekspirator.</w:t>
      </w:r>
    </w:p>
    <w:p>
      <w:pPr>
        <w:pStyle w:val="Compact"/>
        <w:numPr>
          <w:ilvl w:val="0"/>
          <w:numId w:val="1915"/>
        </w:numPr>
      </w:pPr>
      <w:r>
        <w:t xml:space="preserve">Spirometriya (KOAH skrininq).</w:t>
      </w:r>
    </w:p>
    <w:bookmarkEnd w:id="1807"/>
    <w:bookmarkStart w:id="1811" w:name="Xca9b79bbadfddb6086be79167ee73770dc1b1c7"/>
    <w:p>
      <w:pPr>
        <w:pStyle w:val="Heading3"/>
      </w:pPr>
      <w:r>
        <w:t xml:space="preserve">8. Müalicə</w:t>
      </w:r>
    </w:p>
    <w:bookmarkStart w:id="1808" w:name="Xce1f2209ec1a3ee7bd94071378b5136004eca42"/>
    <w:p>
      <w:pPr>
        <w:pStyle w:val="Heading4"/>
      </w:pPr>
      <w:r>
        <w:t xml:space="preserve">8.1 Ümumi prinsiplər (USPSTF · NICE NG209 · APA 2010)</w:t>
      </w:r>
    </w:p>
    <w:p>
      <w:pPr>
        <w:pStyle w:val="Compact"/>
        <w:numPr>
          <w:ilvl w:val="0"/>
          <w:numId w:val="1916"/>
        </w:numPr>
      </w:pPr>
      <w:r>
        <w:t xml:space="preserve">5A modeli (Ask, Advise, Assess, Assist, Arrange).</w:t>
      </w:r>
    </w:p>
    <w:p>
      <w:pPr>
        <w:pStyle w:val="Compact"/>
        <w:numPr>
          <w:ilvl w:val="0"/>
          <w:numId w:val="1916"/>
        </w:numPr>
      </w:pPr>
      <w:r>
        <w:t xml:space="preserve">Birinci sıra farmakoterapiya:</w:t>
      </w:r>
    </w:p>
    <w:p>
      <w:pPr>
        <w:pStyle w:val="Compact"/>
        <w:numPr>
          <w:ilvl w:val="1"/>
          <w:numId w:val="1917"/>
        </w:numPr>
      </w:pPr>
      <w:r>
        <w:t xml:space="preserve">NRT —</w:t>
      </w:r>
      <w:r>
        <w:t xml:space="preserve"> </w:t>
      </w:r>
      <w:r>
        <w:rPr>
          <w:lang w:val="en"/>
        </w:rPr>
        <w:t xml:space="preserve">Nicotine Replacement Therapy</w:t>
      </w:r>
      <w:r>
        <w:t xml:space="preserve"> </w:t>
      </w:r>
      <w:r>
        <w:t xml:space="preserve">(yamaqlar, saqqız, lozenj, inhaler, sprey) — kombinasiya (uzun + qısa təsirli) monoterapiyadan üstün.</w:t>
      </w:r>
    </w:p>
    <w:p>
      <w:pPr>
        <w:pStyle w:val="Compact"/>
        <w:numPr>
          <w:ilvl w:val="1"/>
          <w:numId w:val="1917"/>
        </w:numPr>
      </w:pPr>
      <w:r>
        <w:t xml:space="preserve">Vareniklin (Chantix) — α4β2 parsial agonist; ən effektiv tək preparat (Cahill K. Cochrane 2013 meta-analiz).</w:t>
      </w:r>
    </w:p>
    <w:p>
      <w:pPr>
        <w:pStyle w:val="Compact"/>
        <w:numPr>
          <w:ilvl w:val="1"/>
          <w:numId w:val="1917"/>
        </w:numPr>
      </w:pPr>
      <w:r>
        <w:t xml:space="preserve">Bupropion SR (Zyban) — dopaminergik və noradrenergik təsir.</w:t>
      </w:r>
    </w:p>
    <w:p>
      <w:pPr>
        <w:pStyle w:val="Compact"/>
        <w:numPr>
          <w:ilvl w:val="0"/>
          <w:numId w:val="1916"/>
        </w:numPr>
      </w:pPr>
      <w:r>
        <w:t xml:space="preserve">Davranış müdaxiləsi — KDT, MI, telefon «quitline» xidməti; intensivlik effekti artırır.</w:t>
      </w:r>
    </w:p>
    <w:p>
      <w:pPr>
        <w:pStyle w:val="Compact"/>
        <w:numPr>
          <w:ilvl w:val="0"/>
          <w:numId w:val="1916"/>
        </w:numPr>
      </w:pPr>
      <w:r>
        <w:t xml:space="preserve">Kombinasiya — farmakoterapiya + davranış üstün.</w:t>
      </w:r>
    </w:p>
    <w:p>
      <w:pPr>
        <w:pStyle w:val="Compact"/>
        <w:numPr>
          <w:ilvl w:val="0"/>
          <w:numId w:val="1916"/>
        </w:numPr>
      </w:pPr>
      <w:r>
        <w:t xml:space="preserve">E-siqaret tütündən imtina vasitəsi kimi mübahisəli — bəzi tədqiqatlarda effektiv (Hajek P. NEJM 2019), lakin uzunmüddətli təhlükəsizliyi və «giriş qapısı» riski araşdırılır; NRT-yə üstünlük verilir.</w:t>
      </w:r>
    </w:p>
    <w:p>
      <w:pPr>
        <w:pStyle w:val="Compact"/>
        <w:numPr>
          <w:ilvl w:val="0"/>
          <w:numId w:val="1916"/>
        </w:numPr>
      </w:pPr>
      <w:r>
        <w:t xml:space="preserve">Komorbidlik (MDD, şizofreniya) — tütündən imtina psixiatrik vəziyyəti pisləşdirmir, əksinə yaxşılaşdırır (Taylor G. BMJ 2014 meta-analiz).</w:t>
      </w:r>
    </w:p>
    <w:bookmarkEnd w:id="1808"/>
    <w:bookmarkStart w:id="1809" w:name="müalicə-metodikaları-59"/>
    <w:p>
      <w:pPr>
        <w:pStyle w:val="Heading4"/>
      </w:pPr>
      <w:r>
        <w:t xml:space="preserve">8.2 Müalicə metodikaları</w:t>
      </w:r>
    </w:p>
    <w:p>
      <w:pPr>
        <w:pStyle w:val="Compact"/>
        <w:numPr>
          <w:ilvl w:val="0"/>
          <w:numId w:val="1918"/>
        </w:numPr>
      </w:pPr>
      <w:r>
        <w:t xml:space="preserve">5A Modeli (Ask, Advise, Assess, Assist, Arrange) — Ask (soruş), Advise (məsləhət ver), Assess (qiymətləndir), Assist (kömək et), Arrange (izləmə təşkil et).</w:t>
      </w:r>
    </w:p>
    <w:p>
      <w:pPr>
        <w:pStyle w:val="Compact"/>
        <w:numPr>
          <w:ilvl w:val="0"/>
          <w:numId w:val="1918"/>
        </w:numPr>
      </w:pPr>
      <w:r>
        <w:t xml:space="preserve">Nikotin Əvəzedici Terapiya Kombinasiyası (NRT —</w:t>
      </w:r>
      <w:r>
        <w:t xml:space="preserve"> </w:t>
      </w:r>
      <w:r>
        <w:rPr>
          <w:lang w:val="en"/>
        </w:rPr>
        <w:t xml:space="preserve">Nicotine Replacement Therapy</w:t>
      </w:r>
      <w:r>
        <w:t xml:space="preserve">) — Uzun təsirli yamaq + qısa təsirli (saqqız, lozenj) «rescue».</w:t>
      </w:r>
    </w:p>
    <w:p>
      <w:pPr>
        <w:pStyle w:val="Compact"/>
        <w:numPr>
          <w:ilvl w:val="0"/>
          <w:numId w:val="1918"/>
        </w:numPr>
      </w:pPr>
      <w:r>
        <w:t xml:space="preserve">Vareniklin — 1 mq × 2/gün; 12 həftə standart.</w:t>
      </w:r>
    </w:p>
    <w:p>
      <w:pPr>
        <w:pStyle w:val="Compact"/>
        <w:numPr>
          <w:ilvl w:val="0"/>
          <w:numId w:val="1918"/>
        </w:numPr>
      </w:pPr>
      <w:r>
        <w:t xml:space="preserve">Bupropion SR — 150 mq × 2/gün; tutma riski.</w:t>
      </w:r>
    </w:p>
    <w:p>
      <w:pPr>
        <w:pStyle w:val="Compact"/>
        <w:numPr>
          <w:ilvl w:val="0"/>
          <w:numId w:val="1918"/>
        </w:numPr>
      </w:pPr>
      <w:r>
        <w:t xml:space="preserve">KDT və Motivasion Müsahibə (MI) — Tətikləyicilərin idarəsi, motivasiya artımı.</w:t>
      </w:r>
    </w:p>
    <w:p>
      <w:pPr>
        <w:pStyle w:val="Compact"/>
        <w:numPr>
          <w:ilvl w:val="0"/>
          <w:numId w:val="1918"/>
        </w:numPr>
      </w:pPr>
      <w:r>
        <w:t xml:space="preserve">Telefon Dəstək Xətti (Quitline) — İcma əsaslı dəstək; sübut bazası geniş.</w:t>
      </w:r>
    </w:p>
    <w:bookmarkEnd w:id="1809"/>
    <w:bookmarkStart w:id="1810" w:name="mənbələr-arasında-fərqlər-118"/>
    <w:p>
      <w:pPr>
        <w:pStyle w:val="Heading4"/>
      </w:pPr>
      <w:r>
        <w:t xml:space="preserve">8.3 Mənbələr arasında fərqlər</w:t>
      </w:r>
    </w:p>
    <w:p>
      <w:pPr>
        <w:pStyle w:val="Compact"/>
        <w:numPr>
          <w:ilvl w:val="0"/>
          <w:numId w:val="1919"/>
        </w:numPr>
      </w:pPr>
      <w:r>
        <w:t xml:space="preserve">USPSTF 2021 — bütün siqaret çəkənlərə müdaxilə tövsiyə.</w:t>
      </w:r>
    </w:p>
    <w:p>
      <w:pPr>
        <w:pStyle w:val="Compact"/>
        <w:numPr>
          <w:ilvl w:val="0"/>
          <w:numId w:val="1919"/>
        </w:numPr>
      </w:pPr>
      <w:r>
        <w:t xml:space="preserve">NICE NG209 — komorbid psixiatrik pozuntularda da aktiv müdaxilə.</w:t>
      </w:r>
    </w:p>
    <w:p>
      <w:pPr>
        <w:pStyle w:val="Compact"/>
        <w:numPr>
          <w:ilvl w:val="0"/>
          <w:numId w:val="1919"/>
        </w:numPr>
      </w:pPr>
      <w:r>
        <w:t xml:space="preserve">Cahill K. et al. Cochrane 2013 — vareniklin ən effektiv.</w:t>
      </w:r>
    </w:p>
    <w:bookmarkEnd w:id="1810"/>
    <w:bookmarkEnd w:id="1811"/>
    <w:bookmarkStart w:id="1812" w:name="Xb852f9181b2a6e3da9a5aa2263d9b8f703c122c"/>
    <w:p>
      <w:pPr>
        <w:pStyle w:val="Heading3"/>
      </w:pPr>
      <w:r>
        <w:t xml:space="preserve">9. Proqnoz</w:t>
      </w:r>
    </w:p>
    <w:p>
      <w:pPr>
        <w:pStyle w:val="Compact"/>
        <w:numPr>
          <w:ilvl w:val="0"/>
          <w:numId w:val="1920"/>
        </w:numPr>
      </w:pPr>
      <w:r>
        <w:t xml:space="preserve">Multimodal müdaxilə ilə 6 aylıq abstinensiya 25–35%.</w:t>
      </w:r>
    </w:p>
    <w:p>
      <w:pPr>
        <w:pStyle w:val="Compact"/>
        <w:numPr>
          <w:ilvl w:val="0"/>
          <w:numId w:val="1920"/>
        </w:numPr>
      </w:pPr>
      <w:r>
        <w:t xml:space="preserve">Tərk uğurla mortalitet və xəstəlik riski əhəmiyyətli azaldır.</w:t>
      </w:r>
    </w:p>
    <w:bookmarkEnd w:id="1812"/>
    <w:bookmarkStart w:id="1819" w:name="Xc0df6da449c8013f646ce0cbd7e39505cb8d49e"/>
    <w:p>
      <w:pPr>
        <w:pStyle w:val="Heading3"/>
      </w:pPr>
      <w:r>
        <w:t xml:space="preserve">10. Mif və yanlış inanclar</w:t>
      </w:r>
    </w:p>
    <w:bookmarkStart w:id="1813"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1813"/>
    <w:bookmarkStart w:id="1814"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1814"/>
    <w:bookmarkStart w:id="1815"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1815"/>
    <w:bookmarkStart w:id="1816" w:name="Xc2f50fc12b6b36a2357be0e7aed1ffe4ba5f7e8"/>
    <w:p>
      <w:pPr>
        <w:pStyle w:val="Heading5"/>
      </w:pPr>
      <w:r>
        <w:t xml:space="preserve">Mif 4: «Psixiatrik pasiyent tütündən imtina edə bilmir, etməməlidir»</w:t>
      </w:r>
    </w:p>
    <w:p>
      <w:pPr>
        <w:pStyle w:val="FirstParagraph"/>
      </w:pPr>
      <w:r>
        <w:t xml:space="preserve">Sübut:</w:t>
      </w:r>
      <w:r>
        <w:t xml:space="preserve"> </w:t>
      </w:r>
      <w:r>
        <w:rPr>
          <w:lang w:val="en"/>
        </w:rPr>
        <w:t xml:space="preserve">Taylor BMJ</w:t>
      </w:r>
      <w:r>
        <w:t xml:space="preserve"> </w:t>
      </w:r>
      <w:r>
        <w:t xml:space="preserve">2014 — tütündən imtina psixiatrik simptomları yaxşılaşdırır; şizofreniya, MDD pasiyentlərdə imtina effektivdir.</w:t>
      </w:r>
    </w:p>
    <w:bookmarkEnd w:id="1816"/>
    <w:bookmarkStart w:id="1817"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kardiak, respirator riskləri; yeniyetmələr üçün nikotin asılılığına keçid yolu ola bilər.</w:t>
      </w:r>
    </w:p>
    <w:bookmarkEnd w:id="1817"/>
    <w:bookmarkStart w:id="1818" w:name="X7bdf894fef588294a2810857d7150dfb79b1209"/>
    <w:p>
      <w:pPr>
        <w:pStyle w:val="Heading5"/>
      </w:pPr>
      <w:r>
        <w:t xml:space="preserve">Mif 6: «Bir dəfə kəsib yenidən başlamaq — deməli, artıq alınmayacaq»</w:t>
      </w:r>
    </w:p>
    <w:p>
      <w:pPr>
        <w:pStyle w:val="FirstParagraph"/>
      </w:pPr>
      <w:r>
        <w:t xml:space="preserve">Sübut: əksər siqaret çəkənlər tərk etmək üçün 6–11 cəhd edirlər; hər residiv müvəqqətidir; cəhdləri davam etdirmək planı tövsiyə olunur.</w:t>
      </w:r>
    </w:p>
    <w:bookmarkEnd w:id="1818"/>
    <w:bookmarkEnd w:id="1819"/>
    <w:bookmarkStart w:id="2951" w:name="Xcf5272916b5d4dfe3c0731e553dac5123bdff7d"/>
    <w:p>
      <w:pPr>
        <w:pStyle w:val="Heading3"/>
      </w:pPr>
      <w:r>
        <w:t xml:space="preserve">11. Mənbələr</w:t>
      </w:r>
    </w:p>
    <w:p>
      <w:pPr>
        <w:pStyle w:val="Compact"/>
        <w:numPr>
          <w:ilvl w:val="0"/>
          <w:numId w:val="1921"/>
        </w:numPr>
      </w:pPr>
      <w:r>
        <w:t xml:space="preserve">WHO. ICD-11. 6C4A Disorders due to use of nicotine. 2024.</w:t>
      </w:r>
    </w:p>
    <w:p>
      <w:pPr>
        <w:pStyle w:val="Compact"/>
        <w:numPr>
          <w:ilvl w:val="0"/>
          <w:numId w:val="1921"/>
        </w:numPr>
      </w:pPr>
      <w:r>
        <w:t xml:space="preserve">APA. DSM-5-TR. 2022.</w:t>
      </w:r>
    </w:p>
    <w:p>
      <w:pPr>
        <w:pStyle w:val="Compact"/>
        <w:numPr>
          <w:ilvl w:val="0"/>
          <w:numId w:val="1921"/>
        </w:numPr>
      </w:pPr>
      <w:r>
        <w:t xml:space="preserve">USPSTF. Interventions for tobacco smoking cessation in adults. JAMA 2021;325(3):265–279.</w:t>
      </w:r>
    </w:p>
    <w:p>
      <w:pPr>
        <w:pStyle w:val="Compact"/>
        <w:numPr>
          <w:ilvl w:val="0"/>
          <w:numId w:val="1921"/>
        </w:numPr>
      </w:pPr>
      <w:r>
        <w:t xml:space="preserve">NICE NG209. Tobacco. 2021.</w:t>
      </w:r>
    </w:p>
    <w:p>
      <w:pPr>
        <w:pStyle w:val="Compact"/>
        <w:numPr>
          <w:ilvl w:val="0"/>
          <w:numId w:val="1921"/>
        </w:numPr>
      </w:pPr>
      <w:r>
        <w:t xml:space="preserve">Cahill K., Stevens S., Perera R., Lancaster T. Pharmacological interventions for smoking cessation: an overview and network meta-analysis. Cochrane Database Syst Rev 2013;(5):CD009329.</w:t>
      </w:r>
    </w:p>
    <w:p>
      <w:pPr>
        <w:pStyle w:val="Compact"/>
        <w:numPr>
          <w:ilvl w:val="0"/>
          <w:numId w:val="1921"/>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1"/>
        </w:numPr>
      </w:pPr>
      <w:r>
        <w:t xml:space="preserve">Taylor G. et al. Change in mental health after smoking cessation: systematic review and meta-analysis. BMJ 2014;348:g1151.</w:t>
      </w:r>
    </w:p>
    <w:p>
      <w:pPr>
        <w:pStyle w:val="Compact"/>
        <w:numPr>
          <w:ilvl w:val="0"/>
          <w:numId w:val="1921"/>
        </w:numPr>
      </w:pPr>
      <w:r>
        <w:t xml:space="preserve">Hajek P. et al. A randomized trial of e-cigarettes versus nicotine-replacement therapy. NEJM 2019;380(7):629–637.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20" w:name="m766c50-qumar-oynama-pozuntusu"/>
            <w:r>
              <w:t xml:space="preserve">6C50 QUMAR OYNAMA POZUNTUSU</w:t>
            </w:r>
            <w:bookmarkEnd w:id="1820"/>
          </w:p>
          <w:p>
            <w:pPr>
              <w:pStyle w:val="Compact"/>
              <w:ind w:firstLine="0" w:left="0"/>
            </w:pPr>
            <w:r>
              <w:rPr>
                <w:lang w:val="en"/>
              </w:rPr>
              <w:t xml:space="preserve">Gambling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Azartlı oyunlara patoloji meyl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Qumar pozuntusu</w:t>
            </w:r>
          </w:p>
        </w:tc>
      </w:tr>
    </w:tbl>
    <w:bookmarkStart w:id="1821" w:name="Xdeed8173f094ab44c026ce49a18e7939d0e44da"/>
    <w:p>
      <w:pPr>
        <w:pStyle w:val="Heading3"/>
      </w:pPr>
      <w:r>
        <w:t xml:space="preserve">1. Tərif və nozologiya</w:t>
      </w:r>
    </w:p>
    <w:p>
      <w:pPr>
        <w:pStyle w:val="FirstParagraph"/>
      </w:pPr>
      <w:r>
        <w:t xml:space="preserve">Qumar oynama pozuntusu (XBT-11:</w:t>
      </w:r>
      <w:r>
        <w:t xml:space="preserve"> </w:t>
      </w:r>
      <w:r>
        <w:t xml:space="preserve">6C50</w:t>
      </w:r>
      <w:r>
        <w:t xml:space="preserve">; XBT-10:</w:t>
      </w:r>
      <w:r>
        <w:t xml:space="preserve"> </w:t>
      </w:r>
      <w:r>
        <w:t xml:space="preserve">F63.0</w:t>
      </w:r>
      <w:r>
        <w:t xml:space="preserve">; DSM-5-TR:</w:t>
      </w:r>
      <w:r>
        <w:t xml:space="preserve"> </w:t>
      </w:r>
      <w:r>
        <w:t xml:space="preserve">F63.0</w:t>
      </w:r>
      <w:r>
        <w:t xml:space="preserve">) — qumar davranışının davamlı və ya təkrarlanan paterni: kontrolun pozulması, qumarın digər maraqlar üzərində üstünlük təşkil etməsi və mənfi nəticələrə baxmayaraq davam etməsi. Əhəmiyyətli funksional pozulma yaradır. Kompüter oyunlarına aid pozuntu XBT-11-də ayrıca kateqoriyadır — 6C51 Oyun oynama pozuntusu.</w:t>
      </w:r>
    </w:p>
    <w:bookmarkEnd w:id="1821"/>
    <w:bookmarkStart w:id="1822" w:name="Xfad77b77b8c22833b9e667bc7f4bfe9f66122d4"/>
    <w:p>
      <w:pPr>
        <w:pStyle w:val="Heading3"/>
      </w:pPr>
      <w:r>
        <w:t xml:space="preserve">2. Tarixçə</w:t>
      </w:r>
    </w:p>
    <w:p>
      <w:pPr>
        <w:pStyle w:val="Compact"/>
        <w:numPr>
          <w:ilvl w:val="0"/>
          <w:numId w:val="1922"/>
        </w:numPr>
      </w:pPr>
      <w:r>
        <w:t xml:space="preserve">DSM-IV (1994) — «</w:t>
      </w:r>
      <w:r>
        <w:rPr>
          <w:lang w:val="en"/>
        </w:rPr>
        <w:t xml:space="preserve">Pathological Gambling</w:t>
      </w:r>
      <w:r>
        <w:t xml:space="preserve">» impuls nəzarəti pozuntuları daxilində.</w:t>
      </w:r>
    </w:p>
    <w:p>
      <w:pPr>
        <w:pStyle w:val="Compact"/>
        <w:numPr>
          <w:ilvl w:val="0"/>
          <w:numId w:val="1922"/>
        </w:numPr>
      </w:pPr>
      <w:r>
        <w:t xml:space="preserve">DSM-5 (2013) — «Gambling Disorder» maddə istifadəsi və asılılıq kateqoriyasına keçirilmişdir (oxşar neyrobiologiya).</w:t>
      </w:r>
    </w:p>
    <w:p>
      <w:pPr>
        <w:pStyle w:val="Compact"/>
        <w:numPr>
          <w:ilvl w:val="0"/>
          <w:numId w:val="1922"/>
        </w:numPr>
      </w:pPr>
      <w:r>
        <w:t xml:space="preserve">XBT-11 (2019) — davranış asılılıqları bölməsi genişləndirildi: qumar (6C50) ilə yanaşı oyun oynama pozuntusu (6C51) ayrıca kateqoriya kimi əlavə edildi.</w:t>
      </w:r>
    </w:p>
    <w:bookmarkEnd w:id="1822"/>
    <w:bookmarkStart w:id="1823" w:name="X4e55478d3a9c7ab4855ff2e78b639b085296d16"/>
    <w:p>
      <w:pPr>
        <w:pStyle w:val="Heading3"/>
      </w:pPr>
      <w:r>
        <w:t xml:space="preserve">3. Epidemiologiya</w:t>
      </w:r>
    </w:p>
    <w:p>
      <w:pPr>
        <w:pStyle w:val="Compact"/>
        <w:numPr>
          <w:ilvl w:val="0"/>
          <w:numId w:val="1923"/>
        </w:numPr>
      </w:pPr>
      <w:r>
        <w:t xml:space="preserve">Gambling Disorder ömürlük yayılma: 0,2–5,3% (geniş diapazon).</w:t>
      </w:r>
    </w:p>
    <w:p>
      <w:pPr>
        <w:pStyle w:val="Compact"/>
        <w:numPr>
          <w:ilvl w:val="0"/>
          <w:numId w:val="1923"/>
        </w:numPr>
      </w:pPr>
      <w:r>
        <w:t xml:space="preserve">Cins: qumar kişilərdə daha yüksək; onlayn qumarda cins fərqi azalır.</w:t>
      </w:r>
    </w:p>
    <w:p>
      <w:pPr>
        <w:pStyle w:val="Compact"/>
        <w:numPr>
          <w:ilvl w:val="0"/>
          <w:numId w:val="1923"/>
        </w:numPr>
      </w:pPr>
      <w:r>
        <w:t xml:space="preserve">Komorbidlik: MDD, narahatlıq, başqa maddə istifadəsi, DDHP, BPD, suicid riski.</w:t>
      </w:r>
    </w:p>
    <w:bookmarkEnd w:id="1823"/>
    <w:bookmarkStart w:id="1824" w:name="X0c238550b3995e39b1c3afa3c16acd0d7dfa5ca"/>
    <w:p>
      <w:pPr>
        <w:pStyle w:val="Heading3"/>
      </w:pPr>
      <w:r>
        <w:t xml:space="preserve">4. Etiologiya və patogenez</w:t>
      </w:r>
    </w:p>
    <w:p>
      <w:pPr>
        <w:pStyle w:val="Compact"/>
        <w:numPr>
          <w:ilvl w:val="0"/>
          <w:numId w:val="1924"/>
        </w:numPr>
      </w:pPr>
      <w:r>
        <w:t xml:space="preserve">İrsilik 50–60%.</w:t>
      </w:r>
    </w:p>
    <w:p>
      <w:pPr>
        <w:pStyle w:val="Compact"/>
        <w:numPr>
          <w:ilvl w:val="0"/>
          <w:numId w:val="1924"/>
        </w:numPr>
      </w:pPr>
      <w:r>
        <w:t xml:space="preserve">Neyrobioloji — mükafat dövrünün (dopamin) disregulasiyası, maddə istifadəsi pozuntularına bənzər.</w:t>
      </w:r>
    </w:p>
    <w:p>
      <w:pPr>
        <w:pStyle w:val="Compact"/>
        <w:numPr>
          <w:ilvl w:val="0"/>
          <w:numId w:val="1924"/>
        </w:numPr>
      </w:pPr>
      <w:r>
        <w:t xml:space="preserve">Şəxsiyyət — impulsivlik, sensation-seeking.</w:t>
      </w:r>
    </w:p>
    <w:bookmarkEnd w:id="1824"/>
    <w:bookmarkStart w:id="1825" w:name="Xefb805b1ddc59ab84967d17f0eb3441ae2ebc19"/>
    <w:p>
      <w:pPr>
        <w:pStyle w:val="Heading3"/>
      </w:pPr>
      <w:r>
        <w:t xml:space="preserve">5. Klinik təzahürlər</w:t>
      </w:r>
    </w:p>
    <w:p>
      <w:pPr>
        <w:pStyle w:val="Compact"/>
        <w:numPr>
          <w:ilvl w:val="0"/>
          <w:numId w:val="1925"/>
        </w:numPr>
      </w:pPr>
      <w:r>
        <w:t xml:space="preserve">Davamlı/təkrarlanan qumar davranışı.</w:t>
      </w:r>
    </w:p>
    <w:p>
      <w:pPr>
        <w:pStyle w:val="Compact"/>
        <w:numPr>
          <w:ilvl w:val="0"/>
          <w:numId w:val="1925"/>
        </w:numPr>
      </w:pPr>
      <w:r>
        <w:t xml:space="preserve">Kontrol itkisi.</w:t>
      </w:r>
    </w:p>
    <w:p>
      <w:pPr>
        <w:pStyle w:val="Compact"/>
        <w:numPr>
          <w:ilvl w:val="0"/>
          <w:numId w:val="1925"/>
        </w:numPr>
      </w:pPr>
      <w:r>
        <w:t xml:space="preserve">İş, ailə, sosial, akademik pozulma.</w:t>
      </w:r>
    </w:p>
    <w:p>
      <w:pPr>
        <w:pStyle w:val="Compact"/>
        <w:numPr>
          <w:ilvl w:val="0"/>
          <w:numId w:val="1925"/>
        </w:numPr>
      </w:pPr>
      <w:r>
        <w:t xml:space="preserve">«Chasing losses» (qumarda) — itkilərin geri qaytarılması cəhdləri.</w:t>
      </w:r>
    </w:p>
    <w:p>
      <w:pPr>
        <w:pStyle w:val="Compact"/>
        <w:numPr>
          <w:ilvl w:val="0"/>
          <w:numId w:val="1925"/>
        </w:numPr>
      </w:pPr>
      <w:r>
        <w:t xml:space="preserve">Yalan, maliyyə pozulması, gizlətmə davranışı.</w:t>
      </w:r>
    </w:p>
    <w:p>
      <w:pPr>
        <w:pStyle w:val="Compact"/>
        <w:numPr>
          <w:ilvl w:val="0"/>
          <w:numId w:val="1925"/>
        </w:numPr>
      </w:pPr>
      <w:r>
        <w:t xml:space="preserve">Komorbid MDD və suicid riski yüksək.</w:t>
      </w:r>
    </w:p>
    <w:bookmarkEnd w:id="1825"/>
    <w:bookmarkStart w:id="1830" w:name="X609fb0afd84545e18ce899e753013ddb7638baf"/>
    <w:p>
      <w:pPr>
        <w:pStyle w:val="Heading3"/>
      </w:pPr>
      <w:r>
        <w:t xml:space="preserve">6. Diaqnoz</w:t>
      </w:r>
    </w:p>
    <w:bookmarkStart w:id="1826"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1926"/>
        </w:numPr>
      </w:pPr>
      <w:r>
        <w:t xml:space="preserve">Artan miqdarda qumar — tolerans;</w:t>
      </w:r>
    </w:p>
    <w:p>
      <w:pPr>
        <w:pStyle w:val="Compact"/>
        <w:numPr>
          <w:ilvl w:val="0"/>
          <w:numId w:val="1926"/>
        </w:numPr>
      </w:pPr>
      <w:r>
        <w:t xml:space="preserve">İrritabellik və ya narahatlıq qumarı azaltdıqda — kəsilmə;</w:t>
      </w:r>
    </w:p>
    <w:p>
      <w:pPr>
        <w:pStyle w:val="Compact"/>
        <w:numPr>
          <w:ilvl w:val="0"/>
          <w:numId w:val="1926"/>
        </w:numPr>
      </w:pPr>
      <w:r>
        <w:t xml:space="preserve">Azaltma cəhdləri uğursuz;</w:t>
      </w:r>
    </w:p>
    <w:p>
      <w:pPr>
        <w:pStyle w:val="Compact"/>
        <w:numPr>
          <w:ilvl w:val="0"/>
          <w:numId w:val="1926"/>
        </w:numPr>
      </w:pPr>
      <w:r>
        <w:t xml:space="preserve">Qumar haqqında məşğuliyyət;</w:t>
      </w:r>
    </w:p>
    <w:p>
      <w:pPr>
        <w:pStyle w:val="Compact"/>
        <w:numPr>
          <w:ilvl w:val="0"/>
          <w:numId w:val="1926"/>
        </w:numPr>
      </w:pPr>
      <w:r>
        <w:t xml:space="preserve">Distress halında qumar;</w:t>
      </w:r>
    </w:p>
    <w:p>
      <w:pPr>
        <w:pStyle w:val="Compact"/>
        <w:numPr>
          <w:ilvl w:val="0"/>
          <w:numId w:val="1926"/>
        </w:numPr>
      </w:pPr>
      <w:r>
        <w:t xml:space="preserve">İtki sonrası «chasing»;</w:t>
      </w:r>
    </w:p>
    <w:p>
      <w:pPr>
        <w:pStyle w:val="Compact"/>
        <w:numPr>
          <w:ilvl w:val="0"/>
          <w:numId w:val="1926"/>
        </w:numPr>
      </w:pPr>
      <w:r>
        <w:t xml:space="preserve">Yalan;</w:t>
      </w:r>
    </w:p>
    <w:p>
      <w:pPr>
        <w:pStyle w:val="Compact"/>
        <w:numPr>
          <w:ilvl w:val="0"/>
          <w:numId w:val="1926"/>
        </w:numPr>
      </w:pPr>
      <w:r>
        <w:t xml:space="preserve">Münasibət/iş itkisi;</w:t>
      </w:r>
    </w:p>
    <w:p>
      <w:pPr>
        <w:pStyle w:val="Compact"/>
        <w:numPr>
          <w:ilvl w:val="0"/>
          <w:numId w:val="1926"/>
        </w:numPr>
      </w:pPr>
      <w:r>
        <w:t xml:space="preserve">Borcun başqaları tərəfindən ödənilməsindən (</w:t>
      </w:r>
      <w:r>
        <w:rPr>
          <w:lang w:val="en"/>
        </w:rPr>
        <w:t xml:space="preserve">bailout</w:t>
      </w:r>
      <w:r>
        <w:t xml:space="preserve">) asılılıq.</w:t>
      </w:r>
    </w:p>
    <w:bookmarkEnd w:id="1826"/>
    <w:bookmarkStart w:id="1827" w:name="mənbələr-arasında-fərqlər-119"/>
    <w:p>
      <w:pPr>
        <w:pStyle w:val="Heading4"/>
      </w:pPr>
      <w:r>
        <w:t xml:space="preserve">6.2 Mənbələr arasında fərqlər</w:t>
      </w:r>
    </w:p>
    <w:p>
      <w:pPr>
        <w:pStyle w:val="Compact"/>
        <w:numPr>
          <w:ilvl w:val="0"/>
          <w:numId w:val="1927"/>
        </w:numPr>
      </w:pPr>
      <w:r>
        <w:t xml:space="preserve">XBT-11 (6C50) — alt-tiplər:</w:t>
      </w:r>
      <w:r>
        <w:t xml:space="preserve"> </w:t>
      </w:r>
      <w:r>
        <w:t xml:space="preserve">6C50.0</w:t>
      </w:r>
      <w:r>
        <w:t xml:space="preserve"> </w:t>
      </w:r>
      <w:r>
        <w:t xml:space="preserve">əsasən oflayn,</w:t>
      </w:r>
      <w:r>
        <w:t xml:space="preserve"> </w:t>
      </w:r>
      <w:r>
        <w:t xml:space="preserve">6C50.1</w:t>
      </w:r>
      <w:r>
        <w:t xml:space="preserve"> </w:t>
      </w:r>
      <w:r>
        <w:t xml:space="preserve">əsasən onlayn,</w:t>
      </w:r>
      <w:r>
        <w:t xml:space="preserve"> </w:t>
      </w:r>
      <w:r>
        <w:t xml:space="preserve">6C50.Z</w:t>
      </w:r>
      <w:r>
        <w:t xml:space="preserve"> </w:t>
      </w:r>
      <w:r>
        <w:t xml:space="preserve">dəqiqləşdirilməmiş. Diaqnoz üçün adətən ≥ 12 ay tələb olunur; bütün diaqnostik tələblər ödənildikdə və simptomlar ağır olduqda müddət qısaldıla bilər.</w:t>
      </w:r>
    </w:p>
    <w:p>
      <w:pPr>
        <w:pStyle w:val="Compact"/>
        <w:numPr>
          <w:ilvl w:val="0"/>
          <w:numId w:val="1927"/>
        </w:numPr>
      </w:pPr>
      <w:r>
        <w:t xml:space="preserve">DSM-5-TR — «Gambling Disorder» (F63.0) əsas mətndə yer alan yeganə davranış asılılığıdır; DSM-5 (2013) onu impuls nəzarəti pozuntularından maddə istifadəsi və asılılıq kateqoriyasına keçirmişdir.</w:t>
      </w:r>
      <w:r>
        <w:t xml:space="preserve"> </w:t>
      </w:r>
      <w:r>
        <w:t xml:space="preserve">6C51</w:t>
      </w:r>
      <w:r>
        <w:t xml:space="preserve">-dən fərqli olaraq, 6C50 tələbləri funksional pozulma ilə yanaşı əhəmiyyətli distressi də qəbul edir.</w:t>
      </w:r>
    </w:p>
    <w:bookmarkEnd w:id="1827"/>
    <w:bookmarkStart w:id="1828" w:name="diaqnostika-alqoritmi-61"/>
    <w:p>
      <w:pPr>
        <w:pStyle w:val="Heading4"/>
      </w:pPr>
      <w:r>
        <w:t xml:space="preserve">6.3 Diaqnostika alqoritmi</w:t>
      </w:r>
    </w:p>
    <w:p>
      <w:pPr>
        <w:pStyle w:val="Compact"/>
        <w:numPr>
          <w:ilvl w:val="0"/>
          <w:numId w:val="1928"/>
        </w:numPr>
      </w:pPr>
      <w:r>
        <w:t xml:space="preserve">Klinik müsahibə.</w:t>
      </w:r>
    </w:p>
    <w:p>
      <w:pPr>
        <w:pStyle w:val="Compact"/>
        <w:numPr>
          <w:ilvl w:val="0"/>
          <w:numId w:val="1928"/>
        </w:numPr>
      </w:pPr>
      <w:r>
        <w:t xml:space="preserve">SOGS (</w:t>
      </w:r>
      <w:r>
        <w:rPr>
          <w:lang w:val="en"/>
        </w:rPr>
        <w:t xml:space="preserve">South Oaks Gambling Screen</w:t>
      </w:r>
      <w:r>
        <w:t xml:space="preserve">) və ya PGSI (Problem Gambling Severity Index).</w:t>
      </w:r>
    </w:p>
    <w:p>
      <w:pPr>
        <w:pStyle w:val="Compact"/>
        <w:numPr>
          <w:ilvl w:val="0"/>
          <w:numId w:val="1928"/>
        </w:numPr>
      </w:pPr>
      <w:r>
        <w:t xml:space="preserve">Komorbid maddə, MDD, suicid.</w:t>
      </w:r>
    </w:p>
    <w:p>
      <w:pPr>
        <w:pStyle w:val="Compact"/>
        <w:numPr>
          <w:ilvl w:val="0"/>
          <w:numId w:val="1928"/>
        </w:numPr>
      </w:pPr>
      <w:r>
        <w:t xml:space="preserve">Maliyyə vəziyyəti qiymətləndirməsi.</w:t>
      </w:r>
    </w:p>
    <w:bookmarkEnd w:id="1828"/>
    <w:bookmarkStart w:id="1829"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model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qumar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w:t>
            </w:r>
          </w:p>
        </w:tc>
      </w:tr>
    </w:tbl>
    <w:bookmarkEnd w:id="1829"/>
    <w:bookmarkEnd w:id="1830"/>
    <w:bookmarkStart w:id="1831" w:name="X8affbfc8438b52868ed4d3b25c0b305fd835014"/>
    <w:p>
      <w:pPr>
        <w:pStyle w:val="Heading3"/>
      </w:pPr>
      <w:r>
        <w:t xml:space="preserve">7. Müayinə və qiymətləndirmə</w:t>
      </w:r>
    </w:p>
    <w:p>
      <w:pPr>
        <w:pStyle w:val="Compact"/>
        <w:numPr>
          <w:ilvl w:val="0"/>
          <w:numId w:val="1929"/>
        </w:numPr>
      </w:pPr>
      <w:r>
        <w:t xml:space="preserve">Komorbidlik şkalaları.</w:t>
      </w:r>
    </w:p>
    <w:p>
      <w:pPr>
        <w:pStyle w:val="Compact"/>
        <w:numPr>
          <w:ilvl w:val="0"/>
          <w:numId w:val="1929"/>
        </w:numPr>
      </w:pPr>
      <w:r>
        <w:t xml:space="preserve">C-SSRS suicid.</w:t>
      </w:r>
    </w:p>
    <w:bookmarkEnd w:id="1831"/>
    <w:bookmarkStart w:id="1833" w:name="Xf2758763c9b36d1857849ef72fd0ec76756e514"/>
    <w:p>
      <w:pPr>
        <w:pStyle w:val="Heading3"/>
      </w:pPr>
      <w:r>
        <w:t xml:space="preserve">8. Müalicə</w:t>
      </w:r>
    </w:p>
    <w:p>
      <w:pPr>
        <w:pStyle w:val="Compact"/>
        <w:numPr>
          <w:ilvl w:val="0"/>
          <w:numId w:val="1930"/>
        </w:numPr>
      </w:pPr>
      <w:r>
        <w:t xml:space="preserve">KDT — birinci sıra; tətikləyicilərin idarəsi, davranış aktivasiyası, koqnitiv yenidən strukturlaşdırma («near miss» və «gambler's fallacy»). Cowlishaw S. Cochrane 2012 meta-analiz.</w:t>
      </w:r>
    </w:p>
    <w:p>
      <w:pPr>
        <w:pStyle w:val="Compact"/>
        <w:numPr>
          <w:ilvl w:val="0"/>
          <w:numId w:val="1930"/>
        </w:numPr>
      </w:pPr>
      <w:r>
        <w:t xml:space="preserve">Naltrekson, nalmefen — sübut bazası inkişaf etməkdə (Grant J.E. icmalları).</w:t>
      </w:r>
    </w:p>
    <w:p>
      <w:pPr>
        <w:pStyle w:val="Compact"/>
        <w:numPr>
          <w:ilvl w:val="0"/>
          <w:numId w:val="1930"/>
        </w:numPr>
      </w:pPr>
      <w:r>
        <w:t xml:space="preserve">SSRİ — komorbid MDD/narahatlıqda.</w:t>
      </w:r>
    </w:p>
    <w:p>
      <w:pPr>
        <w:pStyle w:val="Compact"/>
        <w:numPr>
          <w:ilvl w:val="0"/>
          <w:numId w:val="1930"/>
        </w:numPr>
      </w:pPr>
      <w:r>
        <w:t xml:space="preserve">Özünəyardım (Gamblers Anonymous, Gam-Anon) — adjunkt.</w:t>
      </w:r>
    </w:p>
    <w:p>
      <w:pPr>
        <w:pStyle w:val="Compact"/>
        <w:numPr>
          <w:ilvl w:val="0"/>
          <w:numId w:val="1930"/>
        </w:numPr>
      </w:pPr>
      <w:r>
        <w:t xml:space="preserve">Maliyyə konsultasiyası — qumarda kritik.</w:t>
      </w:r>
    </w:p>
    <w:bookmarkStart w:id="1832" w:name="müalicə-metodikaları-60"/>
    <w:p>
      <w:pPr>
        <w:pStyle w:val="Heading4"/>
      </w:pPr>
      <w:r>
        <w:t xml:space="preserve">8.1 Müalicə metodikaları</w:t>
      </w:r>
    </w:p>
    <w:p>
      <w:pPr>
        <w:pStyle w:val="Compact"/>
        <w:numPr>
          <w:ilvl w:val="0"/>
          <w:numId w:val="1931"/>
        </w:numPr>
      </w:pPr>
      <w:r>
        <w:t xml:space="preserve">Qumar üçün KDT — Koqnitiv distorsiyaların düzəldilməsi, ekspozisiya (tətikləyicilərə cavab azaltma), problem-həll.</w:t>
      </w:r>
    </w:p>
    <w:p>
      <w:pPr>
        <w:pStyle w:val="Compact"/>
        <w:numPr>
          <w:ilvl w:val="0"/>
          <w:numId w:val="1931"/>
        </w:numPr>
      </w:pPr>
      <w:r>
        <w:t xml:space="preserve">Naltrekson off-label — Cravings azaltma; 50–150 mq/gün.</w:t>
      </w:r>
    </w:p>
    <w:p>
      <w:pPr>
        <w:pStyle w:val="Compact"/>
        <w:numPr>
          <w:ilvl w:val="0"/>
          <w:numId w:val="1931"/>
        </w:numPr>
      </w:pPr>
      <w:r>
        <w:t xml:space="preserve">Özünəyardım qrupları (GA) — 12-step model.</w:t>
      </w:r>
    </w:p>
    <w:bookmarkEnd w:id="1832"/>
    <w:bookmarkEnd w:id="1833"/>
    <w:bookmarkStart w:id="1834" w:name="X249371b2b705ee69dd5fcd1723241a7a17c959e"/>
    <w:p>
      <w:pPr>
        <w:pStyle w:val="Heading3"/>
      </w:pPr>
      <w:r>
        <w:t xml:space="preserve">9. Proqnoz</w:t>
      </w:r>
    </w:p>
    <w:p>
      <w:pPr>
        <w:pStyle w:val="Compact"/>
        <w:numPr>
          <w:ilvl w:val="0"/>
          <w:numId w:val="1932"/>
        </w:numPr>
      </w:pPr>
      <w:r>
        <w:t xml:space="preserve">KDT ilə remisya 30–50%.</w:t>
      </w:r>
    </w:p>
    <w:p>
      <w:pPr>
        <w:pStyle w:val="Compact"/>
        <w:numPr>
          <w:ilvl w:val="0"/>
          <w:numId w:val="1932"/>
        </w:numPr>
      </w:pPr>
      <w:r>
        <w:t xml:space="preserve">Komorbid MDD pis proqnoz.</w:t>
      </w:r>
    </w:p>
    <w:bookmarkEnd w:id="1834"/>
    <w:bookmarkStart w:id="1839" w:name="X1a4ec834a80918bb904a63dde71b9976b7ae391"/>
    <w:p>
      <w:pPr>
        <w:pStyle w:val="Heading3"/>
      </w:pPr>
      <w:r>
        <w:t xml:space="preserve">10. Mif və yanlış inanclar</w:t>
      </w:r>
    </w:p>
    <w:bookmarkStart w:id="1835"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1835"/>
    <w:bookmarkStart w:id="1836" w:name="X7db7709c0edd4e066a385b5f9d02f2c8b230f85"/>
    <w:p>
      <w:pPr>
        <w:pStyle w:val="Heading5"/>
      </w:pPr>
      <w:r>
        <w:t xml:space="preserve">Mif 2: «Pasiyent „böyük uduş“ la borcdan çıxar»</w:t>
      </w:r>
    </w:p>
    <w:p>
      <w:pPr>
        <w:pStyle w:val="FirstParagraph"/>
      </w:pPr>
      <w:r>
        <w:t xml:space="preserve">Sübut: itkinin dalınca qaçmaq («</w:t>
      </w:r>
      <w:r>
        <w:rPr>
          <w:lang w:val="en"/>
        </w:rPr>
        <w:t xml:space="preserve">chasing losses</w:t>
      </w:r>
      <w:r>
        <w:t xml:space="preserve">») qumarın diaqnostik əlamətidir; uzun müddətdə itki statistik olaraq qaçılmazdır.</w:t>
      </w:r>
    </w:p>
    <w:bookmarkEnd w:id="1836"/>
    <w:bookmarkStart w:id="1837" w:name="mif-3-yalnız-maliyyə-dəstəyi-kifayətdir"/>
    <w:p>
      <w:pPr>
        <w:pStyle w:val="Heading5"/>
      </w:pPr>
      <w:r>
        <w:t xml:space="preserve">Mif 3: «Yalnız maliyyə dəstəyi kifayətdir»</w:t>
      </w:r>
    </w:p>
    <w:p>
      <w:pPr>
        <w:pStyle w:val="FirstParagraph"/>
      </w:pPr>
      <w:r>
        <w:t xml:space="preserve">Sübut: borcun başqaları tərəfindən ödənilməsi (borcun ödənilməsi) asılılığın diaqnostik əlamətidir; psixososial müdaxilə tələb olunur.</w:t>
      </w:r>
    </w:p>
    <w:bookmarkEnd w:id="1837"/>
    <w:bookmarkStart w:id="1838" w:name="mif-4-pasiyent-böyüyəndə-keçər"/>
    <w:p>
      <w:pPr>
        <w:pStyle w:val="Heading5"/>
      </w:pPr>
      <w:r>
        <w:t xml:space="preserve">Mif 4: «Pasiyent „böyüyəndə keçər“»</w:t>
      </w:r>
    </w:p>
    <w:p>
      <w:pPr>
        <w:pStyle w:val="FirstParagraph"/>
      </w:pPr>
      <w:r>
        <w:t xml:space="preserve">Sübut: aktiv müdaxilə tələb olunur; xronikləşmə.</w:t>
      </w:r>
    </w:p>
    <w:bookmarkEnd w:id="1838"/>
    <w:bookmarkEnd w:id="1839"/>
    <w:bookmarkStart w:id="2950" w:name="X07d30f5da3ece6de956b9693232251db109748a"/>
    <w:p>
      <w:pPr>
        <w:pStyle w:val="Heading3"/>
      </w:pPr>
      <w:r>
        <w:t xml:space="preserve">11. Mənbələr</w:t>
      </w:r>
    </w:p>
    <w:p>
      <w:pPr>
        <w:pStyle w:val="Compact"/>
        <w:numPr>
          <w:ilvl w:val="0"/>
          <w:numId w:val="1933"/>
        </w:numPr>
      </w:pPr>
      <w:r>
        <w:t xml:space="preserve">WHO. ICD-11. 6C50 Gambling disorder. 2024.</w:t>
      </w:r>
    </w:p>
    <w:p>
      <w:pPr>
        <w:pStyle w:val="Compact"/>
        <w:numPr>
          <w:ilvl w:val="0"/>
          <w:numId w:val="1933"/>
        </w:numPr>
      </w:pPr>
      <w:r>
        <w:t xml:space="preserve">APA. DSM-5-TR. 2022.</w:t>
      </w:r>
    </w:p>
    <w:p>
      <w:pPr>
        <w:pStyle w:val="Compact"/>
        <w:numPr>
          <w:ilvl w:val="0"/>
          <w:numId w:val="1933"/>
        </w:numPr>
      </w:pPr>
      <w:r>
        <w:t xml:space="preserve">Cowlishaw S. et al. Psychological therapies for pathological and problem gambling. Cochrane Database Syst Rev 2012;(11):CD008937.</w:t>
      </w:r>
    </w:p>
    <w:p>
      <w:pPr>
        <w:pStyle w:val="Compact"/>
        <w:numPr>
          <w:ilvl w:val="0"/>
          <w:numId w:val="1933"/>
        </w:numPr>
      </w:pPr>
      <w:r>
        <w:t xml:space="preserve">Grant J.E. et al. Pharmacotherapy for gambling disorder. Curr Top Behav Neurosci 2016;26:135–149.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40" w:name="m776c51-oyun-oynama-pozuntusu"/>
            <w:r>
              <w:t xml:space="preserve">6C51 OYUN OYNAMA POZUNTUSU</w:t>
            </w:r>
            <w:bookmarkEnd w:id="1840"/>
          </w:p>
          <w:p>
            <w:pPr>
              <w:pStyle w:val="Compact"/>
              <w:ind w:firstLine="0" w:left="0"/>
            </w:pPr>
            <w:r>
              <w:rPr>
                <w:lang w:val="en"/>
              </w:rPr>
              <w:t xml:space="preserve">Gaming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XBT-10-da ekvivalenti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İnternet oyun pozuntusu (III bölmə — əlavə tədqiqat üçün vəziyyət)</w:t>
            </w:r>
          </w:p>
        </w:tc>
      </w:tr>
    </w:tbl>
    <w:bookmarkStart w:id="1844" w:name="X13cb2d7444f6939009160431ccf57562d4de082"/>
    <w:p>
      <w:pPr>
        <w:pStyle w:val="Heading3"/>
      </w:pPr>
      <w:r>
        <w:t xml:space="preserve">1. Tərif və nozologiya</w:t>
      </w:r>
    </w:p>
    <w:p>
      <w:pPr>
        <w:pStyle w:val="FirstParagraph"/>
      </w:pPr>
      <w:r>
        <w:t xml:space="preserve">Oyun oynama pozuntusunu (XBT-11: 6C51) Ümumdünya Səhiyyə Təşkilatı davamlı və ya təkrarlanan oyun davranışı — onlayn və ya oflayn rəqəmsal oyun, yaxud videooyun — paterni kimi müəyyən edilir və üç əsas əlamətlə təzahür edir:</w:t>
      </w:r>
    </w:p>
    <w:p>
      <w:pPr>
        <w:pStyle w:val="Compact"/>
        <w:numPr>
          <w:ilvl w:val="0"/>
          <w:numId w:val="1934"/>
        </w:numPr>
      </w:pPr>
      <w:r>
        <w:t xml:space="preserve">oyun üzərində kontrolun pozulması (başlanğıc, tezlik, intensivlik, müddət, dayandırılma, kontekst);</w:t>
      </w:r>
    </w:p>
    <w:p>
      <w:pPr>
        <w:pStyle w:val="Compact"/>
        <w:numPr>
          <w:ilvl w:val="0"/>
          <w:numId w:val="1934"/>
        </w:numPr>
      </w:pPr>
      <w:r>
        <w:t xml:space="preserve">oyuna verilən üstünlüyün artması — o dərəcədə ki, oyun digər həyati maraqlar və gündəlik fəaliyyətlər üzərində üstünlük təşkil edir;</w:t>
      </w:r>
    </w:p>
    <w:p>
      <w:pPr>
        <w:pStyle w:val="Compact"/>
        <w:numPr>
          <w:ilvl w:val="0"/>
          <w:numId w:val="1934"/>
        </w:numPr>
      </w:pPr>
      <w:r>
        <w:t xml:space="preserve">mənfi nəticələr yaranmasına baxmayaraq oyunun davam etdirilməsi və ya artırılması.</w:t>
      </w:r>
    </w:p>
    <w:p>
      <w:pPr>
        <w:pStyle w:val="FirstParagraph"/>
      </w:pPr>
      <w:r>
        <w:t xml:space="preserve">Davranış paterni şəxsi, ailəvi, sosial, təhsil, peşə və ya digər mühüm funksional sahələrdə əhəmiyyətli pozulmaya səbəb olacaq qədər ağır olmalıdır. Diqqət yetirin: XBT-11 6C51 üçün distress meyarı tələb etmir. Pozulma məcburi elementdir və diaqnoza alternativ giriş yolu kimi «nəzərəçarpan distress»in əlavə edilməsi kateqoriyaya öz həddini verən məhz həmin əlaməti aradan qaldırardı. Patern adətən ən azı 12 ay ərzində müşahidə olunur, lakin bütün diaqnostik tələblər ödənildikdə və simptomlar ağır olduqda tələb olunan müddət qısaldıla bilər.</w:t>
      </w:r>
    </w:p>
    <w:bookmarkStart w:id="1841" w:name="nozoloji-mövqe"/>
    <w:p>
      <w:pPr>
        <w:pStyle w:val="Heading4"/>
      </w:pPr>
      <w:r>
        <w:t xml:space="preserve">Nozoloji mövqe</w:t>
      </w:r>
    </w:p>
    <w:p>
      <w:pPr>
        <w:pStyle w:val="FirstParagraph"/>
      </w:pPr>
      <w:r>
        <w:t xml:space="preserve">6C51 XBT-11-in Asılılıq davranışları ilə əlaqədar pozuntular (6C50–6C5Z) qrupuna, 6C50 Qumar oynama pozuntusu ilə yanaşı daxildir. Bunlar XBT-11-də ayrıca kateqoriyaya malik yeganə iki davranış asılılığıdır; digər namizəd vəziyyətlər üçün qalıq kodları — 6C5Y (digər dəqiqləşdirilmiş) və 6C5Z (dəqiqləşdirilməmiş) — mövcuddur. XBT-11 72-ci Ümumdünya Səhiyyə Assambleyası tərəfindən 25 may 2019-cu ildə yekdilliklə qəbul edilmiş və 1 yanvar 2022-ci ildə qüvvəyə minmişdir.</w:t>
      </w:r>
    </w:p>
    <w:bookmarkEnd w:id="1841"/>
    <w:bookmarkStart w:id="1842" w:name="alt-tiplər-və-istisnalar"/>
    <w:p>
      <w:pPr>
        <w:pStyle w:val="Heading4"/>
      </w:pPr>
      <w:r>
        <w:t xml:space="preserve">Alt tiplər və istisnalar</w:t>
      </w:r>
    </w:p>
    <w:p>
      <w:pPr>
        <w:pStyle w:val="Compact"/>
        <w:numPr>
          <w:ilvl w:val="0"/>
          <w:numId w:val="1935"/>
        </w:numPr>
      </w:pPr>
      <w:r>
        <w:t xml:space="preserve">6C51.0 — Oyun oynama pozuntusu, əsasən onlayn.</w:t>
      </w:r>
    </w:p>
    <w:p>
      <w:pPr>
        <w:pStyle w:val="Compact"/>
        <w:numPr>
          <w:ilvl w:val="0"/>
          <w:numId w:val="1935"/>
        </w:numPr>
      </w:pPr>
      <w:r>
        <w:t xml:space="preserve">6C51.1 — Oyun oynama pozuntusu, əsasən oflayn.</w:t>
      </w:r>
    </w:p>
    <w:p>
      <w:pPr>
        <w:pStyle w:val="Compact"/>
        <w:numPr>
          <w:ilvl w:val="0"/>
          <w:numId w:val="1935"/>
        </w:numPr>
      </w:pPr>
      <w:r>
        <w:t xml:space="preserve">6C51.Z — Oyun oynama pozuntusu, dəqiqləşdirilməmiş.</w:t>
      </w:r>
    </w:p>
    <w:p>
      <w:pPr>
        <w:pStyle w:val="FirstParagraph"/>
      </w:pPr>
      <w:r>
        <w:t xml:space="preserve">6C51 altında sadalanan istisnalar Təhlükəli oyun oynama (QE22), Bipolyar I tip pozuntu (6A60) və Bipolyar II tip pozuntudur (6A61). Buna görə də yalnız manik və ya hipomanik epizod çərçivəsində baş verən həddindən artıq oyun 6C51 kimi kodlaşdırılmır.</w:t>
      </w:r>
    </w:p>
    <w:bookmarkEnd w:id="1842"/>
    <w:bookmarkStart w:id="1843" w:name="həddaltı-kateqoriya-qe22"/>
    <w:p>
      <w:pPr>
        <w:pStyle w:val="Heading4"/>
      </w:pPr>
      <w:r>
        <w:t xml:space="preserve">Həddaltı kateqoriya QE22</w:t>
      </w:r>
    </w:p>
    <w:p>
      <w:pPr>
        <w:pStyle w:val="FirstParagraph"/>
      </w:pPr>
      <w:r>
        <w:t xml:space="preserve">XBT-11-in sağlamlıq vəziyyətinə təsir edən amillərə dair fəslindəki QE22 Təhlükəli oyun oynama, onlayn və ya oflayn oyun paternini bildirir; bu patern şəxs üçün və ya onun ətrafındakılar üçün zərərli fiziki və ya psixi sağlamlıq nəticələri riskini nəzərəçarpacaq dərəcədə artırır, lakin oyun oynama pozuntusunun diaqnostik tələblərinə cavab vermir. O məhz ona görə mövcuddur ki, peşəkar diqqət və məsləhət tələb edən patern pozuntu diaqnozuna sığışdırılmağa məcbur olmasın.</w:t>
      </w:r>
    </w:p>
    <w:p>
      <w:pPr>
        <w:pStyle w:val="BodyText"/>
      </w:pPr>
      <w:r>
        <w:t xml:space="preserve">American Psychiatric Association oyunu formal pozuntu kimi tanımayıb: internet oyun pozuntusu (IGD) DSM-5-TR-in III Bölməsində, «</w:t>
      </w:r>
      <w:r>
        <w:rPr>
          <w:lang w:val="en"/>
        </w:rPr>
        <w:t xml:space="preserve">Conditions for Further Study</w:t>
      </w:r>
      <w:r>
        <w:t xml:space="preserve">» hissəsində qalır və hər iki meyar dəsti bu fəslin 6-cı bölməsində təsvir edilib müqayisə olunur.</w:t>
      </w:r>
    </w:p>
    <w:bookmarkEnd w:id="1843"/>
    <w:bookmarkEnd w:id="1844"/>
    <w:bookmarkStart w:id="1851" w:name="X7380390ee70e6e9b654ce55713b15fb01911677"/>
    <w:p>
      <w:pPr>
        <w:pStyle w:val="Heading3"/>
      </w:pPr>
      <w:r>
        <w:t xml:space="preserve">2. Tarixçə</w:t>
      </w:r>
    </w:p>
    <w:bookmarkStart w:id="1845" w:name="Xe1542fb0f88ebf6d2a1069ea884edbe44a96f8a"/>
    <w:p>
      <w:pPr>
        <w:pStyle w:val="Heading4"/>
      </w:pPr>
      <w:r>
        <w:t xml:space="preserve">Ön tarix: internet asılılığı (1990-cı illər)</w:t>
      </w:r>
    </w:p>
    <w:p>
      <w:pPr>
        <w:pStyle w:val="FirstParagraph"/>
      </w:pPr>
      <w:r>
        <w:t xml:space="preserve">Konseptual sələf DSM-IV-ün patoloji qumar meyarlarını internet istifadəsinə uyğunlaşdıran Young tərəfindən klinik vahid kimi təklif edilmiş «internet asılılığı» olmuşdur (Young, 1998). 1990-cı və 2000-ci illər boyu oyun əsasən bu daha geniş internet asılılığı çərçivəsində öyrənilmişdir — sonradan ölçmə xətasının başlıca mənbəyi kimi müəyyən edilən və bu gün də oyun oynama pozuntusuna dair sistematik icmalları çirkləndirən qarışdırma (Kuss et al., 2017; Colder Carras et al., 2020).</w:t>
      </w:r>
    </w:p>
    <w:bookmarkEnd w:id="1845"/>
    <w:bookmarkStart w:id="1846" w:name="dsm-5"/>
    <w:p>
      <w:pPr>
        <w:pStyle w:val="Heading4"/>
      </w:pPr>
      <w:r>
        <w:t xml:space="preserve">2013 — DSM-5</w:t>
      </w:r>
    </w:p>
    <w:p>
      <w:pPr>
        <w:pStyle w:val="FirstParagraph"/>
      </w:pPr>
      <w:r>
        <w:t xml:space="preserve">APA internet oyun pozuntusunu daha çox tədqiqat tələb edən vəziyyət kimi DSM-5-in III Bölməsinə yerləşdirdi və onu rəsmi diaqnoz etməkdən açıq şəkildə imtina etdi. Bu status 2022-ci ildə DSM-5-TR-ə dəyişdirilmədən keçirildi.</w:t>
      </w:r>
    </w:p>
    <w:bookmarkEnd w:id="1846"/>
    <w:bookmarkStart w:id="1847" w:name="who-məsləhətləşmələri"/>
    <w:p>
      <w:pPr>
        <w:pStyle w:val="Heading4"/>
      </w:pPr>
      <w:r>
        <w:t xml:space="preserve">2014–2017 — WHO məsləhətləşmələri</w:t>
      </w:r>
    </w:p>
    <w:p>
      <w:pPr>
        <w:pStyle w:val="FirstParagraph"/>
      </w:pPr>
      <w:r>
        <w:t xml:space="preserve">WHO internetin, kompüterlərin, smartfonların və oxşar cihazların həddindən artıq istifadəsinin ictimai səhiyyə nəticələrinə, habelə davranış asılılıqlarına dair bir sıra ekspert görüşləri təşkil etdi. XBT-11 mətnini formalaşdıran işçi qrupunun nəticəsində oyun oynama pozuntusunun asılılıq pozuntusundan tələb olunan əsas əlamətləri nümayiş etdirdiyi və artıq müalicəyə müraciət edən insanlar üçün diaqnostik kateqoriyanın zəruri olduğu əsaslandırılırdı (Saunders et al., 2017).</w:t>
      </w:r>
    </w:p>
    <w:bookmarkEnd w:id="1847"/>
    <w:bookmarkStart w:id="1848" w:name="elmi-mübahisə"/>
    <w:p>
      <w:pPr>
        <w:pStyle w:val="Heading4"/>
      </w:pPr>
      <w:r>
        <w:t xml:space="preserve">2016–2018 — elmi mübahisə</w:t>
      </w:r>
    </w:p>
    <w:p>
      <w:pPr>
        <w:pStyle w:val="FirstParagraph"/>
      </w:pPr>
      <w:r>
        <w:t xml:space="preserve">XBT-11 yekunlaşdırılmazdan əvvəl 26 alim daxil edilməyə qarşı açıq müzakirə məqaləsi dərc edərək tədqiqatın aşağı keyfiyyəti, maddə istifadəsi və qumar meyarlarının tənqidsiz köçürülməsi, mənəvi panika və sağlam oyunçulara zərər barədə xəbərdarlıq etdilər (Aarseth et al., 2017). Qismən üst-üstə düşən qrup daha sonra tədqiqat konstruktundan formal pozuntuya keçid üçün sübut yükünün ödənilmədiyi arqumentini irəli sürdü (van Rooij et al., 2018). Klinisistlər və ictimai səhiyyə tədqiqatçıları eyni jurnalda daxil edilməni müdafiə edərək cavab verdilər (Griffiths et al., 2017; Rumpf et al., 2018). Bu mübahisənin mahiyyəti 10-cu bölmədə şərh olunur.</w:t>
      </w:r>
    </w:p>
    <w:bookmarkEnd w:id="1848"/>
    <w:bookmarkStart w:id="1849" w:name="formal-daxil-edilmə"/>
    <w:p>
      <w:pPr>
        <w:pStyle w:val="Heading4"/>
      </w:pPr>
      <w:r>
        <w:t xml:space="preserve">2018–2019 — formal daxil edilmə</w:t>
      </w:r>
    </w:p>
    <w:p>
      <w:pPr>
        <w:pStyle w:val="FirstParagraph"/>
      </w:pPr>
      <w:r>
        <w:t xml:space="preserve">6C51-i ehtiva edən XBT-11 layihəsi 2018-ci ilin iyununda buraxıldı; təsnifat 72-ci Ümumdünya Səhiyyə Assambleyası tərəfindən 25 may 2019-cu ildə qəbul edildi və 1 yanvar 2022-ci ildə qüvvəyə mindi. 2024-cü ildə WHO XBT-11-in psixi, davranış və neyroinkişaf pozuntuları üçün</w:t>
      </w:r>
      <w:r>
        <w:t xml:space="preserve"> </w:t>
      </w:r>
      <w:r>
        <w:rPr>
          <w:lang w:val="en"/>
        </w:rPr>
        <w:t xml:space="preserve">Clinical Descriptions and Diagnostic Requirements</w:t>
      </w:r>
      <w:r>
        <w:t xml:space="preserve"> </w:t>
      </w:r>
      <w:r>
        <w:t xml:space="preserve">(CDDR) sənədini — klinikçilərin indi MMS yazısı ilə yanaşı istifadə etdikləri əməliyyat təlimatını — dərc etdi.</w:t>
      </w:r>
    </w:p>
    <w:bookmarkEnd w:id="1849"/>
    <w:bookmarkStart w:id="1850" w:name="siyasət-konteksti-qeyri-klinik-mənbələr"/>
    <w:p>
      <w:pPr>
        <w:pStyle w:val="Heading4"/>
      </w:pPr>
      <w:r>
        <w:t xml:space="preserve">Siyasət konteksti (qeyri-klinik mənbələr)</w:t>
      </w:r>
    </w:p>
    <w:p>
      <w:pPr>
        <w:pStyle w:val="FirstParagraph"/>
      </w:pPr>
      <w:r>
        <w:t xml:space="preserve">Aşağıdakılar hökumət və mətbuat elanlarıdır, klinik sübut deyil; onların klinik təsirinə dair heç bir yüksək keyfiyyətli qiymətləndirmə aşkar edilməmişdir.</w:t>
      </w:r>
    </w:p>
    <w:p>
      <w:pPr>
        <w:pStyle w:val="Compact"/>
        <w:numPr>
          <w:ilvl w:val="0"/>
          <w:numId w:val="1936"/>
        </w:numPr>
      </w:pPr>
      <w:r>
        <w:t xml:space="preserve">Cənubi Koreya. Shutdown qanunu (yetkinlik yaşına çatmayanlar üçün gecə vaxtı oyun qadağası) 19 may 2011-ci ildə qəbul edilmiş və 20 noyabr 2011-ci ildə qüvvəyə minmişdir. Hökumət 25 avqust 2021-ci ildə onun ləğvini elan etdi; ləğv həmin ilin sonunda qanunvericiliklə rəsmiləşdirildi və qadağa 1 yanvar 2022-ci ildən sona çatdı.</w:t>
      </w:r>
    </w:p>
    <w:p>
      <w:pPr>
        <w:pStyle w:val="Compact"/>
        <w:numPr>
          <w:ilvl w:val="0"/>
          <w:numId w:val="1936"/>
        </w:numPr>
      </w:pPr>
      <w:r>
        <w:t xml:space="preserve">Çin. Milli Mətbuat və Nəşriyyat İdarəsinin 30 avqust 2021-ci il tarixli bildirişinə əsasən, 18 yaşınadək istifadəçilər onlayn oyunları yalnız cümə günləri, həftəsonları və rəsmi bayramlarda saat 20:00–21:00 arasında oynaya bilərlər — adi həftədə təxminən üç saat.</w:t>
      </w:r>
    </w:p>
    <w:p>
      <w:pPr>
        <w:pStyle w:val="Compact"/>
        <w:numPr>
          <w:ilvl w:val="0"/>
          <w:numId w:val="1936"/>
        </w:numPr>
      </w:pPr>
      <w:r>
        <w:t xml:space="preserve">İngiltərə və Uels.</w:t>
      </w:r>
      <w:r>
        <w:t xml:space="preserve"> </w:t>
      </w:r>
      <w:r>
        <w:rPr>
          <w:lang w:val="en"/>
        </w:rPr>
        <w:t xml:space="preserve">NHS National Centre for Gaming Disorders</w:t>
      </w:r>
      <w:r>
        <w:t xml:space="preserve"> </w:t>
      </w:r>
      <w:r>
        <w:t xml:space="preserve">2019-cu ilin oktyabrında Londonda açılmışdır.</w:t>
      </w:r>
    </w:p>
    <w:bookmarkEnd w:id="1850"/>
    <w:bookmarkEnd w:id="1851"/>
    <w:bookmarkStart w:id="1857" w:name="X30da00907edca07f8d152095181815168bd8dc4"/>
    <w:p>
      <w:pPr>
        <w:pStyle w:val="Heading3"/>
      </w:pPr>
      <w:r>
        <w:t xml:space="preserve">3. Epidemiologiya</w:t>
      </w:r>
    </w:p>
    <w:bookmarkStart w:id="1852" w:name="birləşdirilmiş-yayılma"/>
    <w:p>
      <w:pPr>
        <w:pStyle w:val="Heading4"/>
      </w:pPr>
      <w:r>
        <w:t xml:space="preserve">Birləşdirilmiş yayılma</w:t>
      </w:r>
    </w:p>
    <w:p>
      <w:pPr>
        <w:pStyle w:val="FirstParagraph"/>
      </w:pPr>
      <w:r>
        <w:t xml:space="preserve">İki iri meta-analiz təxminən 3 faizlik qlobal göstəricidə uzlaşır; metodoloji keyfiyyət nəzərə alındıqda bu rəqəm əhəmiyyətli dərəcədə azalır.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Qiymət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Dünya üzrə birləşdirilmiş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3,05% (95% CI 2,38–3,91)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Ciddi seçmə meyarlarına cavab verən tədqiqatlar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1,96% (95% CI 0,19–17,12)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 tədqiqat, 227 665 iştirakçı, 29 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3,3% (95% CI 2,6–4,0)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28 reprezentativ seçmə tədqiqatı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(95% CI 1,7–3,2)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Nəşr yanlılığı üçün trim-and-fill düzəlişindən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(95% CI 0,9–1,9)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Przybylski et al.,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Dörd sorğu, N = 18 932, DSM-5 meyarları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0,3–1,0%</w:t>
            </w:r>
          </w:p>
        </w:tc>
      </w:tr>
    </w:tbl>
    <w:p>
      <w:pPr>
        <w:pStyle w:val="BodyText"/>
      </w:pPr>
      <w:r>
        <w:t xml:space="preserve">Stevens-in 0,19–17,12 faizlik etibar intervalı nöqtəvi qiymətlə birlikdə çap edilməlidir. Digər bütün rəqəmlərin interval daşıdığı abzasda təkcə 1,96 faizin sitat gətirilməsi yalançı dəqiqlik təəssüratı yaradır — ciddi seçmə altçoxluğu kiçikdir və qiymət müvafiq olaraq qeyri-sabitdir.</w:t>
      </w:r>
    </w:p>
    <w:p>
      <w:pPr>
        <w:pStyle w:val="BodyText"/>
      </w:pPr>
      <w:r>
        <w:t xml:space="preserve">Ən aşağı qiymətlər DSM-5 meyarlarını dörd iri beynəlxalq kohortda tətbiq edən Przybylski, Weinstein və Murayama-dan gəlir (seçmələr ikinci dərəcəli mənbələrdə Amerika Birləşmiş Ştatları, Böyük Britaniya, Kanada və Almaniyadan götürülmüş kimi təsvir olunur). Oyun oynayan hər üç nəfərdən ikisindən çoxu heç bir IGD simptomu bildirməmişdir və müəlliflər IGD ilə fiziki, sosial və psixi sağlamlıq nəticələri arasındakı əlaqələri qarışıq tapmışlar.</w:t>
      </w:r>
    </w:p>
    <w:bookmarkEnd w:id="1852"/>
    <w:bookmarkStart w:id="1853" w:name="cins-bölgüsü"/>
    <w:p>
      <w:pPr>
        <w:pStyle w:val="Heading4"/>
      </w:pPr>
      <w:r>
        <w:t xml:space="preserve">Cins bölgüsü</w:t>
      </w:r>
    </w:p>
    <w:p>
      <w:pPr>
        <w:pStyle w:val="FirstParagraph"/>
      </w:pPr>
      <w:r>
        <w:t xml:space="preserve">Kişi üstünlüyü ən ardıcıl epidemioloji tapıntıdır: kişilərdə 8,5 faiz, qadınlarda 3,5 faiz (Kim et al., 2022). İcmallar Su və həmkarlarının meta-analizinə istinad edərək bildirirlər ki, kişilər qadınlara nisbətən daha çox pozulmuş oyun davranışı, qadınlar isə daha çox problemli sosial media istifadəsi nümayiş etdirirlər (Musetti et al., 2025).</w:t>
      </w:r>
    </w:p>
    <w:bookmarkEnd w:id="1853"/>
    <w:bookmarkStart w:id="1854" w:name="yaş"/>
    <w:p>
      <w:pPr>
        <w:pStyle w:val="Heading4"/>
      </w:pPr>
      <w:r>
        <w:t xml:space="preserve">Yaş</w:t>
      </w:r>
    </w:p>
    <w:p>
      <w:pPr>
        <w:pStyle w:val="FirstParagraph"/>
      </w:pPr>
      <w:r>
        <w:t xml:space="preserve">Yayılma yeniyetmələr və gənc yaşlılarda ən yüksəkdir; Kim et al. (2022) tədqiqatında seçmənin orta yaşı bildirilən yayılma ilə mənfi əlaqədə olmuşdur — seçmə həcmi və tədqiqat keyfiyyəti də belədir. Gentile et al. (2011) Sinqapur panel tədqiqatında — 3-cü, 4-cü, 7-ci və 8-ci siniflərdə 3 034 uşaq iki il müddətində izlənmişdir — istənilən tək zaman nöqtəsində 7,6 ilə 9,9 faiz arasında şəxs patoloji oyunçu kimi təsnif edilərdi (xülasədə təxminən 9 faiz kimi ümumiləşdirilmişdir).</w:t>
      </w:r>
    </w:p>
    <w:p>
      <w:pPr>
        <w:pStyle w:val="BodyText"/>
      </w:pPr>
      <w:r>
        <w:t xml:space="preserve">İki pediatrik sintez tez-tez birlikdə sitat gətirilir, halbuki gətirilməməlidir: Gentile et al. (2017) yaşdan, ölkədən və seçmə xüsusiyyətlərindən asılı olaraq təxminən 1 ilə 9 faiz arasında diapazon bildirir, Paulus et al. (2018) isə uşaq və yeniyetmələrin reprezentativ seçmələrində təxminən 2 faiz, klinik seçmələr də daxil olmaqla bütün seçmələr birləşdirildikdə isə 5,5 faizlik orta yayılma bildirir.</w:t>
      </w:r>
    </w:p>
    <w:bookmarkEnd w:id="1854"/>
    <w:bookmarkStart w:id="1855" w:name="heterogenliyin-mənbələri"/>
    <w:p>
      <w:pPr>
        <w:pStyle w:val="Heading4"/>
      </w:pPr>
      <w:r>
        <w:t xml:space="preserve">Heterogenliyin mənbələri</w:t>
      </w:r>
    </w:p>
    <w:p>
      <w:pPr>
        <w:pStyle w:val="FirstParagraph"/>
      </w:pPr>
      <w:r>
        <w:t xml:space="preserve">Bildirilən yayılma tədqiqatlar arasında bir tərtib fərqlənir və üstün səbəb coğrafi deyil, metodolojidir. Stevens et al. (2021) tədqiqatında skrininq alətinin seçimi variasiyanın 77 faizini izah etmiş; yeniyetmə seçmələri, aşağı kəsim balları və kiçik seçmə həcmi isə daha yüksək yayılmanın əhəmiyyətli prediktorları olmuşdur. Kim et al. (2022) heterogenliyə təsir edən moderatorlar arasında regionu sadalayır; Stevens et al. tədqiqat regionunu namizəd moderator kimi araşdırmış, lakin onu əhəmiyyətli prediktorlar arasında bildirməmişdir. Buna görə də hər iki meta-analizin gücünə istinadən regional fərq iddia edilə bilməz və region alət, seçmə tipi və tədqiqat keyfiyyəti ilə qarışıq qalır.</w:t>
      </w:r>
    </w:p>
    <w:bookmarkEnd w:id="1855"/>
    <w:bookmarkStart w:id="1856" w:name="regional-məlumat-boşluğu"/>
    <w:p>
      <w:pPr>
        <w:pStyle w:val="Heading4"/>
      </w:pPr>
      <w:r>
        <w:t xml:space="preserve">Regional məlumat boşluğu</w:t>
      </w:r>
    </w:p>
    <w:p>
      <w:pPr>
        <w:pStyle w:val="FirstParagraph"/>
      </w:pPr>
      <w:r>
        <w:t xml:space="preserve">Bu axtarışda Azərbaycanda aparılmış, resenziyadan keçmiş heç bir oyun oynama pozuntusu yayılma tədqiqatı aşkar edilməmiş və Cənubi Qafqaz üçün XBT-11 əsaslı heç bir yayılma qiyməti tapılmamışdır. İstənilən yerli rəqəm ölçülmüş məlumat kimi deyil, yalnız ekstrapolyasiya kimi təqdim edilməlidir.</w:t>
      </w:r>
    </w:p>
    <w:bookmarkEnd w:id="1856"/>
    <w:bookmarkEnd w:id="1857"/>
    <w:bookmarkStart w:id="1867" w:name="Xe5c3f7792ce31330f46a76f66ac1dc058cf184f"/>
    <w:p>
      <w:pPr>
        <w:pStyle w:val="Heading3"/>
      </w:pPr>
      <w:r>
        <w:t xml:space="preserve">4. Etiologiya və patogenez</w:t>
      </w:r>
    </w:p>
    <w:p>
      <w:pPr>
        <w:pStyle w:val="FirstParagraph"/>
      </w:pPr>
      <w:r>
        <w:t xml:space="preserve">Vahid səbəb mexanizmi müəyyən edilməmişdir. Sübut bazasında en kəsiyi tədqiqatları üstünlük təşkil edir; mövcud ən güclü məlumatlar longitudinal kohortlardan və risk amillərinin meta-analizlərindən gəlir.</w:t>
      </w:r>
    </w:p>
    <w:bookmarkStart w:id="1858" w:name="genetika"/>
    <w:p>
      <w:pPr>
        <w:pStyle w:val="Heading4"/>
      </w:pPr>
      <w:r>
        <w:t xml:space="preserve">Genetika</w:t>
      </w:r>
    </w:p>
    <w:p>
      <w:pPr>
        <w:pStyle w:val="FirstParagraph"/>
      </w:pPr>
      <w:r>
        <w:t xml:space="preserve">XBT-11 oyun oynama pozuntusu üçün birbaşa irsilik qiymətləri mövcud deyil. Ən yaxın sübut 5 247 monoziqot və diziqot yeniyetmə əkizini əhatə edən</w:t>
      </w:r>
      <w:r>
        <w:t xml:space="preserve"> </w:t>
      </w:r>
      <w:r>
        <w:rPr>
          <w:lang w:val="en"/>
        </w:rPr>
        <w:t xml:space="preserve">Netherlands Twin Register</w:t>
      </w:r>
      <w:r>
        <w:t xml:space="preserve"> </w:t>
      </w:r>
      <w:r>
        <w:t xml:space="preserve">tədqiqatıdır; burada kompulsiv internet istifadəsindəki fərdi fərqlərin 48 faizi genetik amillərlə izah edilmiş, qiymətlər oğlanlarda və qızlarda eyni olmuş, qalan 52 faiz isə paylaşılmayan mühitə aid edilmişdir (Vink et al., 2016).</w:t>
      </w:r>
    </w:p>
    <w:p>
      <w:pPr>
        <w:pStyle w:val="BodyText"/>
      </w:pPr>
      <w:r>
        <w:t xml:space="preserve">Bu rəqəm oyun oynama pozuntusuna köçürülməməlidir. İstifadə edilən alət — Compulsive Internet Use Scale — kompulsiv internet istifadəsini vahid ümumi konstrukt kimi ölçən 14 maddəlik vasitədir (kontrol itkisi, məşğuliyyət, kəsilmə, öhdəsindən gəlmə və ya əhval-ruhiyyənin dəyişdirilməsi, münaqişə) və oyuna spesifik heç bir maddə ehtiva etmir. Həmin tədqiqatda oyuna sərf edilən vaxt ayrıca ölçülmüşdür və 48 faizlik qiymətin alındığı fenotip deyildi.</w:t>
      </w:r>
    </w:p>
    <w:bookmarkEnd w:id="1858"/>
    <w:bookmarkStart w:id="1859" w:name="nəzəri-model"/>
    <w:p>
      <w:pPr>
        <w:pStyle w:val="Heading4"/>
      </w:pPr>
      <w:r>
        <w:t xml:space="preserve">Nəzəri model</w:t>
      </w:r>
    </w:p>
    <w:p>
      <w:pPr>
        <w:pStyle w:val="FirstParagraph"/>
      </w:pPr>
      <w:r>
        <w:t xml:space="preserve">Ən geniş istifadə olunan inteqrativ çərçivə I-PACE modelidir (</w:t>
      </w:r>
      <w:r>
        <w:rPr>
          <w:lang w:val="en"/>
        </w:rPr>
        <w:t xml:space="preserve">Interaction of Person-Affect-Cognition-Execution</w:t>
      </w:r>
      <w:r>
        <w:t xml:space="preserve">); model asılılıq davranışlarının predispozisiya yaradan şəxsi dəyişənlər, daxili və xarici işarələrə affektiv və koqnitiv cavablar, habelə icraedici və inhibitor kontrol arasındakı qarşılıqlı təsirlərdən yarandığını, zamanla möhkəmləndirmənin isə davranışı həzz yönümlü olmaqdan kompensasiya yönümlü və vərdiş xarakterli olmağa keçirdiyini müdafiə edir (Brand et al., 2016; Brand et al., 2019). Model nəzəri baxımdan təsirlidir, lakin diaqnostik və ya proqnostik alət kimi validləşdirilməmişdir və heç bir klinik qərar ona söykənməməlidir.</w:t>
      </w:r>
    </w:p>
    <w:bookmarkEnd w:id="1859"/>
    <w:bookmarkStart w:id="1860" w:name="neyrobiologiya"/>
    <w:p>
      <w:pPr>
        <w:pStyle w:val="Heading4"/>
      </w:pPr>
      <w:r>
        <w:t xml:space="preserve">Neyrobiologiya</w:t>
      </w:r>
    </w:p>
    <w:p>
      <w:pPr>
        <w:pStyle w:val="FirstParagraph"/>
      </w:pPr>
      <w:r>
        <w:t xml:space="preserve">40 funksional təsvir tədqiqatını əhatə edən, seed-based d mapping metodundan istifadə edən bütün beyin üzrə meta-analiz internet oyun pozuntusunda neyral dəyişikliklərin tapşırıqdan asılı olduğunu aşkar etmişdir (Zheng et al., 2019):</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Paradiqma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Hiperaktivasiya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Hipoaktivasiya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İşarə reaktivliyi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İkitərəfli prekuneus, ikitərəfli singulyar qabıq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İnsula;</w:t>
            </w:r>
            <w:r>
              <w:t xml:space="preserve"> </w:t>
            </w:r>
            <w:r>
              <w:rPr>
                <w:b/>
                <w:bCs/>
              </w:rPr>
              <w:t xml:space="preserve">striatumda fərq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İcraedici kontrol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Sağ yuxarı gicgah qırışığı, ikitərəfli prekuneus, ikitərəfli singulyar qabıq, insula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 aşağı alın qırışığı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Riskli qərar qəbulu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 striatum, sağ aşağı alın qırışığı, insula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Sol yuxarı alın qırışığı, sol aşağı alın qırışığı, sağ presentral qırışıq</w:t>
            </w:r>
          </w:p>
        </w:tc>
      </w:tr>
    </w:tbl>
    <w:p>
      <w:pPr>
        <w:pStyle w:val="BodyText"/>
      </w:pPr>
      <w:r>
        <w:t xml:space="preserve">Burada iki dəqiqlik məqamı önəm daşıyır. Birincisi, işarə reaktivliyi paradiqmalarında birləşdirilmiş neqativ nəticə bütövlükdə striatuma aiddir; bu tipli bütün beyin üzrə analiz konkret olaraq ventral striatum barədə iddiaya əsas vermir. İkincisi, müəlliflərin öz nəticəsi budur ki, tədqiqat IGD-də mükafat və icraedici kontrol dövrələrinin həlledici rolunu təsdiqləyir, lakin bütün şəraitlərdə deyil — bu, mükafat sisteminin iştirakının təkzibi deyil. Klinisistin buradan götürməli olduğu daha dar və daha möhkəmdir: frontal tapıntılar birmənalı şəkildə «hipofrontal» deyil (riskli qərar qəbulu zamanı sağ aşağı alın qırışığı hiperaktiv, sol isə hipoaktiv olmuşdur), tapıntılar en kəsiyi xarakterlidir və heç bir təsvir tapıntısı və heç bir biomarker diaqnostik dəyərə malik deyil.</w:t>
      </w:r>
    </w:p>
    <w:bookmarkEnd w:id="1860"/>
    <w:bookmarkStart w:id="1861" w:name="Xb2e0645659a33cbb673de0d5f0e2f6a4f936e17"/>
    <w:p>
      <w:pPr>
        <w:pStyle w:val="Heading4"/>
      </w:pPr>
      <w:r>
        <w:t xml:space="preserve">Risk və qoruyucu amillər — en kəsiyi sintezi</w:t>
      </w:r>
    </w:p>
    <w:p>
      <w:pPr>
        <w:pStyle w:val="FirstParagraph"/>
      </w:pPr>
      <w:r>
        <w:t xml:space="preserve">Bu günədək ən iri sintez COVID-19 pandemiyasından əvvəl dərc edilmiş 253 tədqiqatdan və 210 557 iştirakçıdan 1 586 effekti birləşdirmişdir. Empirik olaraq möhkəm qoruyucu amillər az saydadır — özünəqiymət, intellekt, həyatdan məmnunluq və təhsil — və hamısının effekt həcmi risk amillərininkindən nəzərəçarpacaq dərəcədə kiçik olmuşdur (Ropovik et al., 2023).</w:t>
      </w:r>
    </w:p>
    <w:bookmarkEnd w:id="1861"/>
    <w:bookmarkStart w:id="1862" w:name="Xe225a08f2c241b8284da427ade5dd1a718f2b4e"/>
    <w:p>
      <w:pPr>
        <w:pStyle w:val="Heading4"/>
      </w:pPr>
      <w:r>
        <w:t xml:space="preserve">Risk və qoruyucu amillər — longitudinal sintez</w:t>
      </w:r>
    </w:p>
    <w:p>
      <w:pPr>
        <w:pStyle w:val="FirstParagraph"/>
      </w:pPr>
      <w:r>
        <w:t xml:space="preserve">37 042 iştirakçı ilə 39 longitudinal tədqiqatın meta-analizi klinik baxımdan ən istifadəyə yararlı strukturu verir (Zhuang et al.,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Sahə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 amilləri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Qoruyucu amillər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Şəxsdaxili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vaxtı r = 0,33; təklik hissi r = 0,29; sosial media pozuntusu r = 0,24 (95% CI 0,03–0,43); aqressiya r = 0,23; təşviş r = 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Özünəkontrol r = −0,27; vicdanlılıq r = −0,25; uzlaşanlıq r = −0,20; özünəqiymət r = −0,19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Şəxslərarası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Deviant həmyaşıdlarla əlaqə r = 0,20; ailə tərəfindən zorakılıq r = 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Həmyaşıdlarla münasibət r = −0,23; valideyn–övlad münasibəti r = −0,15; sosial dəstək r = −0,14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Ətraf mühit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Məktəbə bağlılıq r = −0,18</w:t>
            </w:r>
          </w:p>
        </w:tc>
      </w:tr>
    </w:tbl>
    <w:p>
      <w:pPr>
        <w:pStyle w:val="BodyText"/>
      </w:pPr>
      <w:r>
        <w:t xml:space="preserve">Şəxsdaxili amillər şəxslərarası və ya ətraf mühit amillərindən əhəmiyyətli dərəcədə daha proqnostik olmuşdur. Sosial media pozuntusuna aid geniş etibar intervalı həmin assosiasiya klinik olaraq istifadə edilməzdən əvvəl nəzərə alınmalıdır.</w:t>
      </w:r>
    </w:p>
    <w:bookmarkEnd w:id="1862"/>
    <w:bookmarkStart w:id="1863" w:name="səbəbiyyətin-istiqaməti"/>
    <w:p>
      <w:pPr>
        <w:pStyle w:val="Heading4"/>
      </w:pPr>
      <w:r>
        <w:t xml:space="preserve">Səbəbiyyətin istiqaməti</w:t>
      </w:r>
    </w:p>
    <w:p>
      <w:pPr>
        <w:pStyle w:val="FirstParagraph"/>
      </w:pPr>
      <w:r>
        <w:t xml:space="preserve">Sinqapurun ikiillik panel tədqiqatı zaman ardıcıllığı haqqında danışa bilən az sayda məlumat dəstindən biridir. Daha çox oyun oynama, daha aşağı sosial səriştə və daha yüksək impulsivlik patoloji oyunçuya çevrilmək üçün risk amilləri kimi çıxış edirdi; depressiya, təşviş, sosial fobiya və daha aşağı məktəb müvəffəqiyyəti isə patoloji oyunun səbəbləri deyil, nəticələri kimi çıxış edirdi (Gentile et al., 2011). Müəlliflərin öz ehtiyatlı feli — bu dəyişənlərin həmin rollarda «çıxış etdiyi görünürdü» — qorunmalıdır.</w:t>
      </w:r>
    </w:p>
    <w:bookmarkEnd w:id="1863"/>
    <w:bookmarkStart w:id="1864" w:name="X0c5385c211b484522449418ad211f3dd61df3aa"/>
    <w:p>
      <w:pPr>
        <w:pStyle w:val="Heading4"/>
      </w:pPr>
      <w:r>
        <w:t xml:space="preserve">Diqqət çatışmazlığı/hiperaktivlik pozuntusu</w:t>
      </w:r>
    </w:p>
    <w:p>
      <w:pPr>
        <w:pStyle w:val="FirstParagraph"/>
      </w:pPr>
      <w:r>
        <w:t xml:space="preserve">Sistematik icmal və meta-analiz DDHP simptom ağırlığı ilə oyun oynama pozuntusu arasında orta assosiasiya aşkar etmişdir: birləşmiş DDHP simptomları üçün r = 0,296, diqqətsizlik üçün r = 0,306 və hiperaktivlik üçün r = 0,266 (Koncz et al., 2023). Bu, sahədəki ən ardıcıl komorbid assosiasiya və praktikada ən məhsuldar skrininq hədəfidir.</w:t>
      </w:r>
    </w:p>
    <w:bookmarkEnd w:id="1864"/>
    <w:bookmarkStart w:id="1865" w:name="oyun-dizaynı-və-monetizasiya"/>
    <w:p>
      <w:pPr>
        <w:pStyle w:val="Heading4"/>
      </w:pPr>
      <w:r>
        <w:t xml:space="preserve">Oyun dizaynı və monetizasiya</w:t>
      </w:r>
    </w:p>
    <w:p>
      <w:pPr>
        <w:pStyle w:val="FirstParagraph"/>
      </w:pPr>
      <w:r>
        <w:t xml:space="preserve">7 422 oyunçu arasında aparılan sorğuda loot box-lara xərcləmə problemli qumar ağırlığı ilə assosiasiya olunmuşdur (η² = 0,054); bu assosiasiya real pulla edilən digər oyundaxili alışlar üçün olandan (η² = 0,004) bir tərtib güclüdür və qumara bənzər element üçün spesifikliyə işarə edir (Zendle and Cairns, 2018). Dizayn en kəsiyi xarakterlidir və müəlliflər açıq şəkildə bildirirlər ki, o, loot box-ların problemli qumara giriş qapısı kimi çıxış etməsini onların artıq problemli qumar oynayan insanlara daha çox cazibədar görünməsindən ayıra bilmir.</w:t>
      </w:r>
    </w:p>
    <w:bookmarkEnd w:id="1865"/>
    <w:bookmarkStart w:id="1866" w:name="rəqib-psixoloji-izah"/>
    <w:p>
      <w:pPr>
        <w:pStyle w:val="Heading4"/>
      </w:pPr>
      <w:r>
        <w:t xml:space="preserve">Rəqib psixoloji izah</w:t>
      </w:r>
    </w:p>
    <w:p>
      <w:pPr>
        <w:pStyle w:val="FirstParagraph"/>
      </w:pPr>
      <w:r>
        <w:t xml:space="preserve">Kompensator internet istifadəsi modeli həddindən artıq oyunu ilkin asılılıq kimi deyil, ödənilməmiş psixososial ehtiyaclara və əlverişsiz həyat şəraitinə öhdəsindən gəlmə cavabı kimi konseptuallaşdırır (Kardefelt-Winther, 2014). Bu izah asılılıq modeli ilə birbaşa rəqabət aparır, həll olunmamış qalır və praktiki nəticəsi vardır: oyunu depressiv epizod və ya sosial böhranla eyni addımda artmış pasiyentdə oyunun təcrid olunmuş şəkildə müalicəsi çətin ki işə yarasın.</w:t>
      </w:r>
    </w:p>
    <w:bookmarkEnd w:id="1866"/>
    <w:bookmarkEnd w:id="1867"/>
    <w:bookmarkStart w:id="1876" w:name="X33bcab88bc5a60502459d0d4f59c785ad428b40"/>
    <w:p>
      <w:pPr>
        <w:pStyle w:val="Heading3"/>
      </w:pPr>
      <w:r>
        <w:t xml:space="preserve">5. Klinik təzahürlər</w:t>
      </w:r>
    </w:p>
    <w:bookmarkStart w:id="1868" w:name="əsas-təzahür"/>
    <w:p>
      <w:pPr>
        <w:pStyle w:val="Heading4"/>
      </w:pPr>
      <w:r>
        <w:t xml:space="preserve">Əsas təzahür</w:t>
      </w:r>
    </w:p>
    <w:p>
      <w:pPr>
        <w:pStyle w:val="FirstParagraph"/>
      </w:pPr>
      <w:r>
        <w:t xml:space="preserve">Klinik təzahürlər oynanılan saatlarla deyil, XBT-11-in üç əlaməti ilə müəyyən edilir.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 əlaməti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olaraq necə təzahür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Kontrolun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Nəzərdə tutulan vaxtda dayandırmağın təkrar-təkrar mümkün olmaması; planlaşdırılandan uzun seanslar; azaltma cəhdlərinin uğursuzluğu; gecəyə uzanan «daha bir matç»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Üstünlüyün artması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yuxunu, yeməyi, gigiyenanı, təhsili, işi, ailə öhdəliklərini və əvvəllər dəyərli olan məşğuliyyətləri sıxışdırıb çıxarır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Mənfi nəticələrə baxmayaraq davam 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Akademik uğursuzluq, iş itkisi, ailə münaqişəsi, maliyyə itkisi və ya sənədləşdirilmiş sağlamlıq zərərindən sonra da davam etmə</w:t>
            </w:r>
          </w:p>
        </w:tc>
      </w:tr>
    </w:tbl>
    <w:bookmarkEnd w:id="1868"/>
    <w:bookmarkStart w:id="1869" w:name="müşayiətedici-əlamətlər"/>
    <w:p>
      <w:pPr>
        <w:pStyle w:val="Heading4"/>
      </w:pPr>
      <w:r>
        <w:t xml:space="preserve">Müşayiətedici əlamətlər</w:t>
      </w:r>
    </w:p>
    <w:p>
      <w:pPr>
        <w:pStyle w:val="FirstParagraph"/>
      </w:pPr>
      <w:r>
        <w:t xml:space="preserve">Seanslar arasında oyunla məşğuliyyət, oyunun qarşısı alındıqda irritabellik, yerində dura bilməmək və ya disforiya, oyunun həcmi barədə aldatma və mənfi əhval-ruhiyyəni yüngülləşdirmək üçün oyundan istifadə DSM-5-TR meyar dəstində təsvir olunur. XBT-11 tolerantlıq və ya kəsilmə tələb etməkdən qəsdən imtina edir və oyunda kəsilməyə bənzər fenomenlərin statusu mübahisəli qalır. Praktikada bu əlamətlər diaqnozu dəstəkləyir, lakin onu tək daşıya bilməz.</w:t>
      </w:r>
    </w:p>
    <w:bookmarkEnd w:id="1869"/>
    <w:bookmarkStart w:id="1870" w:name="funksional-nəticələr"/>
    <w:p>
      <w:pPr>
        <w:pStyle w:val="Heading4"/>
      </w:pPr>
      <w:r>
        <w:t xml:space="preserve">Funksional nəticələr</w:t>
      </w:r>
    </w:p>
    <w:p>
      <w:pPr>
        <w:pStyle w:val="FirstParagraph"/>
      </w:pPr>
      <w:r>
        <w:t xml:space="preserve">Klinik müraciətlərdə əsas şikayətlər adətən ailə tərəfindən gətirilir: məktəb müvəffəqiyyətinin düşməsi, məktəbdən imtina və ya davamiyyətsizlik, gecə-gündüz rejiminin tərsinə çevrilməsi, oflayn həmyaşıdlardan uzaqlaşma və girişi məhdudlaşdırmaq cəhdləri ətrafında artan münaqişə. Pozuntunu intensiv həvəskar istifadədən ayıran məhz funksional pozulma tələbidir (Billieux et al., 2019).</w:t>
      </w:r>
    </w:p>
    <w:bookmarkEnd w:id="1870"/>
    <w:bookmarkStart w:id="1871" w:name="yuxu"/>
    <w:p>
      <w:pPr>
        <w:pStyle w:val="Heading4"/>
      </w:pPr>
      <w:r>
        <w:t xml:space="preserve">Yuxu</w:t>
      </w:r>
    </w:p>
    <w:p>
      <w:pPr>
        <w:pStyle w:val="FirstParagraph"/>
      </w:pPr>
      <w:r>
        <w:t xml:space="preserve">Gecə vaxtı oyun, yuxuya getmənin gecikməsi və yuxunun qısalması geniş şəkildə bildirilir. American Academy of Sleep Medicine konsensus tövsiyəsi 13–18 yaşlı yeniyetmələr üçün hər 24 saatda 8–10 saat yuxudur (Paruthi et al., 2016). Oyunu yuxunun pozulması ilə əlaqələndirən sübutlar müşahidə xarakterlidir, lakin yuxu vaxtı obyektiv sənədləşdirilə və müalicə boyu izlənə bilən az sayda funksional göstəricidən biridir.</w:t>
      </w:r>
    </w:p>
    <w:bookmarkEnd w:id="1871"/>
    <w:bookmarkStart w:id="1872" w:name="fiziki-sağlamlıq"/>
    <w:p>
      <w:pPr>
        <w:pStyle w:val="Heading4"/>
      </w:pPr>
      <w:r>
        <w:t xml:space="preserve">Fiziki sağlamlıq</w:t>
      </w:r>
    </w:p>
    <w:p>
      <w:pPr>
        <w:pStyle w:val="FirstParagraph"/>
      </w:pPr>
      <w:r>
        <w:t xml:space="preserve">Bildirilən fiziki korrelyatlara bel, boyun və çiyinlərdə dayaq-hərəkət ağrıları, əl və baş barmağın təkrarlanan gərginlik zədələnmələri, baş ağrısı və başgicəllənmə ilə müşayiət olunan göz yorğunluğu, habelə oturaq həyat tərzinin nəticələri daxildir. Bir təsviri icmal qeyd edir ki, hər on e-idman idmançısından dördü ağrı bildirir və gündə beş saatdan çox oyun 13–18 yaşlı yeniyetmələr arasında dayaq-hərəkət simptomlarını artırmışdır (Satish Kumar et al., 2023). Eyni icmal bildirir ki, tədqiqatlar çox azdır, sübutlar qarışıqdır, qiymətləndirmə alətləri validləşdirilməmişdir və yeniyetmələrdə heç bir longitudinal iş aparılmamışdır. Bu, zəif sübut sahəsidir və belə də təqdim edilməlidir.</w:t>
      </w:r>
    </w:p>
    <w:bookmarkEnd w:id="1872"/>
    <w:bookmarkStart w:id="1873" w:name="komorbidlik-1"/>
    <w:p>
      <w:pPr>
        <w:pStyle w:val="Heading4"/>
      </w:pPr>
      <w:r>
        <w:t xml:space="preserve">Komorbidlik</w:t>
      </w:r>
    </w:p>
    <w:p>
      <w:pPr>
        <w:pStyle w:val="FirstParagraph"/>
      </w:pPr>
      <w:r>
        <w:t xml:space="preserve">DDHP ən ardıcıl assosiasiyanı göstərir (r ≈ 0,30; Koncz et al., 2023). Depressiya və təşviş tez-tez bildirilir, lakin bu təəssüratın altında duran sintez ədəbiyyatı qiymətləndirməyə tab gətirmir: oyun oynama pozuntusunun depressiya və ya təşvişlə əlaqəsinə dair yeddi sistematik icmaldan — ümumilikdə 196 ilkin tədqiqatı əhatə edən — hamısında seçmə nəticə bildirilməsi sübutu tapılmış, yalnız biri yanlılıq riskini qiymətləndirmiş və ekspozisiya tərifləri ardıcıl olmamışdır: daxil edilən bəzi tədqiqatlar oyun oynama pozuntusu deyil, internet asılılığı ölçülərindən istifadə etmişdir. Heç biri etibarlı kimi təsnif edilməmiş və müəlliflər belə nəticəyə gəlmişlər ki, oyun oynama pozuntusuna dair sistematik icmallar metodoloji standartlara cavab vermir (Colder Carras et al., 2020). Buna görə də komorbidlik tez-tez müşahidə olunan, lakin zəif kəmiyyətləndirilmiş kimi təsvir edilməli, komorbid affektiv və ya təşviş pozuntusu isə oyun oynama pozuntusunun bir hissəsi kimi qəbul edilməkdənsə, öz məziyyətinə görə qiymətləndirilib müalicə olunmalıdır.</w:t>
      </w:r>
    </w:p>
    <w:bookmarkEnd w:id="1873"/>
    <w:bookmarkStart w:id="1874" w:name="onlayn-və-oflayn-alt-tip"/>
    <w:p>
      <w:pPr>
        <w:pStyle w:val="Heading4"/>
      </w:pPr>
      <w:r>
        <w:t xml:space="preserve">Onlayn və oflayn alt tip</w:t>
      </w:r>
    </w:p>
    <w:p>
      <w:pPr>
        <w:pStyle w:val="FirstParagraph"/>
      </w:pPr>
      <w:r>
        <w:t xml:space="preserve">Əsasən onlayn forma (6C51.0) daha tez-tez təsvir olunan təzahürdür və çoxoyunçulu, davamlı dünyalı və rəqabətli oyunlarla assosiasiya olunur. Əsasən oflayn forma (6C51.1) tanınır, lakin xeyli az öyrənilmişdir.</w:t>
      </w:r>
    </w:p>
    <w:bookmarkEnd w:id="1874"/>
    <w:bookmarkStart w:id="1875" w:name="klinik-təzahürlərə-daxil-olmayanlar"/>
    <w:p>
      <w:pPr>
        <w:pStyle w:val="Heading4"/>
      </w:pPr>
      <w:r>
        <w:t xml:space="preserve">Klinik təzahürlərə daxil olmayanlar</w:t>
      </w:r>
    </w:p>
    <w:p>
      <w:pPr>
        <w:pStyle w:val="FirstParagraph"/>
      </w:pPr>
      <w:r>
        <w:t xml:space="preserve">Funksiyası, yuxusu, münasibətləri və öhdəlikləri qorunan şəxsdə uzun oyun saatları oyun oynama pozuntusu təşkil etmir. Yeni bir icmalda bildirilən şəxsyönümlü tədqiqat gündə dörd saatdan çox oynayan və aşağı səviyyədə psixoloji uyğunsuzluq göstərən «ehtiraslı oyunçu» altqrupunu müəyyən etmişdir (Musetti et al., 2025). Yüksək cəlbolunma ilə patoloji cəlbolunma arasındakı fərq diaqnozun validliyi üçün əsasdır (Billieux et al., 2019).</w:t>
      </w:r>
    </w:p>
    <w:bookmarkEnd w:id="1875"/>
    <w:bookmarkEnd w:id="1876"/>
    <w:bookmarkStart w:id="1885" w:name="X5e9d676d29b18705ddfbf5353d986173a7493e0"/>
    <w:p>
      <w:pPr>
        <w:pStyle w:val="Heading3"/>
      </w:pPr>
      <w:r>
        <w:t xml:space="preserve">6. Diaqnoz</w:t>
      </w:r>
    </w:p>
    <w:bookmarkStart w:id="1877" w:name="vahid-diaqnostik-meyarlar-41"/>
    <w:p>
      <w:pPr>
        <w:pStyle w:val="Heading4"/>
      </w:pPr>
      <w:r>
        <w:t xml:space="preserve">6.1 Vahid diaqnostik meyarlar</w:t>
      </w:r>
    </w:p>
    <w:p>
      <w:pPr>
        <w:pStyle w:val="FirstParagraph"/>
      </w:pPr>
      <w:r>
        <w:t xml:space="preserve">Aşağıdakıların hamısı mövcud olmalıdır:</w:t>
      </w:r>
    </w:p>
    <w:p>
      <w:pPr>
        <w:pStyle w:val="Compact"/>
        <w:numPr>
          <w:ilvl w:val="0"/>
          <w:numId w:val="1937"/>
        </w:numPr>
      </w:pPr>
      <w:r>
        <w:t xml:space="preserve">oyun üzərində kontrolun pozulması — başlanğıc, tezlik, intensivlik, müddət, dayandırılma və kontekst;</w:t>
      </w:r>
    </w:p>
    <w:p>
      <w:pPr>
        <w:pStyle w:val="Compact"/>
        <w:numPr>
          <w:ilvl w:val="0"/>
          <w:numId w:val="1937"/>
        </w:numPr>
      </w:pPr>
      <w:r>
        <w:t xml:space="preserve">oyuna verilən üstünlüyün artması — belə ki, oyun digər həyati maraqlar və gündəlik fəaliyyətlər üzərində üstünlük təşkil edir;</w:t>
      </w:r>
    </w:p>
    <w:p>
      <w:pPr>
        <w:pStyle w:val="Compact"/>
        <w:numPr>
          <w:ilvl w:val="0"/>
          <w:numId w:val="1937"/>
        </w:numPr>
      </w:pPr>
      <w:r>
        <w:t xml:space="preserve">mənfi nəticələr yaranmasına baxmayaraq oyunun davam etdirilməsi və ya artırılması;</w:t>
      </w:r>
    </w:p>
    <w:p>
      <w:pPr>
        <w:pStyle w:val="Compact"/>
        <w:numPr>
          <w:ilvl w:val="0"/>
          <w:numId w:val="1937"/>
        </w:numPr>
      </w:pPr>
      <w:r>
        <w:t xml:space="preserve">və patern şəxsi, ailəvi, sosial, təhsil, peşə və ya digər mühüm funksional sahələrdə əhəmiyyətli pozulma ilə nəticələnir.</w:t>
      </w:r>
    </w:p>
    <w:p>
      <w:pPr>
        <w:pStyle w:val="FirstParagraph"/>
      </w:pPr>
      <w:r>
        <w:t xml:space="preserve">Müddət: oyun davranışı paterni və digər əlamətlər adətən ən azı 12 ay ərzində müşahidə olunur, lakin bütün diaqnostik tələblər ödənildikdə və simptomlar ağır olduqda tələb olunan müddət qısaldıla bilər. Alt tipi dəqiqləşdirin: 6C51.0 əsasən onlayn, 6C51.1 əsasən oflayn, 6C51.Z dəqiqləşdirilməmiş.</w:t>
      </w:r>
    </w:p>
    <w:bookmarkEnd w:id="1877"/>
    <w:bookmarkStart w:id="1878" w:name="Xdd9b3d7fdb593069355f34f3c7bf993f86557cd"/>
    <w:p>
      <w:pPr>
        <w:pStyle w:val="Heading4"/>
      </w:pPr>
      <w:r>
        <w:t xml:space="preserve">6.2 Bu diaqnoz praktikada nə dərəcədə etibarlıdır?</w:t>
      </w:r>
    </w:p>
    <w:p>
      <w:pPr>
        <w:pStyle w:val="FirstParagraph"/>
      </w:pPr>
      <w:r>
        <w:t xml:space="preserve">XBT-11 təlimatlarını birbaşa yoxlayan bir sahə tədqiqatı var. Şanxay və Hebeydə 15–18 yaşlı 200 oyunçu (orta yaş 16,5, 85,6 faizi kişi) yeddi psixiatrdan formalaşdırılmış 21 qiymətləndirici cütü tərəfindən qiymətləndirilmişdir. Qiymətləndiricilərarası uzlaşma XBT-11 oyun oynama pozuntusu təlimatları üçün κ = 0,545 (95% CI 0,490–0,600) — müəlliflərin özlərinin istinad etdiyi Landis və Koch təsnifatına görə orta — DSM-5 IGD üçün isə κ = 0,622 (95% CI 0,553–0,691) olmuşdur. Eyni pasiyentlərə tətbiq edilən iki sistem arasında uzlaşma κ = 0,847 (95% CI 0,814–0,880) təşkil etmişdir. Klinisistlər 400 qiymətləndirmə dəstinin 86,0 faizində təlimatların klinik tətbiq oluna bilməsini kifayət qədər və ya son dərəcə yaxşı qiymətləndirmişlər (Ma et al., 2021).</w:t>
      </w:r>
    </w:p>
    <w:p>
      <w:pPr>
        <w:pStyle w:val="BodyText"/>
      </w:pPr>
      <w:r>
        <w:t xml:space="preserve">Bu iki kappanın üzbəüz müqayisəsi birbaşa müqayisə deyil və XBT-11-in daha az etibarlı sistem olduğunun təmiz nümayişi kimi bildirilməməlidir. XBT-11 qiyməti üç kateqoriyalı mühakimədən (oyun oynama pozuntusu / təhlükəli oyun oynama / heç biri), DSM-5 qiyməti isə iki kateqoriyalı mühakimədən (IGD var / yox) gəlir. Üç kateqoriyalı kappa DSM-5-də qarşılığı olmayan aralıq təhlükəli oyun oynama kateqoriyası ətrafındakı fikir ayrılıqları hesabına struktur olaraq cəzalandırılır. Rəqəmlərlə birlikdə daha üç məhdudiyyət verilməlidir: hər 200 oyunçu vahid peşə və texniki təhsil mərkəzindən skrininqlə seçilmişdir; cəmi yeddi qiymətləndirici olmuşdur; və WHO sahə tədqiqatlarında istifadə edilən eyni vaxtda birgə qiymətləndirmə dizaynı müstəqil təkrar müsahibəyə nisbətən daha yüksək kappa qiymətləri yaratmağa meyllidir, ona görə də 0,545 gündəlik praktika üçün pessimist deyil, daha çox optimist qiymətdir. Təkrarlama yoxdur.</w:t>
      </w:r>
    </w:p>
    <w:p>
      <w:pPr>
        <w:pStyle w:val="BodyText"/>
      </w:pPr>
      <w:r>
        <w:t xml:space="preserve">Eyni tədqiqat həm də geniş yayılmış bir fərziyyəni aradan qaldırır. Eyni 400 qiymətləndirmə dəstinə tətbiq edildikdə XBT-11 meyarları DSM-5 meyarlarına (78) nisbətən bir qədər</w:t>
      </w:r>
      <w:r>
        <w:t xml:space="preserve"> </w:t>
      </w:r>
      <w:r>
        <w:rPr>
          <w:i/>
          <w:iCs/>
        </w:rPr>
        <w:t xml:space="preserve">daha çox</w:t>
      </w:r>
      <w:r>
        <w:t xml:space="preserve"> </w:t>
      </w:r>
      <w:r>
        <w:t xml:space="preserve">hal (86) vermişdir və sistemlər arasında uzlaşma demək olar ki, mükəmməl olmuşdur. Buna görə də tədqiqatlar arasında bildirilən yayılma fərqləri sadəcə alətin hansı təlimata əsaslanması ilə izah edilə bilməz; alətin özü, onun kəsim həddi və seçmə qat-qat daha çox əhəmiyyət daşıyır (3-cü bölməyə bax).</w:t>
      </w:r>
    </w:p>
    <w:bookmarkEnd w:id="1878"/>
    <w:bookmarkStart w:id="1879" w:name="aylıq-tələb-nə-üçün-ixtiyari-deyil"/>
    <w:p>
      <w:pPr>
        <w:pStyle w:val="Heading4"/>
      </w:pPr>
      <w:r>
        <w:t xml:space="preserve">6.3 12 aylıq tələb nə üçün ixtiyari deyil</w:t>
      </w:r>
    </w:p>
    <w:p>
      <w:pPr>
        <w:pStyle w:val="FirstParagraph"/>
      </w:pPr>
      <w:r>
        <w:t xml:space="preserve">Oyun oynama pozuntusunun hal statusu zaman içində nəzərəçarpacaq dərəcədə qeyri-sabitdir. 50 longitudinal tədqiqatın meta-analizi bir ildə təxminən 43–45 faiz, iki ildə isə 34–38 faiz kateqorial stabillik aşkar etmiş (Sun et al., 2025), bir illik longitudinal tədqiqat isə diaqnostik həddin hər iki istiqamətdə əhəmiyyətli dərəcədə keçildiyini müəyyən etmişdir (Hong et al., 2023). Tək qiymətləndirmədə həddi keçən şəxslərin böyük hissəsi heç bir müalicə olmadan bir il sonra həmin həddin üstündə olmayacaq. 12 aylıq tələb keçici epizodun — imtahan dövrü, itirilmiş iş, yas, limitsiz internet bağlantısı ilə keçən yay tətili — psixiatrik diaqnoza çevrilməsinin qarşısını alan amildir. İcazə verilən qısaltma yalnız hər bir diaqnostik tələb artıq ödənildikdə və simptomlar ağır olduqda tətbiq edilir; bu, təəssürata əsasən erkən diaqnoz qoymağa lisenziya deyil.</w:t>
      </w:r>
    </w:p>
    <w:bookmarkEnd w:id="1879"/>
    <w:bookmarkStart w:id="1880" w:name="normallıqla-sərhəd"/>
    <w:p>
      <w:pPr>
        <w:pStyle w:val="Heading4"/>
      </w:pPr>
      <w:r>
        <w:t xml:space="preserve">6.4 Normallıqla sərhəd</w:t>
      </w:r>
    </w:p>
    <w:p>
      <w:pPr>
        <w:pStyle w:val="FirstParagraph"/>
      </w:pPr>
      <w:r>
        <w:t xml:space="preserve">Bacarığın inkişafı, rəqabət və ya istirahət məqsədilə aparılan intensiv oyun, kontrolun pozulması və funksional pozulma olmadıqda pozuntu deyil. Meyarlarda vaxt həddi yoxdur; oynanılan saatlar diaqnostik deyil. WHO ictimai təlimatında bildirir ki, oyun oynama pozuntusu rəqəmsal oyun və ya videooyunla məşğul olan insanların yalnız kiçik bir hissəsinə təsir edir. Bu, yalançı-müsbət diaqnoza qarşı əsas qorunma vasitəsidir (Billieux et al., 2019).</w:t>
      </w:r>
    </w:p>
    <w:bookmarkEnd w:id="1880"/>
    <w:bookmarkStart w:id="1881" w:name="diaqnostik-alqoritm"/>
    <w:p>
      <w:pPr>
        <w:pStyle w:val="Heading4"/>
      </w:pPr>
      <w:r>
        <w:t xml:space="preserve">6.5 Diaqnostik alqoritm</w:t>
      </w:r>
    </w:p>
    <w:p>
      <w:pPr>
        <w:pStyle w:val="Compact"/>
        <w:numPr>
          <w:ilvl w:val="0"/>
          <w:numId w:val="1938"/>
        </w:numPr>
      </w:pPr>
      <w:r>
        <w:t xml:space="preserve">Addım 1. Oyun paterninin mövcudluğunu müəyyən edin və onu xarakterizə edin: oyunlar, platforma, onlayn və ya oflayn, seansın strukturu, loot box daxil olmaqla monetizasiyaya məruzqalma.</w:t>
      </w:r>
    </w:p>
    <w:p>
      <w:pPr>
        <w:pStyle w:val="Compact"/>
        <w:numPr>
          <w:ilvl w:val="0"/>
          <w:numId w:val="1938"/>
        </w:numPr>
      </w:pPr>
      <w:r>
        <w:t xml:space="preserve">Addım 2. Üç əsas komponentin hər birini özünüetiketləmə ilə deyil, konkret davranış nümunələri ilə ayrı-ayrılıqda qiymətləndirin.</w:t>
      </w:r>
    </w:p>
    <w:p>
      <w:pPr>
        <w:pStyle w:val="Compact"/>
        <w:numPr>
          <w:ilvl w:val="0"/>
          <w:numId w:val="1938"/>
        </w:numPr>
      </w:pPr>
      <w:r>
        <w:t xml:space="preserve">Addım 3. Funksional pozulmanı obyektiv sənədləşdirin — məktəb və ya iş qeydləri, yuxu, ailənin məlumatı, əvvəlki fəaliyyətlərin itirilməsi. Pozulma olmadıqda əvəzinə QE22 Təhlükəli oyun oynamanı nəzərdən keçirin.</w:t>
      </w:r>
    </w:p>
    <w:p>
      <w:pPr>
        <w:pStyle w:val="Compact"/>
        <w:numPr>
          <w:ilvl w:val="0"/>
          <w:numId w:val="1938"/>
        </w:numPr>
      </w:pPr>
      <w:r>
        <w:t xml:space="preserve">Addım 4. 12 aylıq zaman çərçivəsini müəyyən edin və ya onu qısaltmağa kifayət edən ağırlığı sənədləşdirin.</w:t>
      </w:r>
    </w:p>
    <w:p>
      <w:pPr>
        <w:pStyle w:val="Compact"/>
        <w:numPr>
          <w:ilvl w:val="0"/>
          <w:numId w:val="1938"/>
        </w:numPr>
      </w:pPr>
      <w:r>
        <w:t xml:space="preserve">Addım 5. Davranışın yeganə konteksti kimi manik və ya hipomanik epizodu (6A60, 6A61) istisna edin.</w:t>
      </w:r>
    </w:p>
    <w:p>
      <w:pPr>
        <w:pStyle w:val="Compact"/>
        <w:numPr>
          <w:ilvl w:val="0"/>
          <w:numId w:val="1938"/>
        </w:numPr>
      </w:pPr>
      <w:r>
        <w:t xml:space="preserve">Addım 6. Komorbidlik üçün sistematik skrininq aparın: əvvəlcə DDHP, sonra depressiv pozuntular, təşviş və sosial təşviş, maddə istifadəsi və yuxu pozuntuları.</w:t>
      </w:r>
    </w:p>
    <w:p>
      <w:pPr>
        <w:pStyle w:val="Compact"/>
        <w:numPr>
          <w:ilvl w:val="0"/>
          <w:numId w:val="1938"/>
        </w:numPr>
      </w:pPr>
      <w:r>
        <w:t xml:space="preserve">Addım 7. Validləşdirilmiş alətdən (GDT, ACSID-11, IGDT-10, IGDS9-SF) yalnız köməkçi vasitə kimi istifadə edin. Heç bir alət təkbaşına diaqnostik deyil.</w:t>
      </w:r>
    </w:p>
    <w:bookmarkEnd w:id="1881"/>
    <w:bookmarkStart w:id="1882" w:name="xbt-11-və-dsm-5-tr-in-müqayisəsi"/>
    <w:p>
      <w:pPr>
        <w:pStyle w:val="Heading4"/>
      </w:pPr>
      <w:r>
        <w:t xml:space="preserve">6.6 XBT-11 və DSM-5-TR-in müqayisəsi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 6C51 Oyun oynama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 İnternet oyun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Formal diaqnoz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III Bölmə,</w:t>
            </w:r>
            <w:r>
              <w:t xml:space="preserve"> </w:t>
            </w:r>
            <w:r>
              <w:rPr>
                <w:lang w:val="en"/>
              </w:rPr>
              <w:t xml:space="preserve">Conditions for Further Study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Struktur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Üç məcburi komponent, hamısı tələb olunur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Doqquz təklif edilmiş meyar, beş və ya daha çoxu tələb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Məcburi, ayrıca tələb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Diaqnostik başlıqda ehtiva olunub (klinik olaraq əhəmiyyətli pozulma və ya distress), ayrıca əlavə meyar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Tolerantlıq və kəsilmə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Daxil edilməyib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Doqquz meyar arasında daxil edilib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Zaman çərçivəsi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Adətən ən azı 12 ay; ağır olduqda qısaldıla bilər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aylıq dövr ərzində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Əhatə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Onlayn və ya oflayn; alt tiplər kodlaşdırılıb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Onlayn oyunlar ətrafında qurulub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Həddaltı 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 Təhlükəli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Yoxdur</w:t>
            </w:r>
          </w:p>
        </w:tc>
      </w:tr>
    </w:tbl>
    <w:p>
      <w:pPr>
        <w:pStyle w:val="BodyText"/>
      </w:pPr>
      <w:r>
        <w:t xml:space="preserve">XBT-11-in pozulmaya verdiyi daha böyük əhəmiyyət ümumiyyətlə ona daha yüksək diaqnostik hədd verən amil kimi oxunur (Musetti et al., 2025).</w:t>
      </w:r>
    </w:p>
    <w:bookmarkEnd w:id="1882"/>
    <w:bookmarkStart w:id="1883" w:name="bir-il-ərzində-diaqnostik-stabillik"/>
    <w:p>
      <w:pPr>
        <w:pStyle w:val="Heading4"/>
      </w:pPr>
      <w:r>
        <w:t xml:space="preserve">6.7 Bir il ərzində diaqnostik stabillik</w:t>
      </w:r>
    </w:p>
    <w:p>
      <w:pPr>
        <w:pStyle w:val="FirstParagraph"/>
      </w:pPr>
      <w:r>
        <w:t xml:space="preserve">279 iştirakçının — problemli oyun oynayan 120 pasiyent və ümumi populyasiyadan 159 oyunçu — bir illik longitudinal tədqiqatında iştirakçıların 34,7 faizində DSM-5 IGD diaqnozu dəyişmiş, XBT-11 oyun oynama pozuntusu hallarının sayı isə 60,4 faizə qalxmışdır (Hong et al., 2023). Bu iki rəqəm fərqli kəmiyyətlərdir və eyni imiş kimi bir-birinə qarşı qoyulmamalıdır: 34,7 faiz diaqnostik dəyişiklik dərəcəsi, 60,4 faiz isə oyun oynama pozuntusu hallarının yüksəldiyi səviyyədir. Müəlliflər açıq şəkildə bildirirlər ki, il ərzində IGD və GD diaqnostik dəyişikliklərinin miqdarı arasında əhəmiyyətli fərq yox idi, onların şərh nəticəsi isə ehtiyatlıdır — oyun oynama pozuntusu diaqnozu IGD diaqnozuna nisbətən dəyişməyə daha</w:t>
      </w:r>
      <w:r>
        <w:t xml:space="preserve"> </w:t>
      </w:r>
      <w:r>
        <w:rPr>
          <w:i/>
          <w:iCs/>
        </w:rPr>
        <w:t xml:space="preserve">meylli ola bilər</w:t>
      </w:r>
      <w:r>
        <w:t xml:space="preserve">. Hər ikisi üçün ən yüksək şanslar nisbətini DDHP daşıyırdı; oyun oynama pozuntusu üçün bildirilən nöqtəvi qiymət 10⁶ tərtibindədir, müvafiq olaraq həddindən artıq geniş etibar intervalına malikdir və effekt həcmi kimi şərh edilə bilməz; bu, demək olar ki, mütləq modeldəki kvazi-tam ayrılmanı əks etdirir.</w:t>
      </w:r>
    </w:p>
    <w:p>
      <w:pPr>
        <w:pStyle w:val="BodyText"/>
      </w:pPr>
      <w:r>
        <w:t xml:space="preserve">Klinik nəticə birbaşadır: tək en kəsiyi qiymətləndirməsi həmin an üçün diaqnoz qoyur, proqnoz deyil; təkrar qiymətləndirmə isə seçim deyil, idarəetmənin bir hissəsidir.</w:t>
      </w:r>
    </w:p>
    <w:bookmarkEnd w:id="1883"/>
    <w:bookmarkStart w:id="1884" w:name="differensial-diaqnoz"/>
    <w:p>
      <w:pPr>
        <w:pStyle w:val="Heading4"/>
      </w:pPr>
      <w:r>
        <w:t xml:space="preserve">6.8 Differensial diaqnoz</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 məqam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Təhlükəli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Zərər riskini nəzərəçarpacaq dərəcədə artıran, lakin 6C51-in tələblərinə cavab verməyən oyun — adətən kontrolun pozulması və ya əhəmiyyətli pozulma olmadığı üçün. Patern məsləhət tələb etdikdə, lakin pozuntu diaqnozunu tələb etmədikdə bu kodu istifadə edin.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Qumar oynama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Mərkəzi davranış nəticəsi qeyri-müəyyən olan hadisələrə pul və ya qiymətli əşya qoymaqdır. Sərhəd qumara bənzər oyundaxili monetizasiya ilə bulanıqlaşır; hər iki davranışı qiymətləndirin və meyarlar ödənildikdə hər ikisini kodlaşdırın.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I / II tip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Formal XBT-11 istisnaları. Yalnız manik və ya hipomanik epizod çərçivəsində baş verən həddindən artıq oyun affektiv epizodun simptomudur.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çatışmazlığı hiperaktivlik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Ən güclü və ən ardıcıl komorbidlik. Nizamsız, zəif tənzimlənən oyunla gedən ilkin DDHP-ni müstəqil oyun oynama pozuntusundan fərqləndirin; ikisi tez-tez birgə mövcud olur və meyarlar ödənildikdə hər ikisi kodlaşdırılmalıdır.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Əsasən depressiv əhval-ruhiyyədən qaçmaq və ya onu yüngülləşdirmək üçün istifadə edilən oyun ikincidərəcəli fenomen ola bilər. Zaman ardıcıllığını və affektiv pozuntu müalicə olunduqdan sonra oyunla bağlı pozulmanın davam edib-etmədiyini qiymətləndirin.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Generalizə olunmuş təşviş pozuntusu / 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Sosial təşvişdə qaçınma mənfi qiymətləndirilmə qorxusu ilə idarə olunur; oyun oynama pozuntusunda isə hərəkətverici qüvvə oyun üzərində kontrolun pozulması və oyunun prioritetləşdirilməsidir.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İntensiv, məhdud maraq asılılıq prosesini deyil, məhdud maraqlar sahəsini əks etdirə bilər. Uzunmüddətli, artmayan və pozulma yaratmayan xüsusi maraq 6C51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istifadəsi ilə əlaqədar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paterninin maddə istifadəsindən və ya intoksikasiyadan asılı olmadan davam edib-etmədiyini qiymətləndirin.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Uzunmüddətli tənha immersiya neqativ simptomlar, sosial uzaqlaşma və ya oyun məzmunu ilə bağlı sayıqlama məşğuliyyəti kontekstində baş verə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Obsessiv-kompulsiv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Müdaxiləedici fikirlər və təşvişin azaldılması ilə idarə olunan ritualizə olunmuş oyundaxili davranış oyun oynama pozuntusunun həzz-sonra-vərdiş paternindən fərqli olaraq başlanğıcdan eqo-distondur.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Asılılıq davranışları ilə əlaqədar digər dəqiqləşdirilmiş / dəqiqləşdirilməmiş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Nə oyun, nə də qumar tərifinə uyğun gəlməyən, digər onlayn fəaliyyətlər — sosial şəbəkələr, alış-veriş, pornoqrafiya istifadəsi — ətrafında mərkəzləşən asılılıq davranışı paternləri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Yuxu pozulmasının oyun paterninin nəticəsi, yoxsa müstəqil yuxu–oyanıqlıq pozuntusu olduğunu müəyyən edin.</w:t>
            </w:r>
          </w:p>
        </w:tc>
      </w:tr>
    </w:tbl>
    <w:p>
      <w:pPr>
        <w:pStyle w:val="BodyText"/>
      </w:pPr>
      <w:r>
        <w:t xml:space="preserve">Bir differensial sualın həlli yoxdur: affektiv və ya diqqət pozuntusu ilə yaranıb onunla remissiyaya gedən oyunun ümumiyyətlə ilkin vəziyyət olub-olmaması. Bu, tanınmış tədqiqat prioriteti olaraq qalır (Musetti et al., 2025) və ayrıca pasiyentdə praqmatik şəkildə həll olunur — komorbid pozuntunu düzgün müalicə etmək və oyunla bağlı pozulmanın onunla birlikdə aradan qalxıb-qalxmadığını müşahidə etməklə.</w:t>
      </w:r>
    </w:p>
    <w:bookmarkEnd w:id="1884"/>
    <w:bookmarkEnd w:id="1885"/>
    <w:bookmarkStart w:id="1890" w:name="X0f0d87caa21a21559be5399945aed187436dd98"/>
    <w:p>
      <w:pPr>
        <w:pStyle w:val="Heading3"/>
      </w:pPr>
      <w:r>
        <w:t xml:space="preserve">7. Müayinə və qiymətləndirmə</w:t>
      </w:r>
    </w:p>
    <w:bookmarkStart w:id="1886" w:name="ümumi-prinsip"/>
    <w:p>
      <w:pPr>
        <w:pStyle w:val="Heading4"/>
      </w:pPr>
      <w:r>
        <w:t xml:space="preserve">Ümumi prinsip</w:t>
      </w:r>
    </w:p>
    <w:p>
      <w:pPr>
        <w:pStyle w:val="FirstParagraph"/>
      </w:pPr>
      <w:r>
        <w:t xml:space="preserve">Oyun oynama pozuntusuna diaqnoz qoya bilən heç bir bioloji test və heç bir təsvir tapıntısı yoxdur, diaqnostik biomarker müəyyən edilməmişdir. Diaqnoz klinik müsahibəyə söykənir; psixometrik alətlər yalnız skrininq və ağırlıq vasitələridir və heç biri təkbaşına diaqnoz qoymaq və ya istisna etmək üçün istifadə edilməməlidir.</w:t>
      </w:r>
    </w:p>
    <w:bookmarkEnd w:id="1886"/>
    <w:bookmarkStart w:id="1887" w:name="alətlər"/>
    <w:p>
      <w:pPr>
        <w:pStyle w:val="Heading4"/>
      </w:pPr>
      <w:r>
        <w:t xml:space="preserve">Alətlər</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Çərçivə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Struktur və hesablama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Validləşdirmə və kəsim həddi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Gaming Disorder Test</w:t>
            </w:r>
            <w:r>
              <w:t xml:space="preserve"> </w:t>
            </w:r>
            <w:r>
              <w:t xml:space="preserve">(GDT)</w:t>
            </w:r>
            <w:r>
              <w:br/>
            </w:r>
            <w:r>
              <w:t xml:space="preserve">Pontes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maddə, 5 ballı Likert, cəmi 4–20; yüksək bal = daha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Onlayn cəlb edilmiş 236 çinli və 324 britaniyalı oyunçuda hazırlanmışdır. Daxili uzlaşma 14 dildə 17 tədqiqatı əhatə edən 2024-cü il etibarlılığın ümumiləşdirilməsi meta-analizi ilə dəstəklənir (birləşdirilmiş α = 0,86, 95% CI 0,83–0,89). Vahid, universal validləşdirilmiş diaqnostik kəsim həddi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ACSID-11</w:t>
            </w:r>
            <w:r>
              <w:br/>
            </w:r>
            <w:r>
              <w:t xml:space="preserve">Müller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Oyuna, alış-verişə, pornoqrafiya istifadəsinə, sosial şəbəkə istifadəsinə və onlayn qumara eyni şəkildə tətbiq edilən 11 maddə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985 aktiv internet istifadəçisində (alman) hazırlanmışdır. Tay (2023) və çinli yeniyetmə (2024) validləşdirmələri oyunu əhatə edir; bu günədək dərc edilmiş ingilisdilli validləşdirmə isə oyunu deyil, Tinder və onlayn pornoqrafiya istifadəsini əhatə edir. Ölçüsəldir; diaqnostik kəsim həddi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IGDT-10</w:t>
            </w:r>
            <w:r>
              <w:br/>
            </w:r>
            <w:r>
              <w:t xml:space="preserve">Király et al.,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Doqquz meyarı operasionallaşdıran 10 maddə; bal diapazonu 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4 887 onlayn oyunçuda (14–64 yaş, orta 22,2, 92,5% kişi) hazırlanmışdır. ≥ 5 kəsim həddi ehtimal olunan IGD-ni göstərir. Yeddi dil əsaslı seçmə (7 193 iştirakçı) üzrə skalyar ölçmə invariantlığı ayrıca 2019-cu il tədqiqatında göstərilmişdir.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IGDS9-SF</w:t>
            </w:r>
            <w:r>
              <w:br/>
            </w:r>
            <w:r>
              <w:t xml:space="preserve">Pontes and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 maddə, 5 ballı şkala; meyar əsaslı şərh (doqquzdan ən azı beşinin ən yüksək tezlikdə təsdiqlənməsi)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1 397 ingilisdilli oyunçuda (85,1% kişi, orta yaş 27) hazırlanmışdır. 15 dil versiyası üzrə 21 tədqiqatın sistematik icmalı birölçülü strukturu təsdiqləmişdir (Poon et al., 2021). Qəti validləşdirilmiş vahid ümumi bal həddi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(internet və kompüter oyunu asılılığı)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Ağırlıq şkalası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STICA çoxmərkəzli randomizə edilmiş sınağında əsas nəticə ölçüsü (müalicənin sonunda d = 1,19).</w:t>
            </w:r>
          </w:p>
        </w:tc>
      </w:tr>
    </w:tbl>
    <w:bookmarkEnd w:id="1887"/>
    <w:bookmarkStart w:id="1888" w:name="alətlərə-dair-kritik-xəbərdarlıq"/>
    <w:p>
      <w:pPr>
        <w:pStyle w:val="Heading4"/>
      </w:pPr>
      <w:r>
        <w:t xml:space="preserve">Alətlərə dair kritik xəbərdarlıq</w:t>
      </w:r>
    </w:p>
    <w:p>
      <w:pPr>
        <w:pStyle w:val="FirstParagraph"/>
      </w:pPr>
      <w:r>
        <w:t xml:space="preserve">Üç peşəkar qiymətləndirici tərəfindən müstəqil qiymətləndirilən 417 maddədən ibarət maddə bankını əhatə edən 29 oyun oynama pozuntusu skrininq alətinin zahiri validlik qiymətləndirməsi əhatə, ifadə tərzi və həddindən artıq patologiyalaşdırma ilə bağlı sistematik problemləri — normal intensiv cəlbolunmanı əks etdirən maddələri — aşkar etmişdir (King et al., 2020). Bu, nəzəri bir mülahizə deyil: ən iri yayılma meta-analizində skrininq alətinin seçimi tədqiqatlararası variasiyanın 77 faizini izah etmişdir (Stevens et al., 2021). Kəsim həddindən yuxarı alət balı diqqətlə müsahibə aparmaq üçün səbəbdir, heç vaxt diaqnoz deyil.</w:t>
      </w:r>
    </w:p>
    <w:bookmarkEnd w:id="1888"/>
    <w:bookmarkStart w:id="1889" w:name="tövsiyə-olunan-qiymətləndirmə-paketi"/>
    <w:p>
      <w:pPr>
        <w:pStyle w:val="Heading4"/>
      </w:pPr>
      <w:r>
        <w:t xml:space="preserve">Tövsiyə olunan qiymətləndirmə paketi</w:t>
      </w:r>
    </w:p>
    <w:p>
      <w:pPr>
        <w:pStyle w:val="Compact"/>
        <w:numPr>
          <w:ilvl w:val="0"/>
          <w:numId w:val="1939"/>
        </w:numPr>
      </w:pPr>
      <w:r>
        <w:t xml:space="preserve">Üç XBT-11 komponenti və sənədləşdirilmiş funksional pozulma üzrə strukturlaşdırılmış klinik müsahibə.</w:t>
      </w:r>
    </w:p>
    <w:p>
      <w:pPr>
        <w:pStyle w:val="Compact"/>
        <w:numPr>
          <w:ilvl w:val="0"/>
          <w:numId w:val="1939"/>
        </w:numPr>
      </w:pPr>
      <w:r>
        <w:t xml:space="preserve">Ailədən və ya məktəbdən alınan əlavə anamnez — yetkinlik yaşına çatmayanlarda vacibdir.</w:t>
      </w:r>
    </w:p>
    <w:p>
      <w:pPr>
        <w:pStyle w:val="Compact"/>
        <w:numPr>
          <w:ilvl w:val="0"/>
          <w:numId w:val="1939"/>
        </w:numPr>
      </w:pPr>
      <w:r>
        <w:t xml:space="preserve">Zaman içində ağırlığın izlənməsi üçün XBT-11 ilə uzlaşan bir alət (GDT və ya ACSID-11).</w:t>
      </w:r>
    </w:p>
    <w:p>
      <w:pPr>
        <w:pStyle w:val="Compact"/>
        <w:numPr>
          <w:ilvl w:val="0"/>
          <w:numId w:val="1939"/>
        </w:numPr>
      </w:pPr>
      <w:r>
        <w:t xml:space="preserve">Sistematik komorbidlik skrininqi: əvvəlcə DDHP (r ≈ 0,30), sonra depressiv və təşviş pozuntuları, maddə istifadəsi və sosial təşviş.</w:t>
      </w:r>
    </w:p>
    <w:p>
      <w:pPr>
        <w:pStyle w:val="Compact"/>
        <w:numPr>
          <w:ilvl w:val="0"/>
          <w:numId w:val="1939"/>
        </w:numPr>
      </w:pPr>
      <w:r>
        <w:t xml:space="preserve">Yuxunun qiymətləndirilməsi; istinad nöqtəsi kimi AASM-in yeniyetmələr üçün 8–10 saat tövsiyəsi.</w:t>
      </w:r>
    </w:p>
    <w:p>
      <w:pPr>
        <w:pStyle w:val="Compact"/>
        <w:numPr>
          <w:ilvl w:val="0"/>
          <w:numId w:val="1939"/>
        </w:numPr>
      </w:pPr>
      <w:r>
        <w:t xml:space="preserve">Qumara bənzər monetizasiyaya məruz qalmanın (loot box, oyundaxili alışlar) və müşayiət edən istənilən qumar davranışının qiymətləndirilməsi.</w:t>
      </w:r>
    </w:p>
    <w:p>
      <w:pPr>
        <w:pStyle w:val="Compact"/>
        <w:numPr>
          <w:ilvl w:val="0"/>
          <w:numId w:val="1939"/>
        </w:numPr>
      </w:pPr>
      <w:r>
        <w:t xml:space="preserve">İzləmə üçün baza funksional göstəriciləri: məktəbə və ya işə davamiyyət və müvəffəqiyyət, yuxu vaxtı, oflayn sosial təmaslar, fiziki aktivlik.</w:t>
      </w:r>
    </w:p>
    <w:bookmarkEnd w:id="1889"/>
    <w:bookmarkEnd w:id="1890"/>
    <w:bookmarkStart w:id="1896" w:name="X1947305499abfa322b0cc0ae28d72ad9270252f"/>
    <w:p>
      <w:pPr>
        <w:pStyle w:val="Heading3"/>
      </w:pPr>
      <w:r>
        <w:t xml:space="preserve">8. Müalicə</w:t>
      </w:r>
    </w:p>
    <w:p>
      <w:pPr>
        <w:pStyle w:val="FirstParagraph"/>
      </w:pPr>
      <w:r>
        <w:t xml:space="preserve">Oyun oynama pozuntusu üçün heç bir yerdə təsdiqlənmiş farmakoterapiya yoxdur. Heç bir dərman bu göstəriş üzrə FDA təsdiqinə malik deyil və öyrənilmiş hər bir preparat off-label istifadə edilmişdir. Oyun oynama pozuntusuna həsr olunmuş heç bir Cochrane sistematik icmalı aşkar edilməmişdir; NICE qumarla bağlı zərərlərə dair təlimat dərc etmişdir (NG248, 28 yanvar 2025), lakin oyun oynama pozuntusunu əhatə edən təlimat yoxdur; oyun oynama pozuntusuna spesifik heç bir WFSBP, CANMAT, NIMH, SAMHSA və ya VA-DoD klinik göstərişi aşkar edilməmişdir. Rəsmi təsnifata daxil edilmiş pozuntu üçün bu, diqqətçəkən boşluqdur və deməli, klinikçi təlimatlardan deyil, ilkin sınaqlardan çıxış edir.</w:t>
      </w:r>
    </w:p>
    <w:bookmarkStart w:id="1891" w:name="farmakoterapiya-əslində-nə-öyrənilib"/>
    <w:p>
      <w:pPr>
        <w:pStyle w:val="Heading4"/>
      </w:pPr>
      <w:r>
        <w:t xml:space="preserve">8.1 Farmakoterapiya: əslində nə öyrənilib</w:t>
      </w:r>
    </w:p>
    <w:p>
      <w:pPr>
        <w:pStyle w:val="FirstParagraph"/>
      </w:pPr>
      <w:r>
        <w:t xml:space="preserve">Bütün farmakoloji ədəbiyyat 724 iştirakçı barədə məlumat verən 12 klinik sınağın sistematik icmalında ümumiləşdirilmişdir. Onun məhdudiyyətləri buradan nəyin çıxarıla bildiyini və nəyin çıxarıla bilməyəcəyini müəyyən edir:</w:t>
      </w:r>
    </w:p>
    <w:p>
      <w:pPr>
        <w:pStyle w:val="Compact"/>
        <w:numPr>
          <w:ilvl w:val="0"/>
          <w:numId w:val="1940"/>
        </w:numPr>
      </w:pPr>
      <w:r>
        <w:t xml:space="preserve">iştirakçıların 98,6 faizi kişi olmuşdur (cinsi bildirilən 694 nəfərdən 684-ü);</w:t>
      </w:r>
    </w:p>
    <w:p>
      <w:pPr>
        <w:pStyle w:val="Compact"/>
        <w:numPr>
          <w:ilvl w:val="0"/>
          <w:numId w:val="1940"/>
        </w:numPr>
      </w:pPr>
      <w:r>
        <w:t xml:space="preserve">sınaqların 100 faizi Cənubi Koreyada aparılmışdır;</w:t>
      </w:r>
    </w:p>
    <w:p>
      <w:pPr>
        <w:pStyle w:val="Compact"/>
        <w:numPr>
          <w:ilvl w:val="0"/>
          <w:numId w:val="1940"/>
        </w:numPr>
      </w:pPr>
      <w:r>
        <w:t xml:space="preserve">12 sınaqdan 8-i açıq etiketli olmuş və ümumilikdə yalnız dörd tədqiqat aşağı yanlılıq riskinə malik qiymətləndirilmişdir.</w:t>
      </w:r>
    </w:p>
    <w:p>
      <w:pPr>
        <w:pStyle w:val="FirstParagraph"/>
      </w:pPr>
      <w:r>
        <w:t xml:space="preserve">Bütün sınaqlar üzrə IGD simptomlarının müalicəyəqədərki səviyyədən müalicədənsonrakı səviyyəyə azalması 15,4 ilə 51,4 faiz arasında olmuşdur — bu diapazonu tamamilə bupropion tədqiqatları formalaşdırır (Sá et al.,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İştirakçıların payı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Bildirilən simptom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Bupropion (uzadılmış buraxılışlı forma daxil olmaqla), 6 məqalə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15,4–51,4%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 fluoksetin, esitalopram, paroksetin, 6 məqalə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17,6–24,0%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Metilfenidat, 2 məqalə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23,7–25,7%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Atomoksetin, 1 məqalə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18,3%</w:t>
            </w:r>
          </w:p>
        </w:tc>
      </w:tr>
    </w:tbl>
    <w:p>
      <w:pPr>
        <w:pStyle w:val="BodyText"/>
      </w:pPr>
      <w:r>
        <w:t xml:space="preserve">Bu rəqəmlərin oxunmasında komorbidlik mərkəzi əhəmiyyət daşıyır. 12 sınaqdan yeddisi ilk növbədə IGD-yə yönəlmiş və 461 iştirakçını (ümumi sayın 63,6 faizi) əhatə etmişdir; həmin yeddi sınaqdan beşi eyni zamanda psixiatrik komorbidliyi — ən çox DDHP və major depressiv pozuntusu — olan 298 iştirakçını, yəni bütün birləşdirilmiş seçmənin təxminən 41 faizini cəlb etmişdir. Başqa sözlə, müşahidə olunan yaxşılaşmanın əhəmiyyətli hissəsi oyun davranışına deyil, komorbid pozuntuya aid ola bilər.</w:t>
      </w:r>
    </w:p>
    <w:p>
      <w:pPr>
        <w:pStyle w:val="BodyText"/>
      </w:pPr>
      <w:r>
        <w:t xml:space="preserve">Ən məlumatverici iki fərdi sınaq:</w:t>
      </w:r>
    </w:p>
    <w:p>
      <w:pPr>
        <w:pStyle w:val="Compact"/>
        <w:numPr>
          <w:ilvl w:val="0"/>
          <w:numId w:val="1941"/>
        </w:numPr>
      </w:pPr>
      <w:r>
        <w:t xml:space="preserve">Han and Renshaw (2012). Major depressiv pozuntusu və həddindən artıq onlayn oyun oynaması olan 50 kişidə on iki həftəlik prospektiv, randomizə edilmiş, ikiqat kor sınaq (səkkiz həftə aktiv müalicə, dörd həftə izləmə). Bupropion və internet istifadəsi üzrə maarifləndirmə</w:t>
      </w:r>
      <w:r>
        <w:t xml:space="preserve"> </w:t>
      </w:r>
      <w:r>
        <w:rPr>
          <w:lang w:val="en"/>
        </w:rPr>
        <w:t xml:space="preserve">Young Internet Addiction Scale</w:t>
      </w:r>
      <w:r>
        <w:t xml:space="preserve"> </w:t>
      </w:r>
      <w:r>
        <w:t xml:space="preserve">ballarını və orta oyun vaxtını plasebo və maarifləndirmədən daha çox azaltmışdır. Klinik baxımdan əhəmiyyətli təfərrüat: dörd həftəlik izləmə ərzində onlayn oyunun azalması davam etdiyi halda depressiv simptomlar təkrarlanmışdır.</w:t>
      </w:r>
    </w:p>
    <w:p>
      <w:pPr>
        <w:pStyle w:val="Compact"/>
        <w:numPr>
          <w:ilvl w:val="0"/>
          <w:numId w:val="1941"/>
        </w:numPr>
      </w:pPr>
      <w:r>
        <w:t xml:space="preserve">Nam et al. (2017). Major depressiv pozuntusu və həddindən artıq internet oyunu olan pasiyentlərdə bupropionun esitalopramla on iki həftəlik ikiqat kor müqayisəsi. Hər iki qrup depressiv və IGD simptomları üzrə yaxşılaşmış, lakin ümumilikdə 30 pasiyentlə (hər qolda 15 nəfər) sınaq heç bir müqayisəli effektivlik iddiasını dəstəkləyə bilməz.</w:t>
      </w:r>
    </w:p>
    <w:p>
      <w:pPr>
        <w:pStyle w:val="FirstParagraph"/>
      </w:pPr>
      <w:r>
        <w:t xml:space="preserve">Klinik qayda. Oyun oynama pozuntusunda farmakoterapiya hazırda oyun davranışının özünə deyil, komorbidliyə — DDHP, depressiyaya — yönəlmişdir. O, komorbid pozuntunun göstərişi ilə təyin edilməli, oyun nəticəsi isə vəd edilməkdənsə izlənməlidir.</w:t>
      </w:r>
    </w:p>
    <w:bookmarkEnd w:id="1891"/>
    <w:bookmarkStart w:id="1892" w:name="Xe3945340788dd38f4e1335b12f4fca52a03220b"/>
    <w:p>
      <w:pPr>
        <w:pStyle w:val="Heading4"/>
      </w:pPr>
      <w:r>
        <w:t xml:space="preserve">8.2 Psixoterapiya: koqnitiv-davranış terapiyası ən yaxşı əsaslandırılmış seçimdir</w:t>
      </w:r>
    </w:p>
    <w:p>
      <w:pPr>
        <w:pStyle w:val="FirstParagraph"/>
      </w:pPr>
      <w:r>
        <w:t xml:space="preserve">Mövqeyi üç sintez və bir çoxmərkəzli sınaq müəyyən edir.</w:t>
      </w:r>
    </w:p>
    <w:p>
      <w:pPr>
        <w:pStyle w:val="Compact"/>
        <w:numPr>
          <w:ilvl w:val="0"/>
          <w:numId w:val="1942"/>
        </w:numPr>
      </w:pPr>
      <w:r>
        <w:t xml:space="preserve">Stevens et al. (2019). 12 müstəqil KDT tədqiqatının meta-analizi. Test sonrası IGD simptomlarına müalicəyəqədər–müalicədənsonra effekt g = 0,92 (95% CI 0,50–1,34); depressiya g = 0,80 (0,21–1,38); təşviş g = 0,55 (0,17–0,93). Bunlar nəzarətli qruplararası müqayisələr deyil, müalicəyəqədər–müalicədənsonra effektləridir və bu fərq əhəmiyyət daşıyır, çünki söhbət sahənin başlıca rəqəmindən gedir. Praktikanı idarə edən tapıntı isə növbətidir: izləmə mərhələsində müalicə qazancları dörd nəticənin hamısı üzrə — yalnız depressiya və təşviş deyil, IGD simptomları da daxil olmaqla — əhəmiyyətsiz olmuşdur. KDT-dən əldə edilən qazanclar qısamüddətli perspektivdə nümayiş etdirilib, davamlılığı isə nümayiş etdirilməyib.</w:t>
      </w:r>
    </w:p>
    <w:p>
      <w:pPr>
        <w:pStyle w:val="Compact"/>
        <w:numPr>
          <w:ilvl w:val="0"/>
          <w:numId w:val="1942"/>
        </w:numPr>
      </w:pPr>
      <w:r>
        <w:t xml:space="preserve">Wölfling et al. (2019) — STICA sınağı. Ən yüksək keyfiyyətli randomizə edilmiş sübut: Almaniya və Avstriyada dörd ambulator klinikada aparılan çoxmərkəzli RKİ; 143 kişi manuallaşdırılmış qısamüddətli KDT-yə (n = 72) və ya gözləmə siyahısı nəzarətinə (n = 71) randomizə edilmişdir. Remissiya müalicə qrupunun 69,4 faizində, nəzarət qrupunun isə 23,9 faizində baş vermişdir (şanslar nisbəti 10,10, 95% CI 3,69–27,65; baza ağırlığı, komorbidlik, mərkəz və yaşa görə düzəliş edilmişdir). Müalicənin sonunda effekt həcmləri: d = 1,19 (AICA-S), d = 0,88 (iş günlərində onlayn keçirilən vaxt), d = 0,64 (psixososial funksiya), d = 0,67 (depressiya). Doza həftədə bir dəfə 15 qrup seansı, üstəgəl iki həftədə bir səkkizə qədər fərdi seans — təxminən dörd ay ərzində təxminən 23 seansa qədər — olmuşdur; bu nəticəni təkrarlamağı planlaşdıran xidmət məhz bunu resurslarla təmin etməlidir. Məhdudiyyətlər: yalnız kişilərdən ibarət seçmə və daxiletmənin ciddi şəkildə XBT-11 oyun oynama pozuntusuna deyil, əsas diaqnoz kimi internet asılılığına əsaslanması.</w:t>
      </w:r>
    </w:p>
    <w:p>
      <w:pPr>
        <w:pStyle w:val="Compact"/>
        <w:numPr>
          <w:ilvl w:val="0"/>
          <w:numId w:val="1942"/>
        </w:numPr>
      </w:pPr>
      <w:r>
        <w:t xml:space="preserve">Ock et al. (2025). Qeyri-farmakoloji müdaxilələrə dair 18 RCT-nin meta-analizi (1 950 iştirakçı): birləşdirilmiş g = −0,82 (95% CI −1,23 ilə −0,52; I² = 90,36%). Əsasən KDT olmaqla psixoterapiya ən böyük effekti göstərmişdir (10 tədqiqat, 1 036 iştirakçı; g = −1,34); davranış müdaxilələri g = −0,38; profilaktikaya yönəlmiş iş g = −0,33, müalicə isə g = −1,13; yaşlılar yeniyetmələrdən daha çox yaxşılaşmışdır (g = −1,14, yeniyetmələrdə −0,45). Nəşr yanlılığı statistik olaraq təsdiqlənmişdir (Begg p = 0,043; Egger p = 0,002). Daha bir xəbərdaredici əlamət: aşağı yanlılıq riskinə malik qiymətləndirilən dörd tədqiqat hamısından böyük effekt vermişdir (g = −4,08); bu, böyük həqiqi effektə deyil, qeyri-sabit sübut bazasına işarə edən qeyri-real qiymətdir.</w:t>
      </w:r>
    </w:p>
    <w:p>
      <w:pPr>
        <w:pStyle w:val="Compact"/>
        <w:numPr>
          <w:ilvl w:val="0"/>
          <w:numId w:val="1942"/>
        </w:numPr>
      </w:pPr>
      <w:r>
        <w:t xml:space="preserve">Danielsen et al. (2024). Ən konservativ sintez — 38 tədqiqat, 76 effekt həcmi, 9 524 iştirakçı — orta yekun qiymət vermişdir; müəlliflər bildirirlər ki, tapıntıya olan inam kiçik tədqiqat effektləri, mümkün nəşr yanlılığı, məhdud tədqiqat hovuzu və standartlaşdırmanın olmaması ilə zəiflədilir.</w:t>
      </w:r>
    </w:p>
    <w:bookmarkEnd w:id="1892"/>
    <w:bookmarkStart w:id="1893" w:name="qısamüddətli-abstinensiya"/>
    <w:p>
      <w:pPr>
        <w:pStyle w:val="Heading4"/>
      </w:pPr>
      <w:r>
        <w:t xml:space="preserve">8.3 Qısamüddətli abstinensiya</w:t>
      </w:r>
    </w:p>
    <w:p>
      <w:pPr>
        <w:pStyle w:val="FirstParagraph"/>
      </w:pPr>
      <w:r>
        <w:t xml:space="preserve">24 yetkin oyunçuda — onlardan 9-u IGD üzrə müsbət skrininq nəticəsi vermişdir — könüllü 84 saatlıq abstinensiya protokolu oyun saatlarını, dezadaptiv oyun koqnisiyalarını və IGD simptomlarını azaltmış, tam uyğunluq təmin edilmiş və heç bir çıxma olmamışdır; 28-ci gündə IGD qrupunun 75 faizi IGD simptomlarında klinik olaraq əhəmiyyətli yaxşılaşma, 63 faizi isə dezadaptiv koqnisiyalarda etibarlı yaxşılaşma göstərmişdir (King et al., 2017). Bu, kiçik pilot tədqiqatdır. Abstinensiya və nəzarətli istifadə məqsədləri heç vaxt adekvat güclü sınaqda müqayisə edilməmişdir və müalicə məqsədi diktə edilməkdənsə fərdiləşdirilməlidir.</w:t>
      </w:r>
    </w:p>
    <w:bookmarkEnd w:id="1893"/>
    <w:bookmarkStart w:id="1894" w:name="ailə-və-inkişaf-müdaxilələri"/>
    <w:p>
      <w:pPr>
        <w:pStyle w:val="Heading4"/>
      </w:pPr>
      <w:r>
        <w:t xml:space="preserve">8.4 Ailə və inkişaf müdaxilələri</w:t>
      </w:r>
    </w:p>
    <w:p>
      <w:pPr>
        <w:pStyle w:val="FirstParagraph"/>
      </w:pPr>
      <w:r>
        <w:t xml:space="preserve">PIPATIC proqramı — 12–18 yaşlı yeniyetmələr üçün manuallaşdırılmış altımodullu fərdiləşdirilmiş psixoterapiya; psixoedukasiya və motivasiya, IGD-yə uyğunlaşdırılmış standart asılılıq müalicəsi, şəxsdaxili, şəxslərarası, ailə və yeni həyat tərzi modullarından ibarətdir və altı ay ərzində təxminən 45 dəqiqəlik 22 seansda təqdim olunur — iki ictimai psixi sağlamlıq mərkəzində standart KDT ilə müqayisə edilmişdir. Hər iki qrup IGD simptomlarının əhəmiyyətli azalmasını göstərmişdir (Torres-Rodríguez et al., 2018). Həlledici məhdudiyyət seçmədir: hər iki qolda ümumilikdə 31 yeniyetmə.</w:t>
      </w:r>
    </w:p>
    <w:p>
      <w:pPr>
        <w:pStyle w:val="BodyText"/>
      </w:pPr>
      <w:r>
        <w:t xml:space="preserve">Ailə, valideyn vasitəçiliyi, məktəbə bağlılıq və həyat tərzi tədbirləri geniş şəkildə tövsiyə olunur və longitudinal qoruyucu amil məlumatları ilə uzlaşır — həmyaşıdlarla münasibətin keyfiyyəti r = −0,23, məktəbə bağlılıq r = −0,18, valideyn–övlad münasibəti r = −0,15, sosial dəstək r = −0,14 (Zhuang et al., 2023) — lakin onlar randomizə edilmiş sınaqlarda müstəqil müdaxilələr kimi yoxlanılmamışdır. Yetkinlik yaşına çatmayanlar üçün komendant saatı və həftəlik vaxt limitləri kimi milli tənzimləyici tədbirlər bir sıra ölkələrdə mövcuddur; onların klinik nəticələrə təsirinə dair heç bir yüksək keyfiyyətli qiymətləndirmə aşkar edilməmişdir və loot box-ların və mikrotranzaksiyaların tənzimlənməsi açıq siyasət sualı olaraq qalır (Musetti et al., 2025).</w:t>
      </w:r>
    </w:p>
    <w:bookmarkEnd w:id="1894"/>
    <w:bookmarkStart w:id="1895" w:name="sübut-səviyyələrinin-xülasəsi"/>
    <w:p>
      <w:pPr>
        <w:pStyle w:val="Heading4"/>
      </w:pPr>
      <w:r>
        <w:t xml:space="preserve">8.5 Sübut səviyyələrinin xülasəsi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Müdaxilə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Əsas və başlıca məhdudiyyət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KDT, fərdi və qrup (STICA dozası: 15 qrup + səkkizə qədər fərdi seans)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RKİ-lər, üstəgəl bir çoxmərkəzli RKİ; yüksək heterogenlik və təsdiqlənmiş nəşr yanlılığı; izləmə qazancları əhəmiyyətsiz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Qısamüddətli strukturlaşdırılmış abstinensiya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AŞAĞI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Tək pilot, 24 iştirakçı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Ailə-inteqrasiyalı yeniyetmə proqramları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AŞAĞI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Kiçik nəzarətli tədqiqat, ümumilikdə 31 yeniyetmə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Komorbid DDHP və ya depressiya üçün 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AŞAĞI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sınaq, 724 iştirakçı, 98,6% kişi, hamısı Cənubi Koreyada, 12-dən 8-i açıq etiketli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Oyun oynama pozuntusunun özünə yönəlmiş 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KİFAYƏTSİZ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Təsdiqlənmiş preparat yoxdur; komorbid olmayan, XBT-11 üzrə diaqnoz qoyulmuş seçmədə adekvat güclü plasebo nəzarətli sınaq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Valideyn, məktəb və ətraf mühit tədbirləri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DOLAYI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Sınaqlarla deyil, longitudinal risk amili məlumatları ilə dəstəklənir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Milli tənzimləyici məhdudiyyətlər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QİYMƏTLƏNDİRİLMƏYİB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nəticələrin heç bir yüksək keyfiyyətli qiymətləndirməsi aşkar edilməyib</w:t>
            </w:r>
          </w:p>
        </w:tc>
      </w:tr>
    </w:tbl>
    <w:bookmarkEnd w:id="1895"/>
    <w:bookmarkEnd w:id="1896"/>
    <w:bookmarkStart w:id="1902" w:name="Xf58260e0153984c87ad2c260d9ee5aa6fe77d83"/>
    <w:p>
      <w:pPr>
        <w:pStyle w:val="Heading3"/>
      </w:pPr>
      <w:r>
        <w:t xml:space="preserve">9. Proqnoz</w:t>
      </w:r>
    </w:p>
    <w:p>
      <w:pPr>
        <w:pStyle w:val="FirstParagraph"/>
      </w:pPr>
      <w:r>
        <w:t xml:space="preserve">Oyun oynama pozuntusuna dair proqnostik ifadələr bir–iki illik üfüqlə məhdudlaşdırılmalıdır. Bundan o yana heç nə məlum deyil: beş-on ilə uzanan heç bir izləmə tədqiqatı aşkar edilməmişdir, yeniyetmə yaşında başlayan oyun oynama pozuntusunun yetkinlik dövrü nəticələrinə dair məlumat yoxdur və ölüm göstəriciləri üzrə məlumat yoxdur.</w:t>
      </w:r>
    </w:p>
    <w:bookmarkStart w:id="1897" w:name="təbii-gedişat"/>
    <w:p>
      <w:pPr>
        <w:pStyle w:val="Heading4"/>
      </w:pPr>
      <w:r>
        <w:t xml:space="preserve">Təbii gedişat</w:t>
      </w:r>
    </w:p>
    <w:p>
      <w:pPr>
        <w:pStyle w:val="FirstParagraph"/>
      </w:pPr>
      <w:r>
        <w:t xml:space="preserve">Oyun oynama pozuntusu birmənalı şəkildə xronik vəziyyət deyil. 50 longitudinal tədqiqatın meta-analizi birillik izləmədə təxminən 43–45 faiz, iki ildə isə 34–38 faiz kateqorial stabillik aşkar etmişdir — bazada həddi ödəyənlərin üçdə biri ilə yarısı arasında hissəsi izləmədə də onu ödəyirdi, qalanları isə ödəmirdi. Ölçüsəl simptom ağırlığı fərqli davranmışdır: bazadan izləməyə korrelyasiyalar müsbət və statistik əhəmiyyətli olmuş, bu isə kateqorial status dəyişdiyi halda belə ağırlığın orta və yüksək davamlılığını göstərmişdir. Bu tərtibli stabillik şəxsiyyət pozuntusu və qumar oynama pozuntusununkinə bənzəyir, şizofreniya və ya bipolyar pozuntununkindən isə aşağıdır (Sun et al., 2025). Bu rəqəmlərlə birlikdə iki qeyd-şərt verilməlidir: birləşdirilmiş seçmələr üstünlüklə yeniyetmələrdən ibarət olmuşdur və bunlar müalicə olunmamış təbii gedişata dair məlumatlardır.</w:t>
      </w:r>
    </w:p>
    <w:p>
      <w:pPr>
        <w:pStyle w:val="BodyText"/>
      </w:pPr>
      <w:r>
        <w:t xml:space="preserve">279 iştirakçının birillik longitudinal tədqiqatı eyni istiqamətə işarə edir: il ərzində 34,7 faizdə DSM-5 IGD diaqnozu dəyişmiş, XBT-11 oyun oynama pozuntusu hallarının sayı isə 60,4 faizə qalxmışdır; iki sistemdə diaqnostik dəyişikliyin miqdarı arasında əhəmiyyətli fərq olmamışdır (Hong et al., 2023).</w:t>
      </w:r>
    </w:p>
    <w:bookmarkEnd w:id="1897"/>
    <w:bookmarkStart w:id="1898" w:name="prediktorlar"/>
    <w:p>
      <w:pPr>
        <w:pStyle w:val="Heading4"/>
      </w:pPr>
      <w:r>
        <w:t xml:space="preserve">Prediktorlar</w:t>
      </w:r>
    </w:p>
    <w:p>
      <w:pPr>
        <w:pStyle w:val="FirstParagraph"/>
      </w:pPr>
      <w:r>
        <w:t xml:space="preserve">Patoloji oyunun inkişafı üçün prospektiv risk amilləri daha çox oyun oynama, daha aşağı sosial səriştə və daha yüksək impulsivlikdir (Gentile et al., 2011). Daha yüksək simptom trayektoriyalarının meta-analitik longitudinal prediktorları oyun vaxtı (r = 0,33), təklik hissi (r = 0,29), müşayiət edən sosial media pozuntusu (r = 0,24), aqressiya (r = 0,23) və təşvişdir (r = 0,21); qoruyucu prediktorlar özünəkontrol (r = −0,27), vicdanlılıq (r = −0,25), həmyaşıdlarla münasibətin keyfiyyəti (r = −0,23), özünəqiymət (r = −0,19) və məktəbə bağlılıqdır (r = −0,18) (Zhuang et al., 2023). Birillik tədqiqatda diaqnostik dəyişiklik üçün ən yüksək şanslar nisbətini DDHP daşıyırdı (Hong et al., 2023).</w:t>
      </w:r>
    </w:p>
    <w:p>
      <w:pPr>
        <w:pStyle w:val="BodyText"/>
      </w:pPr>
      <w:r>
        <w:t xml:space="preserve">Uğurlu müalicədən sonra residiv prediktorları müəyyən edilməmişdir. Validləşdirilmiş residiv prediktoru mövcud deyil; bu isə o deməkdir ki, remissiyadan sonrakı izləmə yüksək riskli altqrupa hədəflənə bilməz və rutin əsasda təklif olunmalıdır.</w:t>
      </w:r>
    </w:p>
    <w:bookmarkEnd w:id="1898"/>
    <w:bookmarkStart w:id="1899" w:name="pozuntuya-aid-edilə-bilən-nəticələr"/>
    <w:p>
      <w:pPr>
        <w:pStyle w:val="Heading4"/>
      </w:pPr>
      <w:r>
        <w:t xml:space="preserve">Pozuntuya aid edilə bilən nəticələr</w:t>
      </w:r>
    </w:p>
    <w:p>
      <w:pPr>
        <w:pStyle w:val="FirstParagraph"/>
      </w:pPr>
      <w:r>
        <w:t xml:space="preserve">Sinqapurun ikiillik panelində depressiya, təşviş, sosial fobiya və daha aşağı məktəb müvəffəqiyyəti patoloji oyunun səbəbləri kimi deyil, nəticələri kimi davranmışdır. Patoloji oyunçu olmağı dayandıran gənclər patoloji oyunçu olaraq qalanlara nisbətən daha aşağı depressiya, təşviş və sosial fobiya səviyyələri ilə nəticələnmişlər (Gentile et al., 2011). Bu, sənədləşdirilmiş şəxsdaxili yaxşılaşma deyil, qruplararası müqayisədir və məktəb müvəffəqiyyəti dayandıranlarla dayandırmayanlar arasında fərqləndiyi bildirilən dəyişənlər sırasında deyil. Bu, vəziyyətin sadəcə distressle birgə mövcud olması deyil, prospektiv zərər daşıması barədə mövcud ən güclü sübut olaraq qalır.</w:t>
      </w:r>
    </w:p>
    <w:bookmarkEnd w:id="1899"/>
    <w:bookmarkStart w:id="1900" w:name="müalicə-fonunda-proqnoz"/>
    <w:p>
      <w:pPr>
        <w:pStyle w:val="Heading4"/>
      </w:pPr>
      <w:r>
        <w:t xml:space="preserve">Müalicə fonunda proqnoz</w:t>
      </w:r>
    </w:p>
    <w:p>
      <w:pPr>
        <w:pStyle w:val="FirstParagraph"/>
      </w:pPr>
      <w:r>
        <w:t xml:space="preserve">STICA çoxmərkəzli sınağında remissiya müalicə alan kişilərin 69,4 faizində, gözləmə siyahısı nəzarətinin isə 23,9 faizində baş vermişdir (Wölfling et al., 2019). Qeyri-farmakoloji müdaxilələrin meta-analizi yaşlıların yeniyetmələrdən əhəmiyyətli dərəcədə daha çox yaxşılaşdığını aşkar etmişdir (g = −1,14, yeniyetmələrdə −0,45); bu yaş qradiyenti daha gənc pasiyentlərdə proqnostik gözləntiləri mülayimləşdirməlidir (Ock et al., 2025). Buna qarşı, KDT meta-analizi izləmə mərhələsində müalicə qazanclarını dörd nəticənin hamısı üzrə əhəmiyyətsiz tapmışdır (Stevens et al., 2019): qısamüddətli cavab yaxşı sənədləşdirilib, davamlılıq isə yox.</w:t>
      </w:r>
    </w:p>
    <w:bookmarkEnd w:id="1900"/>
    <w:bookmarkStart w:id="1901" w:name="proqnostik-sübutda-kimlər-yoxdur"/>
    <w:p>
      <w:pPr>
        <w:pStyle w:val="Heading4"/>
      </w:pPr>
      <w:r>
        <w:t xml:space="preserve">Proqnostik sübutda kimlər yoxdur</w:t>
      </w:r>
    </w:p>
    <w:p>
      <w:pPr>
        <w:pStyle w:val="FirstParagraph"/>
      </w:pPr>
      <w:r>
        <w:t xml:space="preserve">Qadınlar və qızlar müalicə ədəbiyyatında faktiki olaraq təmsil olunmurlar. Yeganə çoxmərkəzli randomizə edilmiş sınağa yalnız kişilər cəlb edilmiş, bütün farmakoloji ədəbiyyatda isə iştirakçıların 98,6 faizi kişi olmuşdur. Dərc edilmiş sübutlar əsasında qadın pasiyentlərdə müalicəyə cavab və ya proqnoz barədə heç bir ifadə söyləmək mümkün deyil və bu, kişi seçmələrindən alınmış rəqəmlərin arxasında gizlədilməkdənsə, qadın pasiyentlərə və onların ailələrinə bildirilməlidir.</w:t>
      </w:r>
    </w:p>
    <w:bookmarkEnd w:id="1901"/>
    <w:bookmarkEnd w:id="1902"/>
    <w:bookmarkStart w:id="1915" w:name="X33b60b9c72d96cb9c7243af9a8c5d86c98e0e63"/>
    <w:p>
      <w:pPr>
        <w:pStyle w:val="Heading3"/>
      </w:pPr>
      <w:r>
        <w:t xml:space="preserve">10. Mif və yanlış inanclar</w:t>
      </w:r>
    </w:p>
    <w:bookmarkStart w:id="1913" w:name="gündəlik-yanlış-təsəvvürlər"/>
    <w:p>
      <w:pPr>
        <w:pStyle w:val="Heading4"/>
      </w:pPr>
      <w:r>
        <w:t xml:space="preserve">Gündəlik yanlış təsəvvürlər</w:t>
      </w:r>
    </w:p>
    <w:bookmarkStart w:id="1903" w:name="mif-1-çox-oynayan-hər-kəs-asılıdır"/>
    <w:p>
      <w:pPr>
        <w:pStyle w:val="Heading5"/>
      </w:pPr>
      <w:r>
        <w:t xml:space="preserve">Mif 1: «Çox oynayan hər kəs asılıdır»</w:t>
      </w:r>
    </w:p>
    <w:p>
      <w:pPr>
        <w:pStyle w:val="FirstParagraph"/>
      </w:pPr>
      <w:r>
        <w:t xml:space="preserve">Təkzib edilib. XBT-11 heç bir vaxt həddi ehtiva etmir; diaqnoz kontrolun pozulmasını, digər həyati maraqların sıxışdırılmasını, zərərə baxmayaraq davam etməni</w:t>
      </w:r>
      <w:r>
        <w:t xml:space="preserve"> </w:t>
      </w:r>
      <w:r>
        <w:rPr>
          <w:i/>
          <w:iCs/>
        </w:rPr>
        <w:t xml:space="preserve">və</w:t>
      </w:r>
      <w:r>
        <w:t xml:space="preserve"> </w:t>
      </w:r>
      <w:r>
        <w:t xml:space="preserve">funksional pozulmanı tələb edir. WHO bildirir ki, oyun oynama pozuntusu rəqəmsal oyun və ya videooyunla məşğul olan insanların yalnız kiçik bir hissəsinə təsir edir. Yeni bir icmalda bildirilən şəxsyönümlü tədqiqat gündə dörd saatdan çox oynayan və aşağı səviyyədə psixoloji uyğunsuzluq göstərən «ehtiraslı oyunçular» altqrupunu müəyyən etmişdir (Musetti et al., 2025; Billieux et al., 2019).</w:t>
      </w:r>
    </w:p>
    <w:bookmarkEnd w:id="1903"/>
    <w:bookmarkStart w:id="1904" w:name="X563c3b755389ae1f294fba51ff74ced4a8c130a"/>
    <w:p>
      <w:pPr>
        <w:pStyle w:val="Heading5"/>
      </w:pPr>
      <w:r>
        <w:t xml:space="preserve">Mif 2: «Oyun oynama pozuntusu oyunçuların böyük hissəsinə təsir edir»</w:t>
      </w:r>
    </w:p>
    <w:p>
      <w:pPr>
        <w:pStyle w:val="FirstParagraph"/>
      </w:pPr>
      <w:r>
        <w:t xml:space="preserve">Yuxarı hədd üzrə təkzib edilib. Ən yaxşı keyfiyyətli qiymətlər reprezentativ seçmələrdə 2,4 faiz və nəşr yanlılığına düzəlişdən sonra 1,4 faizdir (Kim et al., 2022); ciddi seçmə altçoxluğunda 1,96 faiz (95% CI 0,19–17,12) (Stevens et al., 2021); dörd iri beynəlxalq seçmədə DSM-5 meyarları ilə 0,3–1,0 faiz (Przybylski et al., 2017).</w:t>
      </w:r>
    </w:p>
    <w:bookmarkEnd w:id="1904"/>
    <w:bookmarkStart w:id="1905" w:name="X81f47040aa1a71a1ed9d4a474df417707be4f6c"/>
    <w:p>
      <w:pPr>
        <w:pStyle w:val="Heading5"/>
      </w:pPr>
      <w:r>
        <w:t xml:space="preserve">Mif 3: «Gündə müəyyən sabit saat sayı pozuntunu müəyyən edir»</w:t>
      </w:r>
    </w:p>
    <w:p>
      <w:pPr>
        <w:pStyle w:val="FirstParagraph"/>
      </w:pPr>
      <w:r>
        <w:t xml:space="preserve">Təkzib edilib. XBT-11 vəziyyəti kontrol, üstünlük, zərərə baxmayaraq davamlılıq və pozulma ilə müəyyən edir. Vaxt prospektiv risk amilidir (r = 0,33; Zhuang et al., 2023), lakin meyar deyil və nə zəruri, nə də kifayətdir.</w:t>
      </w:r>
    </w:p>
    <w:bookmarkEnd w:id="1905"/>
    <w:bookmarkStart w:id="1906" w:name="mif-4-videooyunlar-zorakılığa-səbəb-olur"/>
    <w:p>
      <w:pPr>
        <w:pStyle w:val="Heading5"/>
      </w:pPr>
      <w:r>
        <w:t xml:space="preserve">Mif 4: «Videooyunlar zorakılığa səbəb olur»</w:t>
      </w:r>
    </w:p>
    <w:p>
      <w:pPr>
        <w:pStyle w:val="FirstParagraph"/>
      </w:pPr>
      <w:r>
        <w:t xml:space="preserve">Səbəb iddiası kimi təkzib edilib. American Psychological Association-ın öz qətnaməsinin 2020-ci il fevral tarixli yenilənməsində bildirilir ki, zorakı videooyunlarla zorakı davranış arasında səbəb əlaqəsini dəstəkləyəcək elmi sübutlar kifayət etmir; orada zorakılığın, o cümlədən kütləvi atışmaların videooyun istifadəsinə aid edilməsinə qarşı açıq şəkildə xəbərdarlıq edilir. APA-nın 2015-ci il işçi qrupu hesabatının altında duran məlumatların yenidən təhlili aqressiv və prososial davranışla cüzi, aqressiv affekt və koqnisiyalarla kiçik, desensitizasiya ilə isə daha güclü əlaqələr aşkar etmişdir; effekt həcmləri xüsusilə eksperimental tədqiqatlarda qeyri-optimal təcrübələr və tədqiqatçı gözləntisi effektləri hesabına yüksəlmiş görünürdü (Ferguson et al., 2020). Desensitizasiya tapıntısı ümumi arqumentə ziddir və məhz bu səbəbdən burada verilir. Zorakılıq və oyun oynama pozuntusu ayrı suallardır və birləşdirilməməlidir.</w:t>
      </w:r>
    </w:p>
    <w:bookmarkEnd w:id="1906"/>
    <w:bookmarkStart w:id="1907" w:name="Xae785b08281be5defdfaf15c93bcfd39a4dc8f0"/>
    <w:p>
      <w:pPr>
        <w:pStyle w:val="Heading5"/>
      </w:pPr>
      <w:r>
        <w:t xml:space="preserve">Mif 5: «Oyun oynama pozuntusu depressiyanın və ya DDHP-nin simptomundan başqa bir şey deyil»</w:t>
      </w:r>
    </w:p>
    <w:p>
      <w:pPr>
        <w:pStyle w:val="FirstParagraph"/>
      </w:pPr>
      <w:r>
        <w:t xml:space="preserve">Qismən doğrudur və həqiqətən mübahisəlidir. Komorbidlik yüksəkdir və ən ardıcıl assosiasiyanı DDHP göstərir (r ≈ 0,30; Koncz et al., 2023); tənqidçilər iddia edirlər ki, pozulmuş oyun davranışı əsasən affektiv və diqqət problemlərinə nisbətən ikincidərəcəlidir (van Rooij et al., 2018). Buna qarşı, Sinqapurun ikiillik paneli depressiya, təşviş və sosial fobiyanın patoloji oyunun səbəbləri kimi deyil, nəticələri kimi davrandığını aşkar etmişdir (Gentile et al., 2011). Hər iki oxunuş təqdim edilməlidir; məsələ həll olunmayıb.</w:t>
      </w:r>
    </w:p>
    <w:bookmarkEnd w:id="1907"/>
    <w:bookmarkStart w:id="1908" w:name="Xf2b2f510615e54901054edf393a45c6ad79048f"/>
    <w:p>
      <w:pPr>
        <w:pStyle w:val="Heading5"/>
      </w:pPr>
      <w:r>
        <w:t xml:space="preserve">Mif 6: «Bütün oyunlardan tam abstinensiya yeganə düzgün müalicə məqsədidir»</w:t>
      </w:r>
    </w:p>
    <w:p>
      <w:pPr>
        <w:pStyle w:val="FirstParagraph"/>
      </w:pPr>
      <w:r>
        <w:t xml:space="preserve">Sübut olunmayıb. Qısamüddətli könüllü abstinensiya yalnız pilot səviyyəsində dəstəyə malikdir (King et al., 2017) və heç bir adekvat güclü sınaq abstinensiyanı kontrollu istifadə məqsədləri ilə müqayisə etməmişdir. Müalicə məqsədi fərdiləşdirilməlidir.</w:t>
      </w:r>
    </w:p>
    <w:bookmarkEnd w:id="1908"/>
    <w:bookmarkStart w:id="1909" w:name="X41dceda1c0bf3d267362c49e1e45e1e0abadaf2"/>
    <w:p>
      <w:pPr>
        <w:pStyle w:val="Heading5"/>
      </w:pPr>
      <w:r>
        <w:t xml:space="preserve">Mif 7: «Oyun oynama pozuntusunu sağaldan dərman var»</w:t>
      </w:r>
    </w:p>
    <w:p>
      <w:pPr>
        <w:pStyle w:val="FirstParagraph"/>
      </w:pPr>
      <w:r>
        <w:t xml:space="preserve">Təkzib edilib. Heç bir preparat bu göstəriş üzrə tənzimləyici təsdiqə malik deyil; bütün farmakoloji ədəbiyyat 12 sınaqdan, 724 iştirakçıdan ibarətdir, iştirakçıların 98,6 faizi kişidir, hamısı Cənubi Koreyada aparılıb və 12-dən 8-i açıq etiketlidir (Sá et al., 2023). Dərmanlar komorbid DDHP və ya depressiya üçün off-label istifadə olunur.</w:t>
      </w:r>
    </w:p>
    <w:bookmarkEnd w:id="1909"/>
    <w:bookmarkStart w:id="1910" w:name="X43c65352fe2517e10489ef004a7424ecd0a9e84"/>
    <w:p>
      <w:pPr>
        <w:pStyle w:val="Heading5"/>
      </w:pPr>
      <w:r>
        <w:t xml:space="preserve">Mif 8: «Loot box-lar və oyundaxili alışlar zərərsiz əyləncədir»</w:t>
      </w:r>
    </w:p>
    <w:p>
      <w:pPr>
        <w:pStyle w:val="FirstParagraph"/>
      </w:pPr>
      <w:r>
        <w:t xml:space="preserve">Dəstəklənmir. 7 422 oyunçuda loot box xərcləri problemli qumar ağırlığı ilə assosiasiya olunmuşdur (η² = 0,054); bu effekt digər oyundaxili alışlar üçün olandan bir tərtib böyükdür (Zendle and Cairns, 2018). Sübutlar en kəsiyi xarakterlidir və heç bir istiqamətdə səbəbiyyət müəyyən etmir, lakin assosiasiya hər qiymətləndirmədə bu barədə soruşulmasına əsas verəcək qədər möhkəmdir.</w:t>
      </w:r>
    </w:p>
    <w:bookmarkEnd w:id="1910"/>
    <w:bookmarkStart w:id="1911" w:name="Xb917f1252552f4387b27efe4b0c44bf7b888ed3"/>
    <w:p>
      <w:pPr>
        <w:pStyle w:val="Heading5"/>
      </w:pPr>
      <w:r>
        <w:t xml:space="preserve">Mif 9: «Oyun oynama pozuntusu Asiya problemidir»</w:t>
      </w:r>
    </w:p>
    <w:p>
      <w:pPr>
        <w:pStyle w:val="FirstParagraph"/>
      </w:pPr>
      <w:r>
        <w:t xml:space="preserve">Şişirdilib. Şərqi və Cənub-Şərqi Asiya seçmələrindən alınan yayılma qiymətləri daha yüksək olmağa meyllidir, lakin ən iri meta-analizdə skrininq aləti tədqiqatlararası variasiyanın 77 faizini izah etmiş və region bildirilən əhəmiyyətli prediktorlar arasında olmamışdır (Stevens et al., 2021); Kim et al. (2022) regionu bir neçə moderatordan biri kimi sadalayır. Region alət, seçmə tipi və tədqiqat keyfiyyəti ilə qarışıqdır və hallar dünyanın hər yerində bildirilir.</w:t>
      </w:r>
    </w:p>
    <w:bookmarkEnd w:id="1911"/>
    <w:bookmarkStart w:id="1912" w:name="X4a897ee59f58de10f74a39fa1158e2d81322525"/>
    <w:p>
      <w:pPr>
        <w:pStyle w:val="Heading5"/>
      </w:pPr>
      <w:r>
        <w:t xml:space="preserve">Mif 10: «Oyun və depressiya üzrə ədəbiyyat möhkəmdir»</w:t>
      </w:r>
    </w:p>
    <w:p>
      <w:pPr>
        <w:pStyle w:val="FirstParagraph"/>
      </w:pPr>
      <w:r>
        <w:t xml:space="preserve">Təkzib edilib. Oyun oynama pozuntusunun depressiya və ya təşvişlə əlaqəsinə dair yeddi sistematik icmalın — 196 ilkin tədqiqatı əhatə edən — qiymətləndirilməsi hamısında seçmə nəticə bildirilməsini, yalnız birində yanlılıq riskinin qiymətləndirilməsini və ardıcıl olmayan ekspozisiya təriflərini aşkar etmişdir; heç biri etibarlı kimi təsnif edilməmişdir (Colder Carras et al., 2020).</w:t>
      </w:r>
    </w:p>
    <w:bookmarkEnd w:id="1912"/>
    <w:bookmarkEnd w:id="1913"/>
    <w:bookmarkStart w:id="1914" w:name="X2ecf098a6a2962cfaa86fe442ec45a7ebd20c0c"/>
    <w:p>
      <w:pPr>
        <w:pStyle w:val="Heading4"/>
      </w:pPr>
      <w:r>
        <w:t xml:space="preserve">Kateqoriyanın özü ətrafında elmi mübahisə</w:t>
      </w:r>
    </w:p>
    <w:p>
      <w:pPr>
        <w:pStyle w:val="FirstParagraph"/>
      </w:pPr>
      <w:r>
        <w:t xml:space="preserve">6C51 XBT-11-in asılılıq davranışları qrupundakı ən mübahisəli diaqnozdur. Mübahisə akademikdir, kommersiya xarakterli deyil, və onun geniş yayılmış hər iki izahı — bir tərəfdən sənaye lobbiçiliyi, digər tərəfdən sırf mənəvi panika — səhvdir.</w:t>
      </w:r>
    </w:p>
    <w:p>
      <w:pPr>
        <w:pStyle w:val="BodyText"/>
      </w:pPr>
      <w:r>
        <w:t xml:space="preserve">Daxil edilməyə qarşı arqument. 2017-ci ildə 26 alim WHO təklifinə qarşı açıq müzakirə məqaləsi dərc etdi (Aarseth et al., 2017). Onların arqumentləri belə idi: tədqiqat bazası aşağı keyfiyyətlidir; operasionallaşdırma maddə istifadəsi və qumar meyarlarından tənqidsiz götürülüb; diaqnoz normal, sağlam, intensiv oyunu patologiyalaşdırmaq riski daşıyır; və rəsmiləşdirmə mənəvi panikanı qidalandıra, geniş istirahət populyasiyasını stiqmatlaşdıra və uşaqların lazımsız müalicəsinə gətirib çıxara bilər. Qismən üst-üstə düşən qrup daha sonra irəli sürdü ki, tədqiqat konstruktundan formal pozuntuya keçid üçün tələb olunan sübut yükü çox yüksəkdir — məhz ona görə ki, diaqnozlardan sui-istifadə edilə bilər — və WHO rəsmiləşdirməni təxirə salmalıdır (van Rooij et al., 2018).</w:t>
      </w:r>
    </w:p>
    <w:p>
      <w:pPr>
        <w:pStyle w:val="BodyText"/>
      </w:pPr>
      <w:r>
        <w:t xml:space="preserve">Daxil edilmənin lehinə arqument. WHO ekspert məsləhətləşməsinin nəticəsində əsaslandırılırdı ki, oyun oynama pozuntusu asılılıq pozuntusunun əsas əlamətlərini nümayiş etdirir və artıq müalicəyə müraciət edən insanlar üçün kateqoriya zəruridir (Saunders et al., 2017). Rumpf və həmkarları klinik və ictimai səhiyyə mövqeyindən cavab verdilər: bu pasiyentlər üçün müalicə xidmətləri bir çox ölkədə artıq mövcud idi; kateqoriya olmadan pasiyentləri etibarlı şəkildə müəyyən etmək, xidmətləri planlaşdırmaq və maliyyələşdirmək, tədqiqatı standartlaşdırmaq mümkün deyildi; həddindən artıq diaqnoz riski isə XBT-11-in ciddi pozulma tələbi ilə yumşaldılır (Rumpf et al., 2018). Griffiths və həmkarları iddia etdilər ki, problemli oyun sübut olunan şəkildə mövcuddur və pozulmuş oyun davranışı təşkil edir (Griffiths et al., 2017).</w:t>
      </w:r>
    </w:p>
    <w:p>
      <w:pPr>
        <w:pStyle w:val="BodyText"/>
      </w:pPr>
      <w:r>
        <w:t xml:space="preserve">WHO-nun mövqeyi. WHO kateqoriyanı saxladı, daxil edilməni dünyanın bir çox yerində eyni klinik təzahürlər üçün müalicə proqramlarının müstəqil şəkildə inkişaf etməsinin ardınca gələn addım kimi təqdim etdi və ictimai təlimatında vurğuladı ki, oyun oynama pozuntusu oyun oynayan insanların yalnız kiçik bir hissəsinə təsir edir — bu, həddindən artıq patologiyalaşdırma etirazını zərərsizləşdirmək üçün açıq cəhd idi.</w:t>
      </w:r>
    </w:p>
    <w:p>
      <w:pPr>
        <w:pStyle w:val="BodyText"/>
      </w:pPr>
      <w:r>
        <w:t xml:space="preserve">Sənayenin mövqeyi. Geniş yayılmış fərziyyənin əksinə olaraq, videooyun sənayesi diaqnoza qarşı çıxdı. Entertainment Software Association asılılıq çərçivəsini açıq şəkildə rədd etdi və WHO-nu istiqaməti dəyişməyə çağırdı; oxşar qayğılar</w:t>
      </w:r>
      <w:r>
        <w:t xml:space="preserve"> </w:t>
      </w:r>
      <w:r>
        <w:rPr>
          <w:lang w:val="en"/>
        </w:rPr>
        <w:t xml:space="preserve">European Games Developer Federation</w:t>
      </w:r>
      <w:r>
        <w:t xml:space="preserve"> </w:t>
      </w:r>
      <w:r>
        <w:t xml:space="preserve">tərəfindən də səsləndirildi (Musetti et al., 2025-də bildirilir). Diaqnozu sənaye lobbiçiliyinə aid etmək olmaz, mənəvi panika etirazı isə sənayedən deyil, akademik mühitin özündən gəlmişdir.</w:t>
      </w:r>
    </w:p>
    <w:p>
      <w:pPr>
        <w:pStyle w:val="BodyText"/>
      </w:pPr>
      <w:r>
        <w:t xml:space="preserve">Həqiqətən həll olunmamış qalanlar. Üç şey — hər biri klinikçinin pasiyentə deyəcəyini dəyişir. XBT-11 təlimatlarının qiymətləndiricilərarası etibarlılığı bir dəfə, bir ölkədə, bir məktəb əsaslı seçmədə yoxlanılıb və orta səviyyədə olub (κ = 0,545). Kateqorial hal statusu hər iki diaqnostik sistemdə tək il ərzində qeyri-sabitdir. Ən geniş yayılmış komorbidliklərə dair sintez ədəbiyyatı isə qəbul edilmiş metodoloji standartlara cavab vermir. Bunların heç biri diaqnozu yararsız etmir; hamısı isə inamlı proqnozu əsassız edir.</w:t>
      </w:r>
    </w:p>
    <w:bookmarkEnd w:id="1914"/>
    <w:bookmarkEnd w:id="1915"/>
    <w:bookmarkStart w:id="1916" w:name="X544565b793378d3565c347ea1daa73f6afc6377"/>
    <w:p>
      <w:pPr>
        <w:pStyle w:val="Heading3"/>
      </w:pPr>
      <w:r>
        <w:t xml:space="preserve">11. Mənbələr</w:t>
      </w:r>
    </w:p>
    <w:p>
      <w:pPr>
        <w:pStyle w:val="Compact"/>
        <w:numPr>
          <w:ilvl w:val="0"/>
          <w:numId w:val="1943"/>
        </w:numPr>
      </w:pPr>
      <w:r>
        <w:t xml:space="preserve">World Health Organization. ICD-11 for Mortality and Morbidity Statistics: 6C51 Gaming disorder. Geneva: WHO; 2019 (2025-01 release).</w:t>
      </w:r>
    </w:p>
    <w:p>
      <w:pPr>
        <w:pStyle w:val="Compact"/>
        <w:numPr>
          <w:ilvl w:val="0"/>
          <w:numId w:val="1943"/>
        </w:numPr>
      </w:pPr>
      <w:r>
        <w:t xml:space="preserve">World Health Organization. ICD-11 for Mortality and Morbidity Statistics: QE22 Hazardous gaming. Geneva: WHO; 2019 (2025-01 release).</w:t>
      </w:r>
    </w:p>
    <w:p>
      <w:pPr>
        <w:pStyle w:val="Compact"/>
        <w:numPr>
          <w:ilvl w:val="0"/>
          <w:numId w:val="1943"/>
        </w:numPr>
      </w:pPr>
      <w:r>
        <w:t xml:space="preserve">World Health Organization. Clinical Descriptions and Diagnostic Requirements for ICD-11 Mental, Behavioural and Neurodevelopmental Disorders (CDDR). Geneva: WHO; 2024.</w:t>
      </w:r>
    </w:p>
    <w:p>
      <w:pPr>
        <w:pStyle w:val="Compact"/>
        <w:numPr>
          <w:ilvl w:val="0"/>
          <w:numId w:val="1943"/>
        </w:numPr>
      </w:pPr>
      <w:r>
        <w:t xml:space="preserve">World Health Organization. Addictive behaviours: Gaming disorder — Questions and answers. Geneva: WHO.</w:t>
      </w:r>
    </w:p>
    <w:p>
      <w:pPr>
        <w:pStyle w:val="Compact"/>
        <w:numPr>
          <w:ilvl w:val="0"/>
          <w:numId w:val="1943"/>
        </w:numPr>
      </w:pPr>
      <w:r>
        <w:t xml:space="preserve">American Psychiatric Association. Diagnostic and Statistical Manual of Mental Disorders, Fifth Edition, Text Revision (DSM-5-TR). Washington, DC: American Psychiatric Association Publishing; 2022. (Internet gaming disorder — Section III, Conditions for Further Study.)</w:t>
      </w:r>
    </w:p>
    <w:p>
      <w:pPr>
        <w:pStyle w:val="Compact"/>
        <w:numPr>
          <w:ilvl w:val="0"/>
          <w:numId w:val="1943"/>
        </w:numPr>
      </w:pPr>
      <w:r>
        <w:t xml:space="preserve">American Psychological Association. APA Resolution on Violent Video Games: February 2020 Revision. Washington, DC: APA; 2020.</w:t>
      </w:r>
    </w:p>
    <w:p>
      <w:pPr>
        <w:pStyle w:val="Compact"/>
        <w:numPr>
          <w:ilvl w:val="0"/>
          <w:numId w:val="1943"/>
        </w:numPr>
      </w:pPr>
      <w:r>
        <w:t xml:space="preserve">American Psychological Association. APA reaffirms position on violent video games and violent behavior [press release]. 3 March 2020.</w:t>
      </w:r>
    </w:p>
    <w:p>
      <w:pPr>
        <w:pStyle w:val="Compact"/>
        <w:numPr>
          <w:ilvl w:val="0"/>
          <w:numId w:val="1943"/>
        </w:numPr>
      </w:pPr>
      <w:r>
        <w:t xml:space="preserve">National Institute for Health and Care Excellence. Gambling-related harms: identification, assessment and management. NICE guideline NG248. London: NICE; 28 January 2025. (Cited for contrast: no NICE guideline exists for gaming disorder.)</w:t>
      </w:r>
    </w:p>
    <w:p>
      <w:pPr>
        <w:pStyle w:val="Compact"/>
        <w:numPr>
          <w:ilvl w:val="0"/>
          <w:numId w:val="1943"/>
        </w:numPr>
      </w:pPr>
      <w:r>
        <w:t xml:space="preserve">Aarseth E, Bean AM, Boonen H, Colder Carras M, Coulson M, Das D, et al. Scholars' open debate paper on the World Health Organization ICD-11 Gaming Disorder proposal. J Behav Addict. 2017;6(3):267–270. doi:10.1556/2006.5.2016.088</w:t>
      </w:r>
    </w:p>
    <w:p>
      <w:pPr>
        <w:pStyle w:val="Compact"/>
        <w:numPr>
          <w:ilvl w:val="0"/>
          <w:numId w:val="1943"/>
        </w:numPr>
      </w:pPr>
      <w:r>
        <w:t xml:space="preserve">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3"/>
        </w:numPr>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3"/>
        </w:numPr>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3"/>
        </w:numPr>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3"/>
        </w:numPr>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3"/>
        </w:numPr>
      </w:pPr>
      <w:r>
        <w:t xml:space="preserve">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3"/>
        </w:numPr>
      </w:pPr>
      <w:r>
        <w:t xml:space="preserve">Gentile DA, Choo H, Liau A, Sim T, Li D, Fung D, Khoo A. Pathological video game use among youths: a two-year longitudinal study. Pediatrics. 2011;127(2):e319–e329. doi:10.1542/peds.2010-1353</w:t>
      </w:r>
    </w:p>
    <w:p>
      <w:pPr>
        <w:pStyle w:val="Compact"/>
        <w:numPr>
          <w:ilvl w:val="0"/>
          <w:numId w:val="1943"/>
        </w:numPr>
      </w:pPr>
      <w:r>
        <w:t xml:space="preserve">Gentile DA, Bailey K, Bavelier D, Brockmyer JF, Cash H, Coyne SM, et al. Internet gaming disorder in children and adolescents. Pediatrics. 2017;140(Suppl 2):S81–S85. doi:10.1542/peds.2016-1758H</w:t>
      </w:r>
    </w:p>
    <w:p>
      <w:pPr>
        <w:pStyle w:val="Compact"/>
        <w:numPr>
          <w:ilvl w:val="0"/>
          <w:numId w:val="1943"/>
        </w:numPr>
      </w:pPr>
      <w:r>
        <w:t xml:space="preserve">Griffiths MD, Kuss DJ, Lopez-Fernandez O, Pontes HM. Problematic gaming exists and is an example of disordered gaming. J Behav Addict. 2017;6(3):296–301. doi:10.1556/2006.6.2017.037</w:t>
      </w:r>
    </w:p>
    <w:p>
      <w:pPr>
        <w:pStyle w:val="Compact"/>
        <w:numPr>
          <w:ilvl w:val="0"/>
          <w:numId w:val="1943"/>
        </w:numPr>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3"/>
        </w:numPr>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3"/>
        </w:numPr>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3"/>
        </w:numPr>
      </w:pPr>
      <w:r>
        <w:t xml:space="preserve">Kim HS, Son G, Roh EB, Ahn WY, Kim J, Shin SH, Chey J, Choi KH. Prevalence of gaming disorder: a meta-analysis. Addict Behav. 2022;126:107183. doi:10.1016/j.addbeh.2021.107183 (PMID 34864436)</w:t>
      </w:r>
    </w:p>
    <w:p>
      <w:pPr>
        <w:pStyle w:val="Compact"/>
        <w:numPr>
          <w:ilvl w:val="0"/>
          <w:numId w:val="1943"/>
        </w:numPr>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3"/>
        </w:numPr>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3"/>
        </w:numPr>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3"/>
        </w:numPr>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3"/>
        </w:numPr>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3"/>
        </w:numPr>
      </w:pPr>
      <w:r>
        <w:t xml:space="preserve">Kuss DJ, Griffiths MD, Pontes HM. Chaos and confusion in DSM-5 diagnosis of Internet Gaming Disorder. J Behav Addict. 2017;6(2):103–109. doi:10.1556/2006.5.2016.062</w:t>
      </w:r>
    </w:p>
    <w:p>
      <w:pPr>
        <w:pStyle w:val="Compact"/>
        <w:numPr>
          <w:ilvl w:val="0"/>
          <w:numId w:val="1943"/>
        </w:numPr>
      </w:pPr>
      <w:r>
        <w:t xml:space="preserve">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pPr>
        <w:pStyle w:val="Compact"/>
        <w:numPr>
          <w:ilvl w:val="0"/>
          <w:numId w:val="1943"/>
        </w:numPr>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3"/>
        </w:numPr>
      </w:pPr>
      <w:r>
        <w:t xml:space="preserve">Musetti A, Floros G, Chiappedi M, Stavropoulos V. Gaming disorder in the ICD-11: the state of the game. BMC Psychiatry. 2025;25(1):1114. doi:10.1186/s12888-025-07576-8 (PMID 41272537; 1114 is the article number)</w:t>
      </w:r>
    </w:p>
    <w:p>
      <w:pPr>
        <w:pStyle w:val="Compact"/>
        <w:numPr>
          <w:ilvl w:val="0"/>
          <w:numId w:val="1943"/>
        </w:numPr>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3"/>
        </w:numPr>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3"/>
        </w:numPr>
      </w:pPr>
      <w:r>
        <w:t xml:space="preserve">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3"/>
        </w:numPr>
      </w:pPr>
      <w:r>
        <w:t xml:space="preserve">Paulus FW, Ohmann S, von Gontard A, Popow C. Internet gaming disorder in children and adolescents: a systematic review. Dev Med Child Neurol. 2018;60(7):645–659. doi:10.1111/dmcn.13754</w:t>
      </w:r>
    </w:p>
    <w:p>
      <w:pPr>
        <w:pStyle w:val="Compact"/>
        <w:numPr>
          <w:ilvl w:val="0"/>
          <w:numId w:val="1943"/>
        </w:numPr>
      </w:pPr>
      <w:r>
        <w:t xml:space="preserve">Pontes HM, Griffiths MD. Measuring DSM-5 Internet gaming disorder: development and validation of a short psychometric scale. Comput Human Behav. 2015;45:137–143. doi:10.1016/j.chb.2014.12.006</w:t>
      </w:r>
    </w:p>
    <w:p>
      <w:pPr>
        <w:pStyle w:val="Compact"/>
        <w:numPr>
          <w:ilvl w:val="0"/>
          <w:numId w:val="1943"/>
        </w:numPr>
      </w:pPr>
      <w:r>
        <w:t xml:space="preserve">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3"/>
        </w:numPr>
      </w:pPr>
      <w:r>
        <w:t xml:space="preserve">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pPr>
        <w:pStyle w:val="Compact"/>
        <w:numPr>
          <w:ilvl w:val="0"/>
          <w:numId w:val="1943"/>
        </w:numPr>
      </w:pPr>
      <w:r>
        <w:t xml:space="preserve">Przybylski AK, Weinstein N, Murayama K. Internet gaming disorder: investigating the clinical relevance of a new phenomenon. Am J Psychiatry. 2017;174(3):230–236. doi:10.1176/appi.ajp.2016.16020224</w:t>
      </w:r>
    </w:p>
    <w:p>
      <w:pPr>
        <w:pStyle w:val="Compact"/>
        <w:numPr>
          <w:ilvl w:val="0"/>
          <w:numId w:val="1943"/>
        </w:numPr>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3"/>
        </w:numPr>
      </w:pPr>
      <w:r>
        <w:t xml:space="preserve">Ropovik I, Martončik M, Babinčák P, Baník G, Vargová L, Adamkovič M. Risk and protective factors for (internet) gaming disorder: a meta-analysis of pre-COVID studies. Addict Behav. 2023;139:107590. doi:10.1016/j.addbeh.2022.107590 (107590 is the article number)</w:t>
      </w:r>
    </w:p>
    <w:p>
      <w:pPr>
        <w:pStyle w:val="Compact"/>
        <w:numPr>
          <w:ilvl w:val="0"/>
          <w:numId w:val="1943"/>
        </w:numPr>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3"/>
        </w:numPr>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3"/>
        </w:numPr>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3"/>
        </w:numPr>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3"/>
        </w:numPr>
      </w:pPr>
      <w:r>
        <w:t xml:space="preserve">Stevens MW, Dorstyn D, Delfabbro PH, King DL. Global prevalence of gaming disorder: a systematic review and meta-analysis. Aust N Z J Psychiatry. 2021;55(6):553–568. doi:10.1177/0004867420962851</w:t>
      </w:r>
    </w:p>
    <w:p>
      <w:pPr>
        <w:pStyle w:val="Compact"/>
        <w:numPr>
          <w:ilvl w:val="0"/>
          <w:numId w:val="1943"/>
        </w:numPr>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3"/>
        </w:numPr>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3"/>
        </w:numPr>
      </w:pPr>
      <w:r>
        <w:t xml:space="preserve">Sun AP, Ho CH, Kuss DJ, Cross CL. The temporal stability of problematic gaming and gaming disorder: a systematic review and meta-analysis. Addict Behav Rep. 2025;21:100592. doi:10.1016/j.abrep.2025.100592 (PMID 40125549; 100592 is the article number)</w:t>
      </w:r>
    </w:p>
    <w:p>
      <w:pPr>
        <w:pStyle w:val="Compact"/>
        <w:numPr>
          <w:ilvl w:val="0"/>
          <w:numId w:val="1943"/>
        </w:numPr>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3"/>
        </w:numPr>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3"/>
        </w:numPr>
      </w:pPr>
      <w:r>
        <w:t xml:space="preserve">Vink JM, van Beijsterveldt TCEM, Huppertz C, Bartels M, Boomsma DI. Heritability of compulsive Internet use in adolescents. Addict Biol. 2016;21(2):460–468. doi:10.1111/adb.12218</w:t>
      </w:r>
    </w:p>
    <w:p>
      <w:pPr>
        <w:pStyle w:val="Compact"/>
        <w:numPr>
          <w:ilvl w:val="0"/>
          <w:numId w:val="1943"/>
        </w:numPr>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3"/>
        </w:numPr>
      </w:pPr>
      <w:r>
        <w:t xml:space="preserve">Young KS. Internet addiction: the emergence of a new clinical disorder. CyberPsychology and Behavior. 1998;1(3):237–244. doi:10.1089/cpb.1998.1.237</w:t>
      </w:r>
    </w:p>
    <w:p>
      <w:pPr>
        <w:pStyle w:val="Compact"/>
        <w:numPr>
          <w:ilvl w:val="0"/>
          <w:numId w:val="1943"/>
        </w:numPr>
      </w:pPr>
      <w:r>
        <w:t xml:space="preserve">Zendle D, Cairns P. Video game loot boxes are linked to problem gambling: results of a large-scale survey. PLoS One. 2018;13(11):e0206767. doi:10.1371/journal.pone.0206767</w:t>
      </w:r>
    </w:p>
    <w:p>
      <w:pPr>
        <w:pStyle w:val="Compact"/>
        <w:numPr>
          <w:ilvl w:val="0"/>
          <w:numId w:val="1943"/>
        </w:numPr>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3"/>
        </w:numPr>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impuls-nəzarəti"/>
    <w:p>
      <w:pPr>
        <w:pageBreakBefore/>
        <w:pStyle w:val="Heading1"/>
      </w:pPr>
      <w:r>
        <w:t xml:space="preserve">6C70–6C7Z İMPULS NƏZARƏTİ</w:t>
      </w:r>
    </w:p>
    <w:p>
      <w:pPr>
        <w:pStyle w:val="FirstParagraph"/>
      </w:pPr>
      <w:r>
        <w:t xml:space="preserve">Impulse control disorders</w:t>
      </w:r>
    </w:p>
    <w:bookmarkEnd w:id="19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18" w:name="m796c70-piromaniya"/>
            <w:r>
              <w:t xml:space="preserve">6C70 PİROMANİYA</w:t>
            </w:r>
            <w:bookmarkEnd w:id="1918"/>
          </w:p>
          <w:p>
            <w:pPr>
              <w:pStyle w:val="Compact"/>
              <w:ind w:firstLine="0" w:left="0"/>
            </w:pPr>
            <w:r>
              <w:rPr>
                <w:lang w:val="en"/>
              </w:rPr>
              <w:t xml:space="preserve">Pyromania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Yanğına pataloji hərislik [piromaniya]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Piromaniya</w:t>
            </w:r>
          </w:p>
        </w:tc>
      </w:tr>
    </w:tbl>
    <w:bookmarkStart w:id="1919" w:name="Xd22d8dab9b5ade7a917033697328ca2cdd09448"/>
    <w:p>
      <w:pPr>
        <w:pStyle w:val="Heading3"/>
      </w:pPr>
      <w:r>
        <w:t xml:space="preserve">1. Tərif və nozologiya</w:t>
      </w:r>
    </w:p>
    <w:p>
      <w:pPr>
        <w:pStyle w:val="FirstParagraph"/>
      </w:pPr>
      <w:r>
        <w:t xml:space="preserve">Piromaniya (XBT-11:</w:t>
      </w:r>
      <w:r>
        <w:t xml:space="preserve"> </w:t>
      </w:r>
      <w:r>
        <w:t xml:space="preserve">6C70</w:t>
      </w:r>
      <w:r>
        <w:t xml:space="preserve">; DSM-5-TR: F63.1) — qəsdli, məqsədli yanğın salma davranışı; aktdan əvvəl gərginlik və ya emosional həyəcan, aktdan sonra rahatlıq və ya zövq. Maliyyə qazancı, intiqam və ya ideoloji məqsəd olmadan; nadir impuls nəzarəti pozuntusudur.</w:t>
      </w:r>
    </w:p>
    <w:bookmarkEnd w:id="1919"/>
    <w:bookmarkStart w:id="1920" w:name="Xd87a8b28c48241429f1ef30d991a03f52d1fac8"/>
    <w:p>
      <w:pPr>
        <w:pStyle w:val="Heading3"/>
      </w:pPr>
      <w:r>
        <w:t xml:space="preserve">2. Tarixçə</w:t>
      </w:r>
    </w:p>
    <w:p>
      <w:pPr>
        <w:pStyle w:val="Compact"/>
        <w:numPr>
          <w:ilvl w:val="0"/>
          <w:numId w:val="1944"/>
        </w:numPr>
      </w:pPr>
      <w:r>
        <w:t xml:space="preserve">Marc C.C.H. (1833) — «monomanie incendiaire» termini.</w:t>
      </w:r>
    </w:p>
    <w:p>
      <w:pPr>
        <w:pStyle w:val="Compact"/>
        <w:numPr>
          <w:ilvl w:val="0"/>
          <w:numId w:val="1944"/>
        </w:numPr>
      </w:pPr>
      <w:r>
        <w:t xml:space="preserve">DSM-III (1980) — impuls nəzarəti pozuntuları daxilində.</w:t>
      </w:r>
    </w:p>
    <w:p>
      <w:pPr>
        <w:pStyle w:val="Compact"/>
        <w:numPr>
          <w:ilvl w:val="0"/>
          <w:numId w:val="1944"/>
        </w:numPr>
      </w:pPr>
      <w:r>
        <w:t xml:space="preserve">XBT-11 (2019) — impuls nəzarəti pozuntuları kateqoriyasında.</w:t>
      </w:r>
    </w:p>
    <w:bookmarkEnd w:id="1920"/>
    <w:bookmarkStart w:id="1921" w:name="Xe35b87fe1a3607a60bd61175b66b0ea429572e8"/>
    <w:p>
      <w:pPr>
        <w:pStyle w:val="Heading3"/>
      </w:pPr>
      <w:r>
        <w:t xml:space="preserve">3. Epidemiologiya</w:t>
      </w:r>
    </w:p>
    <w:p>
      <w:pPr>
        <w:pStyle w:val="Compact"/>
        <w:numPr>
          <w:ilvl w:val="0"/>
          <w:numId w:val="1945"/>
        </w:numPr>
      </w:pPr>
      <w:r>
        <w:t xml:space="preserve">Nadir — yanğınsalma hadisələrinin yalnız ~3–10%-i piromaniya meyarlarına çatır (əksər yanğınsalma maliyyə, intiqam və ya başqa motivasiya ilə bağlıdır).</w:t>
      </w:r>
    </w:p>
    <w:p>
      <w:pPr>
        <w:pStyle w:val="Compact"/>
        <w:numPr>
          <w:ilvl w:val="0"/>
          <w:numId w:val="1945"/>
        </w:numPr>
      </w:pPr>
      <w:r>
        <w:t xml:space="preserve">Cins: kişilərdə yüksək.</w:t>
      </w:r>
    </w:p>
    <w:p>
      <w:pPr>
        <w:pStyle w:val="Compact"/>
        <w:numPr>
          <w:ilvl w:val="0"/>
          <w:numId w:val="1945"/>
        </w:numPr>
      </w:pPr>
      <w:r>
        <w:t xml:space="preserve">Başlanğıc: yeniyetməlik.</w:t>
      </w:r>
    </w:p>
    <w:p>
      <w:pPr>
        <w:pStyle w:val="Compact"/>
        <w:numPr>
          <w:ilvl w:val="0"/>
          <w:numId w:val="1945"/>
        </w:numPr>
      </w:pPr>
      <w:r>
        <w:t xml:space="preserve">Komorbidlik: davranış pozuntusu, ASPD, İD, DDHP, başqa maddə istifadəsi.</w:t>
      </w:r>
    </w:p>
    <w:bookmarkEnd w:id="1921"/>
    <w:bookmarkStart w:id="1922" w:name="X986c86b99d75eb17a97ef0867777504109bebd8"/>
    <w:p>
      <w:pPr>
        <w:pStyle w:val="Heading3"/>
      </w:pPr>
      <w:r>
        <w:t xml:space="preserve">4. Etiologiya və patogenez</w:t>
      </w:r>
    </w:p>
    <w:p>
      <w:pPr>
        <w:pStyle w:val="Compact"/>
        <w:numPr>
          <w:ilvl w:val="0"/>
          <w:numId w:val="1946"/>
        </w:numPr>
      </w:pPr>
      <w:r>
        <w:t xml:space="preserve">Çoxsaylı amillər — neyrobioloji impuls nəzarəti, koqnitiv defisit, ailə disfunksiyası.</w:t>
      </w:r>
    </w:p>
    <w:p>
      <w:pPr>
        <w:pStyle w:val="Compact"/>
        <w:numPr>
          <w:ilvl w:val="0"/>
          <w:numId w:val="1946"/>
        </w:numPr>
      </w:pPr>
      <w:r>
        <w:t xml:space="preserve">Komorbid pozuntular tipik.</w:t>
      </w:r>
    </w:p>
    <w:bookmarkEnd w:id="1922"/>
    <w:bookmarkStart w:id="1923" w:name="X228cceaf151f829c8197e66352d2a116c5dc4f3"/>
    <w:p>
      <w:pPr>
        <w:pStyle w:val="Heading3"/>
      </w:pPr>
      <w:r>
        <w:t xml:space="preserve">5. Klinik təzahürlər</w:t>
      </w:r>
    </w:p>
    <w:p>
      <w:pPr>
        <w:pStyle w:val="Compact"/>
        <w:numPr>
          <w:ilvl w:val="0"/>
          <w:numId w:val="1947"/>
        </w:numPr>
      </w:pPr>
      <w:r>
        <w:t xml:space="preserve">Təkrarlanan qəsdli yanğın salma.</w:t>
      </w:r>
    </w:p>
    <w:p>
      <w:pPr>
        <w:pStyle w:val="Compact"/>
        <w:numPr>
          <w:ilvl w:val="0"/>
          <w:numId w:val="1947"/>
        </w:numPr>
      </w:pPr>
      <w:r>
        <w:t xml:space="preserve">Aktdan əvvəl gərginlik/emosional həyəcan.</w:t>
      </w:r>
    </w:p>
    <w:p>
      <w:pPr>
        <w:pStyle w:val="Compact"/>
        <w:numPr>
          <w:ilvl w:val="0"/>
          <w:numId w:val="1947"/>
        </w:numPr>
      </w:pPr>
      <w:r>
        <w:t xml:space="preserve">Yanğına, atributlara (alov, alət) heyranlıq.</w:t>
      </w:r>
    </w:p>
    <w:p>
      <w:pPr>
        <w:pStyle w:val="Compact"/>
        <w:numPr>
          <w:ilvl w:val="0"/>
          <w:numId w:val="1947"/>
        </w:numPr>
      </w:pPr>
      <w:r>
        <w:t xml:space="preserve">Aktdan sonra zövq, rahatlıq.</w:t>
      </w:r>
    </w:p>
    <w:p>
      <w:pPr>
        <w:pStyle w:val="Compact"/>
        <w:numPr>
          <w:ilvl w:val="0"/>
          <w:numId w:val="1947"/>
        </w:numPr>
      </w:pPr>
      <w:r>
        <w:t xml:space="preserve">Maliyyə qazancı, intiqam, ideoloji məqsəd və ya psixotik məcburiyyət (sayıqlama) yoxdur.</w:t>
      </w:r>
    </w:p>
    <w:bookmarkEnd w:id="1923"/>
    <w:bookmarkStart w:id="1928" w:name="Xe8a303b94dd628087d92cec4f7d294560e1e637"/>
    <w:p>
      <w:pPr>
        <w:pStyle w:val="Heading3"/>
      </w:pPr>
      <w:r>
        <w:t xml:space="preserve">6. Diaqnoz</w:t>
      </w:r>
    </w:p>
    <w:bookmarkStart w:id="1924" w:name="vahid-diaqnostik-meyarlar-42"/>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1924"/>
    <w:bookmarkStart w:id="1925" w:name="mənbələr-arasında-fərqlər-120"/>
    <w:p>
      <w:pPr>
        <w:pStyle w:val="Heading4"/>
      </w:pPr>
      <w:r>
        <w:t xml:space="preserve">6.2 Mənbələr arasında fərqlər</w:t>
      </w:r>
    </w:p>
    <w:p>
      <w:pPr>
        <w:pStyle w:val="Compact"/>
        <w:numPr>
          <w:ilvl w:val="0"/>
          <w:numId w:val="1948"/>
        </w:numPr>
      </w:pPr>
      <w:r>
        <w:t xml:space="preserve">DSM-5-TR / XBT-11 — eyni.</w:t>
      </w:r>
    </w:p>
    <w:p>
      <w:pPr>
        <w:pStyle w:val="Compact"/>
        <w:numPr>
          <w:ilvl w:val="0"/>
          <w:numId w:val="1948"/>
        </w:numPr>
      </w:pPr>
      <w:r>
        <w:t xml:space="preserve">Klinik praktikada nadir; əksər yanğınsalma motivasiya-əsaslı.</w:t>
      </w:r>
    </w:p>
    <w:bookmarkEnd w:id="1925"/>
    <w:bookmarkStart w:id="1926" w:name="diaqnostika-alqoritmi-62"/>
    <w:p>
      <w:pPr>
        <w:pStyle w:val="Heading4"/>
      </w:pPr>
      <w:r>
        <w:t xml:space="preserve">6.3 Diaqnostika alqoritmi</w:t>
      </w:r>
    </w:p>
    <w:p>
      <w:pPr>
        <w:pStyle w:val="Compact"/>
        <w:numPr>
          <w:ilvl w:val="0"/>
          <w:numId w:val="1949"/>
        </w:numPr>
      </w:pPr>
      <w:r>
        <w:t xml:space="preserve">Klinik müsahibə + ailə/şahid məlumatı.</w:t>
      </w:r>
    </w:p>
    <w:p>
      <w:pPr>
        <w:pStyle w:val="Compact"/>
        <w:numPr>
          <w:ilvl w:val="0"/>
          <w:numId w:val="1949"/>
        </w:numPr>
      </w:pPr>
      <w:r>
        <w:t xml:space="preserve">Motivasiya tarixçəsi — piromaniya meyarlarına uyğunluq.</w:t>
      </w:r>
    </w:p>
    <w:p>
      <w:pPr>
        <w:pStyle w:val="Compact"/>
        <w:numPr>
          <w:ilvl w:val="0"/>
          <w:numId w:val="1949"/>
        </w:numPr>
      </w:pPr>
      <w:r>
        <w:t xml:space="preserve">Komorbidlik (ASPD, davranış pozuntusu, manik, psixoz, İD, DDHP).</w:t>
      </w:r>
    </w:p>
    <w:p>
      <w:pPr>
        <w:pStyle w:val="Compact"/>
        <w:numPr>
          <w:ilvl w:val="0"/>
          <w:numId w:val="1949"/>
        </w:numPr>
      </w:pPr>
      <w:r>
        <w:t xml:space="preserve">Hüquqi kontekst — adli psixiatriya konsultasiyası.</w:t>
      </w:r>
    </w:p>
    <w:bookmarkEnd w:id="1926"/>
    <w:bookmarkStart w:id="1927"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antisosial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diaqnoz deyil — adli mövzu.</w:t>
            </w:r>
          </w:p>
        </w:tc>
      </w:tr>
    </w:tbl>
    <w:bookmarkEnd w:id="1927"/>
    <w:bookmarkEnd w:id="1928"/>
    <w:bookmarkStart w:id="1929" w:name="X1dc4143e9e4fbefe6932628da4b9660d5a76eb3"/>
    <w:p>
      <w:pPr>
        <w:pStyle w:val="Heading3"/>
      </w:pPr>
      <w:r>
        <w:t xml:space="preserve">7. Müayinə və qiymətləndirmə</w:t>
      </w:r>
    </w:p>
    <w:p>
      <w:pPr>
        <w:pStyle w:val="Compact"/>
        <w:numPr>
          <w:ilvl w:val="0"/>
          <w:numId w:val="1950"/>
        </w:numPr>
      </w:pPr>
      <w:r>
        <w:t xml:space="preserve">Psixiatrik müsahibə.</w:t>
      </w:r>
    </w:p>
    <w:p>
      <w:pPr>
        <w:pStyle w:val="Compact"/>
        <w:numPr>
          <w:ilvl w:val="0"/>
          <w:numId w:val="1950"/>
        </w:numPr>
      </w:pPr>
      <w:r>
        <w:t xml:space="preserve">İntellektual qiymətləndirmə.</w:t>
      </w:r>
    </w:p>
    <w:p>
      <w:pPr>
        <w:pStyle w:val="Compact"/>
        <w:numPr>
          <w:ilvl w:val="0"/>
          <w:numId w:val="1950"/>
        </w:numPr>
      </w:pPr>
      <w:r>
        <w:t xml:space="preserve">İmpulsivlik şkalaları (Barratt Impulsiveness Scale).</w:t>
      </w:r>
    </w:p>
    <w:p>
      <w:pPr>
        <w:pStyle w:val="Compact"/>
        <w:numPr>
          <w:ilvl w:val="0"/>
          <w:numId w:val="1950"/>
        </w:numPr>
      </w:pPr>
      <w:r>
        <w:t xml:space="preserve">Adli kontekstdə struktur risk qiymətləndirməsi (HCR-20, VRAG).</w:t>
      </w:r>
    </w:p>
    <w:bookmarkEnd w:id="1929"/>
    <w:bookmarkStart w:id="1931" w:name="Xb68d043e13f7a9dfc72a8fb15c523870caf0609"/>
    <w:p>
      <w:pPr>
        <w:pStyle w:val="Heading3"/>
      </w:pPr>
      <w:r>
        <w:t xml:space="preserve">8. Müalicə</w:t>
      </w:r>
    </w:p>
    <w:p>
      <w:pPr>
        <w:pStyle w:val="Compact"/>
        <w:numPr>
          <w:ilvl w:val="0"/>
          <w:numId w:val="1951"/>
        </w:numPr>
      </w:pPr>
      <w:r>
        <w:t xml:space="preserve">Sübut bazası məhduddur (nadir pozuntu).</w:t>
      </w:r>
    </w:p>
    <w:p>
      <w:pPr>
        <w:pStyle w:val="Compact"/>
        <w:numPr>
          <w:ilvl w:val="0"/>
          <w:numId w:val="1951"/>
        </w:numPr>
      </w:pPr>
      <w:r>
        <w:t xml:space="preserve">KDT — impuls nəzarəti, tətikləyicilərin idarəsi, ekspozisiya alternativ davranışa.</w:t>
      </w:r>
    </w:p>
    <w:p>
      <w:pPr>
        <w:pStyle w:val="Compact"/>
        <w:numPr>
          <w:ilvl w:val="0"/>
          <w:numId w:val="1951"/>
        </w:numPr>
      </w:pPr>
      <w:r>
        <w:t xml:space="preserve">Komorbid pozuntuların müalicəsi (ASPD-də terapevtik məhdudiyyət, ID-də davranış müdaxiləsi, DDHP-də stimulyant).</w:t>
      </w:r>
    </w:p>
    <w:p>
      <w:pPr>
        <w:pStyle w:val="Compact"/>
        <w:numPr>
          <w:ilvl w:val="0"/>
          <w:numId w:val="1951"/>
        </w:numPr>
      </w:pPr>
      <w:r>
        <w:t xml:space="preserve">SSRİ — impuls nəzarəti üçün off-label.</w:t>
      </w:r>
    </w:p>
    <w:p>
      <w:pPr>
        <w:pStyle w:val="Compact"/>
        <w:numPr>
          <w:ilvl w:val="0"/>
          <w:numId w:val="1951"/>
        </w:numPr>
      </w:pPr>
      <w:r>
        <w:t xml:space="preserve">Hüquqi-psixiatrik koordinasiya (hospitalizasiya, məhkəmə qərarı).</w:t>
      </w:r>
    </w:p>
    <w:bookmarkStart w:id="1930" w:name="müalicə-metodikaları-61"/>
    <w:p>
      <w:pPr>
        <w:pStyle w:val="Heading4"/>
      </w:pPr>
      <w:r>
        <w:t xml:space="preserve">8.1 Müalicə metodikaları</w:t>
      </w:r>
    </w:p>
    <w:p>
      <w:pPr>
        <w:pStyle w:val="Compact"/>
        <w:numPr>
          <w:ilvl w:val="0"/>
          <w:numId w:val="1952"/>
        </w:numPr>
      </w:pPr>
      <w:r>
        <w:t xml:space="preserve">İmpuls nəzarəti üçün KDT — Tətikləyici identifikasiyası, davranış əvəzedicisi.</w:t>
      </w:r>
    </w:p>
    <w:p>
      <w:pPr>
        <w:pStyle w:val="Compact"/>
        <w:numPr>
          <w:ilvl w:val="0"/>
          <w:numId w:val="1952"/>
        </w:numPr>
      </w:pPr>
      <w:r>
        <w:t xml:space="preserve">Komorbidlik müalicəsi — Davranış pozuntusu, İD, DDHP üçün spesifik müdaxilə.</w:t>
      </w:r>
    </w:p>
    <w:p>
      <w:pPr>
        <w:pStyle w:val="Compact"/>
        <w:numPr>
          <w:ilvl w:val="0"/>
          <w:numId w:val="1952"/>
        </w:numPr>
      </w:pPr>
      <w:r>
        <w:t xml:space="preserve">Adli risk qiymətləndirməsi — HCR-20, VRAG.</w:t>
      </w:r>
    </w:p>
    <w:bookmarkEnd w:id="1930"/>
    <w:bookmarkEnd w:id="1931"/>
    <w:bookmarkStart w:id="1932" w:name="Xebe0d9d5a3b27dc1365e41b99a4a550f807950e"/>
    <w:p>
      <w:pPr>
        <w:pStyle w:val="Heading3"/>
      </w:pPr>
      <w:r>
        <w:t xml:space="preserve">9. Proqnoz</w:t>
      </w:r>
    </w:p>
    <w:p>
      <w:pPr>
        <w:pStyle w:val="Compact"/>
        <w:numPr>
          <w:ilvl w:val="0"/>
          <w:numId w:val="1953"/>
        </w:numPr>
      </w:pPr>
      <w:r>
        <w:t xml:space="preserve">Sübut bazası məhduddur; komorbid pozuntu və psixososial dəstək proqnozu müəyyənləşdirir.</w:t>
      </w:r>
    </w:p>
    <w:bookmarkEnd w:id="1932"/>
    <w:bookmarkStart w:id="1937" w:name="X712df24dedb19e81389d0fc36dae646279b0c8f"/>
    <w:p>
      <w:pPr>
        <w:pStyle w:val="Heading3"/>
      </w:pPr>
      <w:r>
        <w:t xml:space="preserve">10. Mif və yanlış inanclar</w:t>
      </w:r>
    </w:p>
    <w:bookmarkStart w:id="1933" w:name="X34f41b4aac67b299c49700c5b0a306e8a60c213"/>
    <w:p>
      <w:pPr>
        <w:pStyle w:val="Heading5"/>
      </w:pPr>
      <w:r>
        <w:t xml:space="preserve">Mif 1: «Bütün yanğın salanlar piromaniyalıdır»</w:t>
      </w:r>
    </w:p>
    <w:p>
      <w:pPr>
        <w:pStyle w:val="FirstParagraph"/>
      </w:pPr>
      <w:r>
        <w:t xml:space="preserve">Sübut: əksər yanğınsalma motivasiya-əsaslı (maliyyə, intiqam) — piromaniya yox; ~3–10% klinik diaqnoza uyğun.</w:t>
      </w:r>
    </w:p>
    <w:bookmarkEnd w:id="1933"/>
    <w:bookmarkStart w:id="1934" w:name="mif-2-piromaniya-yalnız-uşaq-fenomenidir"/>
    <w:p>
      <w:pPr>
        <w:pStyle w:val="Heading5"/>
      </w:pPr>
      <w:r>
        <w:t xml:space="preserve">Mif 2: «Piromaniya yalnız uşaq fenomenidir»</w:t>
      </w:r>
    </w:p>
    <w:p>
      <w:pPr>
        <w:pStyle w:val="FirstParagraph"/>
      </w:pPr>
      <w:r>
        <w:t xml:space="preserve">Sübut: başlanğıc adətən yeniyetməlikdə, lakin yetkinlikdə də davam edə bilər.</w:t>
      </w:r>
    </w:p>
    <w:bookmarkEnd w:id="1934"/>
    <w:bookmarkStart w:id="1935"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1935"/>
    <w:bookmarkStart w:id="1936"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1936"/>
    <w:bookmarkEnd w:id="1937"/>
    <w:bookmarkStart w:id="2949" w:name="X3c9782d9b5c498b4cf67bcb9f7cdc44fb62bd1f"/>
    <w:p>
      <w:pPr>
        <w:pStyle w:val="Heading3"/>
      </w:pPr>
      <w:r>
        <w:t xml:space="preserve">11. Mənbələr</w:t>
      </w:r>
    </w:p>
    <w:p>
      <w:pPr>
        <w:pStyle w:val="Compact"/>
        <w:numPr>
          <w:ilvl w:val="0"/>
          <w:numId w:val="1954"/>
        </w:numPr>
      </w:pPr>
      <w:r>
        <w:t xml:space="preserve">WHO. ICD-11. 6C70 Pyromania. 2024.</w:t>
      </w:r>
    </w:p>
    <w:p>
      <w:pPr>
        <w:pStyle w:val="Compact"/>
        <w:numPr>
          <w:ilvl w:val="0"/>
          <w:numId w:val="1954"/>
        </w:numPr>
      </w:pPr>
      <w:r>
        <w:t xml:space="preserve">APA. DSM-5-TR. 2022.</w:t>
      </w:r>
    </w:p>
    <w:p>
      <w:pPr>
        <w:pStyle w:val="Compact"/>
        <w:numPr>
          <w:ilvl w:val="0"/>
          <w:numId w:val="1954"/>
        </w:numPr>
      </w:pPr>
      <w:r>
        <w:t xml:space="preserve">Burton P.R., McNiel D.E., Binder R.L. Firesetting, arson, pyromania, and the forensic mental health expert. J Am Acad Psychiatry Law 2012;40(3):355–365.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38" w:name="m806c71-kleptomaniya"/>
            <w:r>
              <w:t xml:space="preserve">6C71 KLEPTOMANİYA</w:t>
            </w:r>
            <w:bookmarkEnd w:id="1938"/>
          </w:p>
          <w:p>
            <w:pPr>
              <w:pStyle w:val="Compact"/>
              <w:ind w:firstLine="0" w:left="0"/>
            </w:pPr>
            <w:r>
              <w:rPr>
                <w:lang w:val="en"/>
              </w:rPr>
              <w:t xml:space="preserve">Kleptomania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Oğurluğa patoloji hərislik (kleptomaniya)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Kleptomaniya</w:t>
            </w:r>
          </w:p>
        </w:tc>
      </w:tr>
    </w:tbl>
    <w:bookmarkStart w:id="1939"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F63.2) — şəxsi istifadə və ya maliyyə dəyəri üçün lazım olmayan əşyaların oğurlanması üçün təkrarlanan müqavimət göstərə bilməyən impuls; aktdan əvvəl gərginlik, aktdan sonra rahatlıq və ya zövq.</w:t>
      </w:r>
    </w:p>
    <w:bookmarkEnd w:id="1939"/>
    <w:bookmarkStart w:id="1940" w:name="X1b7382a38a56a948685a8c1c00daf515d37db66"/>
    <w:p>
      <w:pPr>
        <w:pStyle w:val="Heading3"/>
      </w:pPr>
      <w:r>
        <w:t xml:space="preserve">2. Tarixçə</w:t>
      </w:r>
    </w:p>
    <w:p>
      <w:pPr>
        <w:pStyle w:val="Compact"/>
        <w:numPr>
          <w:ilvl w:val="0"/>
          <w:numId w:val="1955"/>
        </w:numPr>
      </w:pPr>
      <w:r>
        <w:t xml:space="preserve">Esquirol (1838) — «kleptomanie».</w:t>
      </w:r>
    </w:p>
    <w:p>
      <w:pPr>
        <w:pStyle w:val="Compact"/>
        <w:numPr>
          <w:ilvl w:val="0"/>
          <w:numId w:val="1955"/>
        </w:numPr>
      </w:pPr>
      <w:r>
        <w:t xml:space="preserve">DSM-III — impuls nəzarəti pozuntuları.</w:t>
      </w:r>
    </w:p>
    <w:p>
      <w:pPr>
        <w:pStyle w:val="Compact"/>
        <w:numPr>
          <w:ilvl w:val="0"/>
          <w:numId w:val="1955"/>
        </w:numPr>
      </w:pPr>
      <w:r>
        <w:t xml:space="preserve">XBT-11 — impuls nəzarəti pozuntuları.</w:t>
      </w:r>
    </w:p>
    <w:bookmarkEnd w:id="1940"/>
    <w:bookmarkStart w:id="1941" w:name="X740dfe0b3372c545357a0c6c189a7793c6ebc61"/>
    <w:p>
      <w:pPr>
        <w:pStyle w:val="Heading3"/>
      </w:pPr>
      <w:r>
        <w:t xml:space="preserve">3. Epidemiologiya</w:t>
      </w:r>
    </w:p>
    <w:p>
      <w:pPr>
        <w:pStyle w:val="Compact"/>
        <w:numPr>
          <w:ilvl w:val="0"/>
          <w:numId w:val="1956"/>
        </w:numPr>
      </w:pPr>
      <w:r>
        <w:t xml:space="preserve">Mağaza oğurluğu hadisələrinin yalnız ~5%-i kleptomaniyaya uyğundur (əksər oğurluq motivasiya-əsaslı).</w:t>
      </w:r>
    </w:p>
    <w:p>
      <w:pPr>
        <w:pStyle w:val="Compact"/>
        <w:numPr>
          <w:ilvl w:val="0"/>
          <w:numId w:val="1956"/>
        </w:numPr>
      </w:pPr>
      <w:r>
        <w:t xml:space="preserve">Cins: qadınlarda yüksək (klinik populyasiyalarda).</w:t>
      </w:r>
    </w:p>
    <w:p>
      <w:pPr>
        <w:pStyle w:val="Compact"/>
        <w:numPr>
          <w:ilvl w:val="0"/>
          <w:numId w:val="1956"/>
        </w:numPr>
      </w:pPr>
      <w:r>
        <w:t xml:space="preserve">Komorbidlik: əhval pozuntuları müxtəlif seriyalarda 45–100%, MDD ~65%-ə qədər; narahatlıq, OKP, yemə pozuntuları, maddə istifadəsi.</w:t>
      </w:r>
    </w:p>
    <w:bookmarkEnd w:id="1941"/>
    <w:bookmarkStart w:id="1942" w:name="X6d61e359283217712bc84cb0f82c46be89b5fe3"/>
    <w:p>
      <w:pPr>
        <w:pStyle w:val="Heading3"/>
      </w:pPr>
      <w:r>
        <w:t xml:space="preserve">4. Etiologiya və patogenez</w:t>
      </w:r>
    </w:p>
    <w:p>
      <w:pPr>
        <w:pStyle w:val="Compact"/>
        <w:numPr>
          <w:ilvl w:val="0"/>
          <w:numId w:val="1957"/>
        </w:numPr>
      </w:pPr>
      <w:r>
        <w:t xml:space="preserve">Serotonin və opioid sistem disregulasiyası hipotezi (Grant J.E.).</w:t>
      </w:r>
    </w:p>
    <w:p>
      <w:pPr>
        <w:pStyle w:val="Compact"/>
        <w:numPr>
          <w:ilvl w:val="0"/>
          <w:numId w:val="1957"/>
        </w:numPr>
      </w:pPr>
      <w:r>
        <w:t xml:space="preserve">Komorbid affektiv və impulsivlik pozuntuları.</w:t>
      </w:r>
    </w:p>
    <w:bookmarkEnd w:id="1942"/>
    <w:bookmarkStart w:id="1943" w:name="X1b03af2ecc728886c2fbf7af7b4cb72b7fa0085"/>
    <w:p>
      <w:pPr>
        <w:pStyle w:val="Heading3"/>
      </w:pPr>
      <w:r>
        <w:t xml:space="preserve">5. Klinik təzahürlər</w:t>
      </w:r>
    </w:p>
    <w:p>
      <w:pPr>
        <w:pStyle w:val="Compact"/>
        <w:numPr>
          <w:ilvl w:val="0"/>
          <w:numId w:val="1958"/>
        </w:numPr>
      </w:pPr>
      <w:r>
        <w:t xml:space="preserve">Oğurluq aktına müqavimət göstərmə uğursuzluğu — şəxsi və ya maliyyə dəyəri üçün lazım olmayan əşya.</w:t>
      </w:r>
    </w:p>
    <w:p>
      <w:pPr>
        <w:pStyle w:val="Compact"/>
        <w:numPr>
          <w:ilvl w:val="0"/>
          <w:numId w:val="1958"/>
        </w:numPr>
      </w:pPr>
      <w:r>
        <w:t xml:space="preserve">Aktdan əvvəl gərginlik artımı.</w:t>
      </w:r>
    </w:p>
    <w:p>
      <w:pPr>
        <w:pStyle w:val="Compact"/>
        <w:numPr>
          <w:ilvl w:val="0"/>
          <w:numId w:val="1958"/>
        </w:numPr>
      </w:pPr>
      <w:r>
        <w:t xml:space="preserve">Aktdan sonra rahatlıq, zövq.</w:t>
      </w:r>
    </w:p>
    <w:p>
      <w:pPr>
        <w:pStyle w:val="Compact"/>
        <w:numPr>
          <w:ilvl w:val="0"/>
          <w:numId w:val="1958"/>
        </w:numPr>
      </w:pPr>
      <w:r>
        <w:t xml:space="preserve">Oğurluq qəzəb, intiqam və ya psixotik motivasiya ilə deyil.</w:t>
      </w:r>
    </w:p>
    <w:p>
      <w:pPr>
        <w:pStyle w:val="Compact"/>
        <w:numPr>
          <w:ilvl w:val="0"/>
          <w:numId w:val="1958"/>
        </w:numPr>
      </w:pPr>
      <w:r>
        <w:t xml:space="preserve">Əşyalar tipik olaraq sonradan atılır, geri qaytarılır, gizlədilir; gizlicə geri qaytarılır.</w:t>
      </w:r>
    </w:p>
    <w:bookmarkEnd w:id="1943"/>
    <w:bookmarkStart w:id="1948" w:name="X623ea816331b473a720d8f80145da467c181ec1"/>
    <w:p>
      <w:pPr>
        <w:pStyle w:val="Heading3"/>
      </w:pPr>
      <w:r>
        <w:t xml:space="preserve">6. Diaqnoz</w:t>
      </w:r>
    </w:p>
    <w:bookmarkStart w:id="1944" w:name="vahid-diaqnostik-meyarlar-43"/>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hallüsinasiya motivasiyası ilə deyil.</w:t>
      </w:r>
    </w:p>
    <w:p>
      <w:pPr>
        <w:pStyle w:val="BodyText"/>
      </w:pPr>
      <w:r>
        <w:t xml:space="preserve">E. Davranış pozuntusu, manik epizod, ASPD ilə daha yaxşı izah olunmur.</w:t>
      </w:r>
    </w:p>
    <w:bookmarkEnd w:id="1944"/>
    <w:bookmarkStart w:id="1945" w:name="mənbələr-arasında-fərqlər-121"/>
    <w:p>
      <w:pPr>
        <w:pStyle w:val="Heading4"/>
      </w:pPr>
      <w:r>
        <w:t xml:space="preserve">6.2 Mənbələr arasında fərqlər</w:t>
      </w:r>
    </w:p>
    <w:p>
      <w:pPr>
        <w:pStyle w:val="FirstParagraph"/>
      </w:pPr>
      <w:r>
        <w:t xml:space="preserve">DSM-5-TR / XBT-11 — eyni meyarlar.</w:t>
      </w:r>
    </w:p>
    <w:bookmarkEnd w:id="1945"/>
    <w:bookmarkStart w:id="1946" w:name="diaqnostika-alqoritmi-63"/>
    <w:p>
      <w:pPr>
        <w:pStyle w:val="Heading4"/>
      </w:pPr>
      <w:r>
        <w:t xml:space="preserve">6.3 Diaqnostika alqoritmi</w:t>
      </w:r>
    </w:p>
    <w:p>
      <w:pPr>
        <w:pStyle w:val="Compact"/>
        <w:numPr>
          <w:ilvl w:val="0"/>
          <w:numId w:val="1959"/>
        </w:numPr>
      </w:pPr>
      <w:r>
        <w:t xml:space="preserve">Klinik müsahibə.</w:t>
      </w:r>
    </w:p>
    <w:p>
      <w:pPr>
        <w:pStyle w:val="Compact"/>
        <w:numPr>
          <w:ilvl w:val="0"/>
          <w:numId w:val="1959"/>
        </w:numPr>
      </w:pPr>
      <w:r>
        <w:t xml:space="preserve">K-SAS (</w:t>
      </w:r>
      <w:r>
        <w:rPr>
          <w:lang w:val="en"/>
        </w:rPr>
        <w:t xml:space="preserve">Kleptomania Symptom Assessment Scale</w:t>
      </w:r>
      <w:r>
        <w:t xml:space="preserve">) — Grant J.E.</w:t>
      </w:r>
    </w:p>
    <w:p>
      <w:pPr>
        <w:pStyle w:val="Compact"/>
        <w:numPr>
          <w:ilvl w:val="0"/>
          <w:numId w:val="1959"/>
        </w:numPr>
      </w:pPr>
      <w:r>
        <w:t xml:space="preserve">Komorbid MDD, narahatlıq, OKP, yemə pozuntuları.</w:t>
      </w:r>
    </w:p>
    <w:bookmarkEnd w:id="1946"/>
    <w:bookmarkStart w:id="1947"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antisosial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enmə.</w:t>
            </w:r>
          </w:p>
        </w:tc>
      </w:tr>
    </w:tbl>
    <w:bookmarkEnd w:id="1947"/>
    <w:bookmarkEnd w:id="1948"/>
    <w:bookmarkStart w:id="1949" w:name="X22524d61fc7076bbedb7ae26b9140bbf32041a9"/>
    <w:p>
      <w:pPr>
        <w:pStyle w:val="Heading3"/>
      </w:pPr>
      <w:r>
        <w:t xml:space="preserve">7. Müayinə və qiymətləndirmə</w:t>
      </w:r>
    </w:p>
    <w:p>
      <w:pPr>
        <w:pStyle w:val="Compact"/>
        <w:numPr>
          <w:ilvl w:val="0"/>
          <w:numId w:val="1960"/>
        </w:numPr>
      </w:pPr>
      <w:r>
        <w:t xml:space="preserve">K-SAS.</w:t>
      </w:r>
    </w:p>
    <w:p>
      <w:pPr>
        <w:pStyle w:val="Compact"/>
        <w:numPr>
          <w:ilvl w:val="0"/>
          <w:numId w:val="1960"/>
        </w:numPr>
      </w:pPr>
      <w:r>
        <w:t xml:space="preserve">Komorbidlik şkalaları.</w:t>
      </w:r>
    </w:p>
    <w:bookmarkEnd w:id="1949"/>
    <w:bookmarkStart w:id="1952" w:name="Xe9d36144d325a9477de8c42b43585d77d741bc4"/>
    <w:p>
      <w:pPr>
        <w:pStyle w:val="Heading3"/>
      </w:pPr>
      <w:r>
        <w:t xml:space="preserve">8. Müalicə</w:t>
      </w:r>
    </w:p>
    <w:p>
      <w:pPr>
        <w:pStyle w:val="Compact"/>
        <w:numPr>
          <w:ilvl w:val="0"/>
          <w:numId w:val="1961"/>
        </w:numPr>
      </w:pPr>
      <w:r>
        <w:t xml:space="preserve">Naltrekson — Grant J.E. et al. Biol Psychiatry 2009 RKİ — kleptomaniyada effekt (50–150 mq/gün).</w:t>
      </w:r>
    </w:p>
    <w:p>
      <w:pPr>
        <w:pStyle w:val="Compact"/>
        <w:numPr>
          <w:ilvl w:val="0"/>
          <w:numId w:val="1961"/>
        </w:numPr>
      </w:pPr>
      <w:r>
        <w:t xml:space="preserve">KDT — koqnitiv yenidən strukturlaşdırma, davranış aktivasiyası, ekspozisiya və ritualların qarşısının alınması.</w:t>
      </w:r>
    </w:p>
    <w:p>
      <w:pPr>
        <w:pStyle w:val="Compact"/>
        <w:numPr>
          <w:ilvl w:val="0"/>
          <w:numId w:val="1961"/>
        </w:numPr>
      </w:pPr>
      <w:r>
        <w:t xml:space="preserve">SSRİ — komorbid MDD üçün.</w:t>
      </w:r>
    </w:p>
    <w:p>
      <w:pPr>
        <w:pStyle w:val="Compact"/>
        <w:numPr>
          <w:ilvl w:val="0"/>
          <w:numId w:val="1961"/>
        </w:numPr>
      </w:pPr>
      <w:r>
        <w:t xml:space="preserve">Multidisiplinar yanaşma — hüquqi kontekst.</w:t>
      </w:r>
    </w:p>
    <w:bookmarkStart w:id="1950" w:name="müalicə-metodikaları-62"/>
    <w:p>
      <w:pPr>
        <w:pStyle w:val="Heading4"/>
      </w:pPr>
      <w:r>
        <w:t xml:space="preserve">8.1 Müalicə metodikaları</w:t>
      </w:r>
    </w:p>
    <w:p>
      <w:pPr>
        <w:pStyle w:val="Compact"/>
        <w:numPr>
          <w:ilvl w:val="0"/>
          <w:numId w:val="1962"/>
        </w:numPr>
      </w:pPr>
      <w:r>
        <w:t xml:space="preserve">Naltrekson — Opioid antaqonisti; kleptomaniya cravings azaldır.</w:t>
      </w:r>
    </w:p>
    <w:p>
      <w:pPr>
        <w:pStyle w:val="Compact"/>
        <w:numPr>
          <w:ilvl w:val="0"/>
          <w:numId w:val="1962"/>
        </w:numPr>
      </w:pPr>
      <w:r>
        <w:t xml:space="preserve">İmpuls nəzarəti üçün KDT — Tətikləyicilərin idarəsi.</w:t>
      </w:r>
    </w:p>
    <w:p>
      <w:pPr>
        <w:pStyle w:val="Compact"/>
        <w:numPr>
          <w:ilvl w:val="0"/>
          <w:numId w:val="1962"/>
        </w:numPr>
      </w:pPr>
      <w:r>
        <w:t xml:space="preserve">Kleptomaniya Simptom Qiymətləndirmə Şkalası (K-SAS —</w:t>
      </w:r>
      <w:r>
        <w:t xml:space="preserve"> </w:t>
      </w:r>
      <w:r>
        <w:rPr>
          <w:lang w:val="en"/>
        </w:rPr>
        <w:t xml:space="preserve">Kleptomania Symptom Assessment Scale</w:t>
      </w:r>
      <w:r>
        <w:t xml:space="preserve">) — Şiddət şkalası.</w:t>
      </w:r>
    </w:p>
    <w:bookmarkEnd w:id="1950"/>
    <w:bookmarkStart w:id="1951" w:name="mənbələr-arasında-fərqlər-122"/>
    <w:p>
      <w:pPr>
        <w:pStyle w:val="Heading4"/>
      </w:pPr>
      <w:r>
        <w:t xml:space="preserve">8.2 Mənbələr arasında fərqlər</w:t>
      </w:r>
    </w:p>
    <w:p>
      <w:pPr>
        <w:pStyle w:val="Compact"/>
        <w:numPr>
          <w:ilvl w:val="0"/>
          <w:numId w:val="1963"/>
        </w:numPr>
      </w:pPr>
      <w:r>
        <w:t xml:space="preserve">Grant J.E. — naltrekson sübut bazası.</w:t>
      </w:r>
    </w:p>
    <w:bookmarkEnd w:id="1951"/>
    <w:bookmarkEnd w:id="1952"/>
    <w:bookmarkStart w:id="1953" w:name="Xc9c88f217c9ffcba70a7a72f1e9b724dd75f6dc"/>
    <w:p>
      <w:pPr>
        <w:pStyle w:val="Heading3"/>
      </w:pPr>
      <w:r>
        <w:t xml:space="preserve">9. Proqnoz</w:t>
      </w:r>
    </w:p>
    <w:p>
      <w:pPr>
        <w:pStyle w:val="Compact"/>
        <w:numPr>
          <w:ilvl w:val="0"/>
          <w:numId w:val="1964"/>
        </w:numPr>
      </w:pPr>
      <w:r>
        <w:t xml:space="preserve">Naltrekson və KDT ilə əhəmiyyətli yaxşılaşma.</w:t>
      </w:r>
    </w:p>
    <w:p>
      <w:pPr>
        <w:pStyle w:val="Compact"/>
        <w:numPr>
          <w:ilvl w:val="0"/>
          <w:numId w:val="1964"/>
        </w:numPr>
      </w:pPr>
      <w:r>
        <w:t xml:space="preserve">Komorbid MDD pis proqnoz.</w:t>
      </w:r>
    </w:p>
    <w:bookmarkEnd w:id="1953"/>
    <w:bookmarkStart w:id="1958" w:name="X8e174eeff38450abb0b7f2ebc18cbbeb0dab28d"/>
    <w:p>
      <w:pPr>
        <w:pStyle w:val="Heading3"/>
      </w:pPr>
      <w:r>
        <w:t xml:space="preserve">10. Mif və yanlış inanclar</w:t>
      </w:r>
    </w:p>
    <w:bookmarkStart w:id="1954"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1954"/>
    <w:bookmarkStart w:id="1955"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1955"/>
    <w:bookmarkStart w:id="1956"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1956"/>
    <w:bookmarkStart w:id="1957"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1957"/>
    <w:bookmarkEnd w:id="1958"/>
    <w:bookmarkStart w:id="2948" w:name="X3f509fe810fce302faa48d4def526c8769d6b1b"/>
    <w:p>
      <w:pPr>
        <w:pStyle w:val="Heading3"/>
      </w:pPr>
      <w:r>
        <w:t xml:space="preserve">11. Mənbələr</w:t>
      </w:r>
    </w:p>
    <w:p>
      <w:pPr>
        <w:pStyle w:val="Compact"/>
        <w:numPr>
          <w:ilvl w:val="0"/>
          <w:numId w:val="1965"/>
        </w:numPr>
      </w:pPr>
      <w:r>
        <w:t xml:space="preserve">WHO. ICD-11. 6C71 Kleptomania. 2024.</w:t>
      </w:r>
    </w:p>
    <w:p>
      <w:pPr>
        <w:pStyle w:val="Compact"/>
        <w:numPr>
          <w:ilvl w:val="0"/>
          <w:numId w:val="1965"/>
        </w:numPr>
      </w:pPr>
      <w:r>
        <w:t xml:space="preserve">APA. DSM-5-TR. 2022.</w:t>
      </w:r>
    </w:p>
    <w:p>
      <w:pPr>
        <w:pStyle w:val="Compact"/>
        <w:numPr>
          <w:ilvl w:val="0"/>
          <w:numId w:val="1965"/>
        </w:numPr>
      </w:pPr>
      <w:r>
        <w:t xml:space="preserve">Grant J.E. et al. A double-blind, placebo-controlled study of the opiate antagonist naltrexone in the treatment of kleptomania. Biol Psychiatry 2009;65(7):600–606.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59" w:name="X14e95cae9c4fd04a6584571a4d5737ea9c5d751"/>
            <w:r>
              <w:t xml:space="preserve">6C72 KOMPULSİV CİNSİ DAVRANIŞ POZUNTUSU</w:t>
            </w:r>
            <w:bookmarkEnd w:id="1959"/>
          </w:p>
          <w:p>
            <w:pPr>
              <w:pStyle w:val="Compact"/>
              <w:ind w:firstLine="0" w:left="0"/>
            </w:pPr>
            <w:r>
              <w:rPr>
                <w:lang w:val="en"/>
              </w:rPr>
              <w:t xml:space="preserve">Compulsive sexual behaviour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Yüksək cinsi meyllik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DSM-5-TR-də ekvivalenti yoxdur</w:t>
            </w:r>
          </w:p>
        </w:tc>
      </w:tr>
    </w:tbl>
    <w:bookmarkStart w:id="1960"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rPr>
          <w:lang w:val="en"/>
        </w:rPr>
        <w:t xml:space="preserve">Compulsive Sexual Behaviour Disorder</w:t>
      </w:r>
      <w:r>
        <w:t xml:space="preserve">) — intensiv, təkrarlanan cinsi impulsları və davranışları nəzarət etmədə davamlı uğursuzluq paterni; əhəmiyyətli distress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1960"/>
    <w:bookmarkStart w:id="1961" w:name="X3eb32a99c9896ee5b4f169e2dd2d45152bdb332"/>
    <w:p>
      <w:pPr>
        <w:pStyle w:val="Heading3"/>
      </w:pPr>
      <w:r>
        <w:t xml:space="preserve">2. Tarixçə</w:t>
      </w:r>
    </w:p>
    <w:p>
      <w:pPr>
        <w:pStyle w:val="Compact"/>
        <w:numPr>
          <w:ilvl w:val="0"/>
          <w:numId w:val="1966"/>
        </w:numPr>
      </w:pPr>
      <w:r>
        <w:t xml:space="preserve">Krafft-Ebing (1886) — «hyperaesthesia sexualis».</w:t>
      </w:r>
    </w:p>
    <w:p>
      <w:pPr>
        <w:pStyle w:val="Compact"/>
        <w:numPr>
          <w:ilvl w:val="0"/>
          <w:numId w:val="1966"/>
        </w:numPr>
      </w:pPr>
      <w:r>
        <w:t xml:space="preserve">1980-90-cı illər — «</w:t>
      </w:r>
      <w:r>
        <w:rPr>
          <w:lang w:val="en"/>
        </w:rPr>
        <w:t xml:space="preserve">sexual addiction</w:t>
      </w:r>
      <w:r>
        <w:t xml:space="preserve">» konsepsiyası (Carnes P.) populyarlaşdı, lakin elmi cəmiyyət tərəfindən mübahisəli qaldı.</w:t>
      </w:r>
    </w:p>
    <w:p>
      <w:pPr>
        <w:pStyle w:val="Compact"/>
        <w:numPr>
          <w:ilvl w:val="0"/>
          <w:numId w:val="1966"/>
        </w:numPr>
      </w:pPr>
      <w:r>
        <w:t xml:space="preserve">DSM-5 (2013) — «Hypersexual Disorder» daxil edilmədi.</w:t>
      </w:r>
    </w:p>
    <w:p>
      <w:pPr>
        <w:pStyle w:val="Compact"/>
        <w:numPr>
          <w:ilvl w:val="0"/>
          <w:numId w:val="1966"/>
        </w:numPr>
      </w:pPr>
      <w:r>
        <w:t xml:space="preserve">XBT-11 (2019) — Kompulsiv Cinsi Davranış Pozuntusu (impuls nəzarəti, asılılıq deyil) rəsmi kateqoriya kimi əlavə.</w:t>
      </w:r>
    </w:p>
    <w:bookmarkEnd w:id="1961"/>
    <w:bookmarkStart w:id="1962" w:name="X63b111bc64a7a2d2e28aec4f4a34ff8ab2e2a48"/>
    <w:p>
      <w:pPr>
        <w:pStyle w:val="Heading3"/>
      </w:pPr>
      <w:r>
        <w:t xml:space="preserve">3. Epidemiologiya</w:t>
      </w:r>
    </w:p>
    <w:p>
      <w:pPr>
        <w:pStyle w:val="Compact"/>
        <w:numPr>
          <w:ilvl w:val="0"/>
          <w:numId w:val="1967"/>
        </w:numPr>
      </w:pPr>
      <w:r>
        <w:t xml:space="preserve">Yayılma: 1–6% (geniş diapazon, ölçü vasitələrindən asılı).</w:t>
      </w:r>
    </w:p>
    <w:p>
      <w:pPr>
        <w:pStyle w:val="Compact"/>
        <w:numPr>
          <w:ilvl w:val="0"/>
          <w:numId w:val="1967"/>
        </w:numPr>
      </w:pPr>
      <w:r>
        <w:t xml:space="preserve">Cins: kişilərdə yüksək (klinik populyasiyalarda 5:1).</w:t>
      </w:r>
    </w:p>
    <w:p>
      <w:pPr>
        <w:pStyle w:val="Compact"/>
        <w:numPr>
          <w:ilvl w:val="0"/>
          <w:numId w:val="1967"/>
        </w:numPr>
      </w:pPr>
      <w:r>
        <w:t xml:space="preserve">Komorbidlik: MDD, narahatlıq, BPD, maddə istifadəsi, OKP, DDHP.</w:t>
      </w:r>
    </w:p>
    <w:bookmarkEnd w:id="1962"/>
    <w:bookmarkStart w:id="1963" w:name="Xd46765ee6d9afdee6dd62ab9f5acfa25cedd09c"/>
    <w:p>
      <w:pPr>
        <w:pStyle w:val="Heading3"/>
      </w:pPr>
      <w:r>
        <w:t xml:space="preserve">4. Etiologiya və patogenez</w:t>
      </w:r>
    </w:p>
    <w:p>
      <w:pPr>
        <w:pStyle w:val="Compact"/>
        <w:numPr>
          <w:ilvl w:val="0"/>
          <w:numId w:val="1968"/>
        </w:numPr>
      </w:pPr>
      <w:r>
        <w:t xml:space="preserve">Çoxsaylı amillər — impulsivlik, kompulsivlik, koqnitiv-emosional disregulasiya, travma.</w:t>
      </w:r>
    </w:p>
    <w:p>
      <w:pPr>
        <w:pStyle w:val="Compact"/>
        <w:numPr>
          <w:ilvl w:val="0"/>
          <w:numId w:val="1968"/>
        </w:numPr>
      </w:pPr>
      <w:r>
        <w:t xml:space="preserve">Neyrobioloji oxşarlıqlar maddə istifadəsi pozuntuları və OKP ilə.</w:t>
      </w:r>
    </w:p>
    <w:p>
      <w:pPr>
        <w:pStyle w:val="Compact"/>
        <w:numPr>
          <w:ilvl w:val="0"/>
          <w:numId w:val="1968"/>
        </w:numPr>
      </w:pPr>
      <w:r>
        <w:t xml:space="preserve">Sosial-mədəni — internet pornoqrafiya əlçatanlığı.</w:t>
      </w:r>
    </w:p>
    <w:bookmarkEnd w:id="1963"/>
    <w:bookmarkStart w:id="1964" w:name="Xcd1eb2f7ecb53675d4fc078e6f3f5cf2fb59fdd"/>
    <w:p>
      <w:pPr>
        <w:pStyle w:val="Heading3"/>
      </w:pPr>
      <w:r>
        <w:t xml:space="preserve">5. Klinik təzahürlər</w:t>
      </w:r>
    </w:p>
    <w:p>
      <w:pPr>
        <w:pStyle w:val="Compact"/>
        <w:numPr>
          <w:ilvl w:val="0"/>
          <w:numId w:val="1969"/>
        </w:numPr>
      </w:pPr>
      <w:r>
        <w:t xml:space="preserve">Cinsi fantaziyalara, impulslara, davranışlara həddən artıq vaxt sərf etmək.</w:t>
      </w:r>
    </w:p>
    <w:p>
      <w:pPr>
        <w:pStyle w:val="Compact"/>
        <w:numPr>
          <w:ilvl w:val="0"/>
          <w:numId w:val="1969"/>
        </w:numPr>
      </w:pPr>
      <w:r>
        <w:t xml:space="preserve">Negativ nəticələrə baxmayaraq davranışın azaldılması cəhdlərinin uğursuzluğu.</w:t>
      </w:r>
    </w:p>
    <w:p>
      <w:pPr>
        <w:pStyle w:val="Compact"/>
        <w:numPr>
          <w:ilvl w:val="0"/>
          <w:numId w:val="1969"/>
        </w:numPr>
      </w:pPr>
      <w:r>
        <w:t xml:space="preserve">Distress azaltma və ya emosional qəbul etmə üçün cinsi davranışdan istifadə.</w:t>
      </w:r>
    </w:p>
    <w:p>
      <w:pPr>
        <w:pStyle w:val="Compact"/>
        <w:numPr>
          <w:ilvl w:val="0"/>
          <w:numId w:val="1969"/>
        </w:numPr>
      </w:pPr>
      <w:r>
        <w:t xml:space="preserve">Cinsi davranış kontrolu pozulması ilə əhəmiyyətli funksional pozulma (münasibətlər, iş, sağlamlıq, hüquqi).</w:t>
      </w:r>
    </w:p>
    <w:p>
      <w:pPr>
        <w:pStyle w:val="Compact"/>
        <w:numPr>
          <w:ilvl w:val="0"/>
          <w:numId w:val="1969"/>
        </w:numPr>
      </w:pPr>
      <w:r>
        <w:t xml:space="preserve">Tipik formalar — kompulsiv masturbasiya, çoxsaylı cinsi partnyorlar, kommersial cinsi xidmətlərə qonaq, problemli pornoqrafiya istifadəsi.</w:t>
      </w:r>
    </w:p>
    <w:bookmarkEnd w:id="1964"/>
    <w:bookmarkStart w:id="1969" w:name="Xf7ae352c9054dd66f19246e06d2870cccb23a60"/>
    <w:p>
      <w:pPr>
        <w:pStyle w:val="Heading3"/>
      </w:pPr>
      <w:r>
        <w:t xml:space="preserve">6. Diaqnoz</w:t>
      </w:r>
    </w:p>
    <w:bookmarkStart w:id="1965"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1970"/>
        </w:numPr>
      </w:pPr>
      <w:r>
        <w:t xml:space="preserve">Təkrarlanan cinsi fəaliyyət fərdin həyatının digər sahələrinin (sağlamlıq, münasibətlər, məsuliyyət) zəifləməsinə gətirir;</w:t>
      </w:r>
    </w:p>
    <w:p>
      <w:pPr>
        <w:pStyle w:val="Compact"/>
        <w:numPr>
          <w:ilvl w:val="0"/>
          <w:numId w:val="1970"/>
        </w:numPr>
      </w:pPr>
      <w:r>
        <w:t xml:space="preserve">Pasiyent kontrolü əldə etmək üçün təkrarlanan və əhəmiyyətli cəhdlər göstərmiş, lakin uğursuz olmuşdur;</w:t>
      </w:r>
    </w:p>
    <w:p>
      <w:pPr>
        <w:pStyle w:val="Compact"/>
        <w:numPr>
          <w:ilvl w:val="0"/>
          <w:numId w:val="1970"/>
        </w:numPr>
      </w:pPr>
      <w:r>
        <w:t xml:space="preserve">Davranış negativ nəticələrə baxmayaraq davam edir;</w:t>
      </w:r>
    </w:p>
    <w:p>
      <w:pPr>
        <w:pStyle w:val="Compact"/>
        <w:numPr>
          <w:ilvl w:val="0"/>
          <w:numId w:val="1970"/>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Yalnız mənəvi-dini mühakimə və qınaqla bağlı distress meyarı ödəmir; funksional pozulma, yaxud bu mühakimədən asılı olmayan distress tələb olunur.</w:t>
      </w:r>
    </w:p>
    <w:bookmarkEnd w:id="1965"/>
    <w:bookmarkStart w:id="1966" w:name="mənbələr-arasında-fərqlər-123"/>
    <w:p>
      <w:pPr>
        <w:pStyle w:val="Heading4"/>
      </w:pPr>
      <w:r>
        <w:t xml:space="preserve">6.2 Mənbələr arasında fərqlər</w:t>
      </w:r>
    </w:p>
    <w:p>
      <w:pPr>
        <w:pStyle w:val="Compact"/>
        <w:numPr>
          <w:ilvl w:val="0"/>
          <w:numId w:val="1971"/>
        </w:numPr>
      </w:pPr>
      <w:r>
        <w:t xml:space="preserve">XBT-11: impuls nəzarəti pozuntuları; «cinsi asılılıq» termini istifadə edilmir.</w:t>
      </w:r>
    </w:p>
    <w:p>
      <w:pPr>
        <w:pStyle w:val="Compact"/>
        <w:numPr>
          <w:ilvl w:val="0"/>
          <w:numId w:val="1971"/>
        </w:numPr>
      </w:pPr>
      <w:r>
        <w:t xml:space="preserve">DSM-5-TR: ayrıca diaqnoz yoxdur; klinik praktikada «</w:t>
      </w:r>
      <w:r>
        <w:rPr>
          <w:lang w:val="en"/>
        </w:rPr>
        <w:t xml:space="preserve">Other Specified Disruptive</w:t>
      </w:r>
      <w:r>
        <w:t xml:space="preserve">, Impulse-Control,</w:t>
      </w:r>
      <w:r>
        <w:t xml:space="preserve"> </w:t>
      </w:r>
      <w:r>
        <w:rPr>
          <w:lang w:val="en"/>
        </w:rPr>
        <w:t xml:space="preserve">and Conduct Disorder</w:t>
      </w:r>
      <w:r>
        <w:t xml:space="preserve">» daxilində.</w:t>
      </w:r>
    </w:p>
    <w:p>
      <w:pPr>
        <w:pStyle w:val="Compact"/>
        <w:numPr>
          <w:ilvl w:val="0"/>
          <w:numId w:val="1971"/>
        </w:numPr>
      </w:pPr>
      <w:r>
        <w:t xml:space="preserve">Yalnız mənəvi-dini qınaq əsasında diaqnoz qoyulmamalıdır.</w:t>
      </w:r>
    </w:p>
    <w:bookmarkEnd w:id="1966"/>
    <w:bookmarkStart w:id="1967" w:name="diaqnostika-alqoritmi-64"/>
    <w:p>
      <w:pPr>
        <w:pStyle w:val="Heading4"/>
      </w:pPr>
      <w:r>
        <w:t xml:space="preserve">6.3 Diaqnostika alqoritmi</w:t>
      </w:r>
    </w:p>
    <w:p>
      <w:pPr>
        <w:pStyle w:val="Compact"/>
        <w:numPr>
          <w:ilvl w:val="0"/>
          <w:numId w:val="1972"/>
        </w:numPr>
      </w:pPr>
      <w:r>
        <w:t xml:space="preserve">Klinik müsahibə.</w:t>
      </w:r>
    </w:p>
    <w:p>
      <w:pPr>
        <w:pStyle w:val="Compact"/>
        <w:numPr>
          <w:ilvl w:val="0"/>
          <w:numId w:val="1972"/>
        </w:numPr>
      </w:pPr>
      <w:r>
        <w:t xml:space="preserve">Şkala — CSBI (</w:t>
      </w:r>
      <w:r>
        <w:rPr>
          <w:lang w:val="en"/>
        </w:rPr>
        <w:t xml:space="preserve">Compulsive Sexual Behavior Inventory</w:t>
      </w:r>
      <w:r>
        <w:t xml:space="preserve">).</w:t>
      </w:r>
    </w:p>
    <w:p>
      <w:pPr>
        <w:pStyle w:val="Compact"/>
        <w:numPr>
          <w:ilvl w:val="0"/>
          <w:numId w:val="1972"/>
        </w:numPr>
      </w:pPr>
      <w:r>
        <w:t xml:space="preserve">Komorbidlik (MDD, narahatlıq, BPD, maddə, OKP).</w:t>
      </w:r>
    </w:p>
    <w:p>
      <w:pPr>
        <w:pStyle w:val="Compact"/>
        <w:numPr>
          <w:ilvl w:val="0"/>
          <w:numId w:val="1972"/>
        </w:numPr>
      </w:pPr>
      <w:r>
        <w:t xml:space="preserve">Cinsi yolla keçən infeksiyalar (STI) skrininq.</w:t>
      </w:r>
    </w:p>
    <w:p>
      <w:pPr>
        <w:pStyle w:val="Compact"/>
        <w:numPr>
          <w:ilvl w:val="0"/>
          <w:numId w:val="1972"/>
        </w:numPr>
      </w:pPr>
      <w:r>
        <w:t xml:space="preserve">Hüquqi və münasibət nəticələri.</w:t>
      </w:r>
    </w:p>
    <w:bookmarkEnd w:id="1967"/>
    <w:bookmarkStart w:id="1968"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model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Təkcə mənəvi-dini qınaq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diaqnoz əsası deyil.</w:t>
            </w:r>
          </w:p>
        </w:tc>
      </w:tr>
    </w:tbl>
    <w:bookmarkEnd w:id="1968"/>
    <w:bookmarkEnd w:id="1969"/>
    <w:bookmarkStart w:id="1970" w:name="X8d421a6ff7b9452c39c76bd42ad98dacfa60dca"/>
    <w:p>
      <w:pPr>
        <w:pStyle w:val="Heading3"/>
      </w:pPr>
      <w:r>
        <w:t xml:space="preserve">7. Müayinə və qiymətləndirmə</w:t>
      </w:r>
    </w:p>
    <w:p>
      <w:pPr>
        <w:pStyle w:val="Compact"/>
        <w:numPr>
          <w:ilvl w:val="0"/>
          <w:numId w:val="1973"/>
        </w:numPr>
      </w:pPr>
      <w:r>
        <w:t xml:space="preserve">CSBI.</w:t>
      </w:r>
    </w:p>
    <w:p>
      <w:pPr>
        <w:pStyle w:val="Compact"/>
        <w:numPr>
          <w:ilvl w:val="0"/>
          <w:numId w:val="1973"/>
        </w:numPr>
      </w:pPr>
      <w:r>
        <w:t xml:space="preserve">Komorbidlik şkalaları.</w:t>
      </w:r>
    </w:p>
    <w:p>
      <w:pPr>
        <w:pStyle w:val="Compact"/>
        <w:numPr>
          <w:ilvl w:val="0"/>
          <w:numId w:val="1973"/>
        </w:numPr>
      </w:pPr>
      <w:r>
        <w:t xml:space="preserve">STI skrininq.</w:t>
      </w:r>
    </w:p>
    <w:bookmarkEnd w:id="1970"/>
    <w:bookmarkStart w:id="1973" w:name="Xfd1603b5127ae02ff0099d6411d7e0816f9a7ae"/>
    <w:p>
      <w:pPr>
        <w:pStyle w:val="Heading3"/>
      </w:pPr>
      <w:r>
        <w:t xml:space="preserve">8. Müalicə</w:t>
      </w:r>
    </w:p>
    <w:p>
      <w:pPr>
        <w:pStyle w:val="Compact"/>
        <w:numPr>
          <w:ilvl w:val="0"/>
          <w:numId w:val="1974"/>
        </w:numPr>
      </w:pPr>
      <w:r>
        <w:t xml:space="preserve">Psixoterapiya birinci sıra — KDT, ACT, mindfulness-əsaslı yanaşma. Sübut bazası inkişaf etməkdə.</w:t>
      </w:r>
    </w:p>
    <w:p>
      <w:pPr>
        <w:pStyle w:val="Compact"/>
        <w:numPr>
          <w:ilvl w:val="0"/>
          <w:numId w:val="1974"/>
        </w:numPr>
      </w:pPr>
      <w:r>
        <w:t xml:space="preserve">Naltrekson off-label — opioid antaqonisti; bəzi tədqiqatlarda mülayim effekt.</w:t>
      </w:r>
    </w:p>
    <w:p>
      <w:pPr>
        <w:pStyle w:val="Compact"/>
        <w:numPr>
          <w:ilvl w:val="0"/>
          <w:numId w:val="1974"/>
        </w:numPr>
      </w:pPr>
      <w:r>
        <w:t xml:space="preserve">SSRİ — komorbid MDD/narahatlıqda.</w:t>
      </w:r>
    </w:p>
    <w:p>
      <w:pPr>
        <w:pStyle w:val="Compact"/>
        <w:numPr>
          <w:ilvl w:val="0"/>
          <w:numId w:val="1974"/>
        </w:numPr>
      </w:pPr>
      <w:r>
        <w:t xml:space="preserve">Qrup dəstəyi (S-Anon, SAA) — adjunkt.</w:t>
      </w:r>
    </w:p>
    <w:p>
      <w:pPr>
        <w:pStyle w:val="Compact"/>
        <w:numPr>
          <w:ilvl w:val="0"/>
          <w:numId w:val="1974"/>
        </w:numPr>
      </w:pPr>
      <w:r>
        <w:t xml:space="preserve">Münasibət/cüt terapiyası — komorbid kontekstdə.</w:t>
      </w:r>
    </w:p>
    <w:p>
      <w:pPr>
        <w:pStyle w:val="Compact"/>
        <w:numPr>
          <w:ilvl w:val="0"/>
          <w:numId w:val="1974"/>
        </w:numPr>
      </w:pPr>
      <w:r>
        <w:t xml:space="preserve">Spesifik FDA təsdiqli farmakoterapiya yoxdur.</w:t>
      </w:r>
    </w:p>
    <w:bookmarkStart w:id="1971" w:name="müalicə-metodikaları-63"/>
    <w:p>
      <w:pPr>
        <w:pStyle w:val="Heading4"/>
      </w:pPr>
      <w:r>
        <w:t xml:space="preserve">8.1 Müalicə metodikaları</w:t>
      </w:r>
    </w:p>
    <w:p>
      <w:pPr>
        <w:pStyle w:val="Compact"/>
        <w:numPr>
          <w:ilvl w:val="0"/>
          <w:numId w:val="1975"/>
        </w:numPr>
      </w:pPr>
      <w:r>
        <w:t xml:space="preserve">KDT və Qəbul-Öhdəlik Terapiyası (ACT) — Tətikləyicilərin idarəsi, dəyər-əsaslı davranış.</w:t>
      </w:r>
    </w:p>
    <w:p>
      <w:pPr>
        <w:pStyle w:val="Compact"/>
        <w:numPr>
          <w:ilvl w:val="0"/>
          <w:numId w:val="1975"/>
        </w:numPr>
      </w:pPr>
      <w:r>
        <w:t xml:space="preserve">Naltrekson off-label — Cravings azaltma.</w:t>
      </w:r>
    </w:p>
    <w:p>
      <w:pPr>
        <w:pStyle w:val="Compact"/>
        <w:numPr>
          <w:ilvl w:val="0"/>
          <w:numId w:val="1975"/>
        </w:numPr>
      </w:pPr>
      <w:r>
        <w:t xml:space="preserve">Kompulsiv Cinsi Davranış Sorğusu (CSBI —</w:t>
      </w:r>
      <w:r>
        <w:t xml:space="preserve"> </w:t>
      </w:r>
      <w:r>
        <w:rPr>
          <w:lang w:val="en"/>
        </w:rPr>
        <w:t xml:space="preserve">Compulsive Sexual Behavior Inventory</w:t>
      </w:r>
      <w:r>
        <w:t xml:space="preserve">) — Şiddət şkalası.</w:t>
      </w:r>
    </w:p>
    <w:p>
      <w:pPr>
        <w:pStyle w:val="Compact"/>
        <w:numPr>
          <w:ilvl w:val="0"/>
          <w:numId w:val="1975"/>
        </w:numPr>
      </w:pPr>
      <w:r>
        <w:t xml:space="preserve">Özünəyardım (SAA, SLAA) — 12-step əsaslı; sübut bazası məhdud.</w:t>
      </w:r>
    </w:p>
    <w:bookmarkEnd w:id="1971"/>
    <w:bookmarkStart w:id="1972" w:name="mənbələr-arasında-fərqlər-124"/>
    <w:p>
      <w:pPr>
        <w:pStyle w:val="Heading4"/>
      </w:pPr>
      <w:r>
        <w:t xml:space="preserve">8.2 Mənbələr arasında fərqlər</w:t>
      </w:r>
    </w:p>
    <w:p>
      <w:pPr>
        <w:pStyle w:val="Compact"/>
        <w:numPr>
          <w:ilvl w:val="0"/>
          <w:numId w:val="1976"/>
        </w:numPr>
      </w:pPr>
      <w:r>
        <w:t xml:space="preserve">WHO — XBT-11 rəsmi kateqoriya.</w:t>
      </w:r>
    </w:p>
    <w:p>
      <w:pPr>
        <w:pStyle w:val="Compact"/>
        <w:numPr>
          <w:ilvl w:val="0"/>
          <w:numId w:val="1976"/>
        </w:numPr>
      </w:pPr>
      <w:r>
        <w:t xml:space="preserve">APA — DSM-5-TR-də ayrıca diaqnoz yox; mübahisəli sahə.</w:t>
      </w:r>
    </w:p>
    <w:bookmarkEnd w:id="1972"/>
    <w:bookmarkEnd w:id="1973"/>
    <w:bookmarkStart w:id="1974" w:name="Xaaf29248956439a4aae9fff11759a2f574654cc"/>
    <w:p>
      <w:pPr>
        <w:pStyle w:val="Heading3"/>
      </w:pPr>
      <w:r>
        <w:t xml:space="preserve">9. Proqnoz</w:t>
      </w:r>
    </w:p>
    <w:p>
      <w:pPr>
        <w:pStyle w:val="Compact"/>
        <w:numPr>
          <w:ilvl w:val="0"/>
          <w:numId w:val="1977"/>
        </w:numPr>
      </w:pPr>
      <w:r>
        <w:t xml:space="preserve">KDT və ACT ilə əhəmiyyətli yaxşılaşma.</w:t>
      </w:r>
    </w:p>
    <w:p>
      <w:pPr>
        <w:pStyle w:val="Compact"/>
        <w:numPr>
          <w:ilvl w:val="0"/>
          <w:numId w:val="1977"/>
        </w:numPr>
      </w:pPr>
      <w:r>
        <w:t xml:space="preserve">Komorbidlik müalicəsi vacib.</w:t>
      </w:r>
    </w:p>
    <w:bookmarkEnd w:id="1974"/>
    <w:bookmarkStart w:id="1980" w:name="X76d2c3b71d0193f97bc83b3b370507df10d587c"/>
    <w:p>
      <w:pPr>
        <w:pStyle w:val="Heading3"/>
      </w:pPr>
      <w:r>
        <w:t xml:space="preserve">10. Mif və yanlış inanclar</w:t>
      </w:r>
    </w:p>
    <w:bookmarkStart w:id="1975" w:name="X2438c1e6ad3ab016ad312574c6bcce2511fbf78"/>
    <w:p>
      <w:pPr>
        <w:pStyle w:val="Heading5"/>
      </w:pPr>
      <w:r>
        <w:t xml:space="preserve">Mif 1: «Cinsi asılılıq maddə asılılığı kimi diaqnozdur»</w:t>
      </w:r>
    </w:p>
    <w:p>
      <w:pPr>
        <w:pStyle w:val="FirstParagraph"/>
      </w:pPr>
      <w:r>
        <w:t xml:space="preserve">Sübut: XBT-11 — impuls nəzarəti pozuntusu; «asılılıq» konsepsiyası mübahisəli, DSM-5-də qəbul edilməyib.</w:t>
      </w:r>
    </w:p>
    <w:bookmarkEnd w:id="1975"/>
    <w:bookmarkStart w:id="1976" w:name="Xf570d4ecd83e96363347940524e82c66565f2d9"/>
    <w:p>
      <w:pPr>
        <w:pStyle w:val="Heading5"/>
      </w:pPr>
      <w:r>
        <w:t xml:space="preserve">Mif 2: «Yüksək cinsi maraq sex addiction əlamətidir»</w:t>
      </w:r>
    </w:p>
    <w:p>
      <w:pPr>
        <w:pStyle w:val="FirstParagraph"/>
      </w:pPr>
      <w:r>
        <w:t xml:space="preserve">Sübut: klinik diaqnoz funksional pozulma və nəzarətin itirilməsini tələb edir; sadəcə yüksək cinsi fəaliyyət xəstəlik deyil.</w:t>
      </w:r>
    </w:p>
    <w:bookmarkEnd w:id="1976"/>
    <w:bookmarkStart w:id="1977" w:name="Xbec3048276e1715c36d86b00add9256b9613a9d"/>
    <w:p>
      <w:pPr>
        <w:pStyle w:val="Heading5"/>
      </w:pPr>
      <w:r>
        <w:t xml:space="preserve">Mif 3: «Mənəvi-dini normanın pozulması diaqnoz üçün əsasdır»</w:t>
      </w:r>
    </w:p>
    <w:p>
      <w:pPr>
        <w:pStyle w:val="FirstParagraph"/>
      </w:pPr>
      <w:r>
        <w:t xml:space="preserve">Sübut: XBT-11 — dini-mənəvi sıxıntı kifayət deyil; funksional pozulma və ya nəzərəçarpan distress tələb olunur.</w:t>
      </w:r>
    </w:p>
    <w:bookmarkEnd w:id="1977"/>
    <w:bookmarkStart w:id="1978"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nəzarətin pozulması və funksional yük diaqnostik əhəmiyyət daşıyır.</w:t>
      </w:r>
    </w:p>
    <w:bookmarkEnd w:id="1978"/>
    <w:bookmarkStart w:id="1979"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1979"/>
    <w:bookmarkEnd w:id="1980"/>
    <w:bookmarkStart w:id="2947" w:name="X88e01e9d2cc6670c6f7fd5ca173bb1fcf9f0c77"/>
    <w:p>
      <w:pPr>
        <w:pStyle w:val="Heading3"/>
      </w:pPr>
      <w:r>
        <w:t xml:space="preserve">11. Mənbələr</w:t>
      </w:r>
    </w:p>
    <w:p>
      <w:pPr>
        <w:pStyle w:val="Compact"/>
        <w:numPr>
          <w:ilvl w:val="0"/>
          <w:numId w:val="1978"/>
        </w:numPr>
      </w:pPr>
      <w:r>
        <w:t xml:space="preserve">WHO. ICD-11. 6C72 Compulsive sexual behaviour disorder. 2024.</w:t>
      </w:r>
    </w:p>
    <w:p>
      <w:pPr>
        <w:pStyle w:val="Compact"/>
        <w:numPr>
          <w:ilvl w:val="0"/>
          <w:numId w:val="1978"/>
        </w:numPr>
      </w:pPr>
      <w:r>
        <w:t xml:space="preserve">APA. DSM-5-TR. 2022.</w:t>
      </w:r>
    </w:p>
    <w:p>
      <w:pPr>
        <w:pStyle w:val="Compact"/>
        <w:numPr>
          <w:ilvl w:val="0"/>
          <w:numId w:val="1978"/>
        </w:numPr>
      </w:pPr>
      <w:r>
        <w:t xml:space="preserve">Kraus S.W. et al. Compulsive sexual behaviour disorder in the ICD-11. World Psychiatry 2018;17(1):109–110.</w:t>
      </w:r>
    </w:p>
    <w:p>
      <w:pPr>
        <w:pStyle w:val="Compact"/>
        <w:numPr>
          <w:ilvl w:val="0"/>
          <w:numId w:val="1978"/>
        </w:numPr>
      </w:pPr>
      <w:r>
        <w:t xml:space="preserve">Grubbs J.B., Hoagland K.C., Lee B.N. et al. Sexual addiction 25 years on. Clin Psychol Rev 2020;82:101925.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81" w:name="m826c73-epizodik-eksplosiv-pozuntu-ied"/>
            <w:r>
              <w:t xml:space="preserve">6C73 EPİZODİK EKSPLOSİV POZUNTU (IED)</w:t>
            </w:r>
            <w:bookmarkEnd w:id="1981"/>
          </w:p>
          <w:p>
            <w:pPr>
              <w:pStyle w:val="Compact"/>
              <w:ind w:firstLine="0" w:left="0"/>
            </w:pPr>
            <w:r>
              <w:rPr>
                <w:lang w:val="en"/>
              </w:rPr>
              <w:t xml:space="preserve">Intermittent explosive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Adətlərin və meyllərin digər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Epizodik eksplosiv pozuntu</w:t>
            </w:r>
          </w:p>
        </w:tc>
      </w:tr>
    </w:tbl>
    <w:bookmarkStart w:id="1982" w:name="X27c2dbdec01779d5e19ce321934c3b2524b55b5"/>
    <w:p>
      <w:pPr>
        <w:pStyle w:val="Heading3"/>
      </w:pPr>
      <w:r>
        <w:t xml:space="preserve">1. Tərif və nozologiya</w:t>
      </w:r>
    </w:p>
    <w:p>
      <w:pPr>
        <w:pStyle w:val="FirstParagraph"/>
      </w:pPr>
      <w:r>
        <w:t xml:space="preserve">Epizodik eksplosiv pozuntu (IED; XBT-11:</w:t>
      </w:r>
      <w:r>
        <w:t xml:space="preserve"> </w:t>
      </w:r>
      <w:r>
        <w:t xml:space="preserve">6C73</w:t>
      </w:r>
      <w:r>
        <w:t xml:space="preserve"> </w:t>
      </w:r>
      <w:r>
        <w:rPr>
          <w:lang w:val="en"/>
        </w:rPr>
        <w:t xml:space="preserve">Intermittent Explosive Disorder</w:t>
      </w:r>
      <w:r>
        <w:t xml:space="preserve">; DSM-5-TR: F63.81) — təkrarlanan, kontroldan kənar verbal və ya fiziki aqressiya partlayışları; tətikləyici provokasiya ilə uyğunsuz dərəcədə intensiv. Aktdan sonra peşmanlıq və ya utanc.</w:t>
      </w:r>
    </w:p>
    <w:bookmarkEnd w:id="1982"/>
    <w:bookmarkStart w:id="1983" w:name="Xb326645c8c366f1a29a271564b3c2af89cb83b0"/>
    <w:p>
      <w:pPr>
        <w:pStyle w:val="Heading3"/>
      </w:pPr>
      <w:r>
        <w:t xml:space="preserve">2. Tarixçə</w:t>
      </w:r>
    </w:p>
    <w:p>
      <w:pPr>
        <w:pStyle w:val="Compact"/>
        <w:numPr>
          <w:ilvl w:val="0"/>
          <w:numId w:val="1979"/>
        </w:numPr>
      </w:pPr>
      <w:r>
        <w:t xml:space="preserve">DSM-III (1980) — IED rəsmi diaqnoz.</w:t>
      </w:r>
    </w:p>
    <w:p>
      <w:pPr>
        <w:pStyle w:val="Compact"/>
        <w:numPr>
          <w:ilvl w:val="0"/>
          <w:numId w:val="1979"/>
        </w:numPr>
      </w:pPr>
      <w:r>
        <w:t xml:space="preserve">DSM-5 (2013) — meyarlar dəqiqləşdirilmişdir.</w:t>
      </w:r>
    </w:p>
    <w:p>
      <w:pPr>
        <w:pStyle w:val="Compact"/>
        <w:numPr>
          <w:ilvl w:val="0"/>
          <w:numId w:val="1979"/>
        </w:numPr>
      </w:pPr>
      <w:r>
        <w:t xml:space="preserve">XBT-11 (2019) — impuls nəzarəti pozuntuları daxilində.</w:t>
      </w:r>
    </w:p>
    <w:bookmarkEnd w:id="1983"/>
    <w:bookmarkStart w:id="1984" w:name="X492100847ffa20c31af3b8011b590ff9869a610"/>
    <w:p>
      <w:pPr>
        <w:pStyle w:val="Heading3"/>
      </w:pPr>
      <w:r>
        <w:t xml:space="preserve">3. Epidemiologiya</w:t>
      </w:r>
    </w:p>
    <w:p>
      <w:pPr>
        <w:pStyle w:val="Compact"/>
        <w:numPr>
          <w:ilvl w:val="0"/>
          <w:numId w:val="1980"/>
        </w:numPr>
      </w:pPr>
      <w:r>
        <w:t xml:space="preserve">Ömürlük yayılma: 4–7% (Kessler R.C. et al. Arch Gen Psychiatry 2006).</w:t>
      </w:r>
    </w:p>
    <w:p>
      <w:pPr>
        <w:pStyle w:val="Compact"/>
        <w:numPr>
          <w:ilvl w:val="0"/>
          <w:numId w:val="1980"/>
        </w:numPr>
      </w:pPr>
      <w:r>
        <w:t xml:space="preserve">Cins: kişilərdə yüksək.</w:t>
      </w:r>
    </w:p>
    <w:p>
      <w:pPr>
        <w:pStyle w:val="Compact"/>
        <w:numPr>
          <w:ilvl w:val="0"/>
          <w:numId w:val="1980"/>
        </w:numPr>
      </w:pPr>
      <w:r>
        <w:t xml:space="preserve">Başlanğıc: orta yeniyetməlik.</w:t>
      </w:r>
    </w:p>
    <w:p>
      <w:pPr>
        <w:pStyle w:val="Compact"/>
        <w:numPr>
          <w:ilvl w:val="0"/>
          <w:numId w:val="1980"/>
        </w:numPr>
      </w:pPr>
      <w:r>
        <w:t xml:space="preserve">Komorbidlik: MDD ~70%, narahatlıq, maddə istifadəsi, BPD, ASPD.</w:t>
      </w:r>
    </w:p>
    <w:bookmarkEnd w:id="1984"/>
    <w:bookmarkStart w:id="1985" w:name="Xa79bed94417c6fafc8b04a5f160b714105e3504"/>
    <w:p>
      <w:pPr>
        <w:pStyle w:val="Heading3"/>
      </w:pPr>
      <w:r>
        <w:t xml:space="preserve">4. Etiologiya və patogenez</w:t>
      </w:r>
    </w:p>
    <w:p>
      <w:pPr>
        <w:pStyle w:val="Compact"/>
        <w:numPr>
          <w:ilvl w:val="0"/>
          <w:numId w:val="1981"/>
        </w:numPr>
      </w:pPr>
      <w:r>
        <w:t xml:space="preserve">İrsilik 40%.</w:t>
      </w:r>
    </w:p>
    <w:p>
      <w:pPr>
        <w:pStyle w:val="Compact"/>
        <w:numPr>
          <w:ilvl w:val="0"/>
          <w:numId w:val="1981"/>
        </w:numPr>
      </w:pPr>
      <w:r>
        <w:t xml:space="preserve">Serotonin disregulasiyası — SSRİ effekti.</w:t>
      </w:r>
    </w:p>
    <w:p>
      <w:pPr>
        <w:pStyle w:val="Compact"/>
        <w:numPr>
          <w:ilvl w:val="0"/>
          <w:numId w:val="1981"/>
        </w:numPr>
      </w:pPr>
      <w:r>
        <w:t xml:space="preserve">Travma və zorakılıq tarixçəsi.</w:t>
      </w:r>
    </w:p>
    <w:p>
      <w:pPr>
        <w:pStyle w:val="Compact"/>
        <w:numPr>
          <w:ilvl w:val="0"/>
          <w:numId w:val="1981"/>
        </w:numPr>
      </w:pPr>
      <w:r>
        <w:t xml:space="preserve">Korteks-amigdala tənzimləməsinin pozulması.</w:t>
      </w:r>
    </w:p>
    <w:bookmarkEnd w:id="1985"/>
    <w:bookmarkStart w:id="1986" w:name="X16808ccd7b6b591f1da3e91869e32be38912924"/>
    <w:p>
      <w:pPr>
        <w:pStyle w:val="Heading3"/>
      </w:pPr>
      <w:r>
        <w:t xml:space="preserve">5. Klinik təzahürlər</w:t>
      </w:r>
    </w:p>
    <w:p>
      <w:pPr>
        <w:pStyle w:val="Compact"/>
        <w:numPr>
          <w:ilvl w:val="0"/>
          <w:numId w:val="1982"/>
        </w:numPr>
      </w:pPr>
      <w:r>
        <w:t xml:space="preserve">Təkrarlanan aqressiya partlayışları — verbal (qışqırma, hədə) və ya fiziki (əşya zədəsi, başqalarına zərər).</w:t>
      </w:r>
    </w:p>
    <w:p>
      <w:pPr>
        <w:pStyle w:val="Compact"/>
        <w:numPr>
          <w:ilvl w:val="0"/>
          <w:numId w:val="1982"/>
        </w:numPr>
      </w:pPr>
      <w:r>
        <w:t xml:space="preserve">Partlayış kontroldan kənar — pasiyent saxlamaqda uğursuz.</w:t>
      </w:r>
    </w:p>
    <w:p>
      <w:pPr>
        <w:pStyle w:val="Compact"/>
        <w:numPr>
          <w:ilvl w:val="0"/>
          <w:numId w:val="1982"/>
        </w:numPr>
      </w:pPr>
      <w:r>
        <w:t xml:space="preserve">Tətikləyici minimal və ya cüzi.</w:t>
      </w:r>
    </w:p>
    <w:p>
      <w:pPr>
        <w:pStyle w:val="Compact"/>
        <w:numPr>
          <w:ilvl w:val="0"/>
          <w:numId w:val="1982"/>
        </w:numPr>
      </w:pPr>
      <w:r>
        <w:t xml:space="preserve">Aktdan sonra peşmanlıq, utanc, günah hissi.</w:t>
      </w:r>
    </w:p>
    <w:p>
      <w:pPr>
        <w:pStyle w:val="Compact"/>
        <w:numPr>
          <w:ilvl w:val="0"/>
          <w:numId w:val="1982"/>
        </w:numPr>
      </w:pPr>
      <w:r>
        <w:t xml:space="preserve">Münasibət, iş, hüquqi nəticələr.</w:t>
      </w:r>
    </w:p>
    <w:bookmarkEnd w:id="1986"/>
    <w:bookmarkStart w:id="1991" w:name="X2ae15242378388bcbdfee89609f4c8715828066"/>
    <w:p>
      <w:pPr>
        <w:pStyle w:val="Heading3"/>
      </w:pPr>
      <w:r>
        <w:t xml:space="preserve">6. Diaqnoz</w:t>
      </w:r>
    </w:p>
    <w:bookmarkStart w:id="1987" w:name="vahid-diaqnostik-meyarlar-44"/>
    <w:p>
      <w:pPr>
        <w:pStyle w:val="Heading4"/>
      </w:pPr>
      <w:r>
        <w:t xml:space="preserve">6.1 Vahid diaqnostik meyarlar</w:t>
      </w:r>
    </w:p>
    <w:p>
      <w:pPr>
        <w:pStyle w:val="FirstParagraph"/>
      </w:pPr>
      <w:r>
        <w:t xml:space="preserve">A. Aşağıdakılardan biri:</w:t>
      </w:r>
    </w:p>
    <w:p>
      <w:pPr>
        <w:pStyle w:val="Compact"/>
        <w:numPr>
          <w:ilvl w:val="0"/>
          <w:numId w:val="1983"/>
        </w:numPr>
      </w:pPr>
      <w:r>
        <w:t xml:space="preserve">Verbal və ya fiziki aqressiya partlayışları, dağıdıcı zərər olmadan, həftədə ≥ 2 dəfə, ≥ 3 ay;</w:t>
      </w:r>
    </w:p>
    <w:p>
      <w:pPr>
        <w:pStyle w:val="Compact"/>
        <w:numPr>
          <w:ilvl w:val="0"/>
          <w:numId w:val="1983"/>
        </w:numPr>
      </w:pPr>
      <w:r>
        <w:t xml:space="preserve">Üç və ya daha çox dağıdıcı/zədələyici partlayış 12 ay ərzində.</w:t>
      </w:r>
    </w:p>
    <w:p>
      <w:pPr>
        <w:pStyle w:val="FirstParagraph"/>
      </w:pPr>
      <w:r>
        <w:t xml:space="preserve">B. Aqressiya tətikləyiciyə uyğunsuz dərəcədə.</w:t>
      </w:r>
    </w:p>
    <w:p>
      <w:pPr>
        <w:pStyle w:val="BodyText"/>
      </w:pPr>
      <w:r>
        <w:t xml:space="preserve">C. İmpulsiv (planlaşdırılmış deyil) və konkret məqsəd üçün deyil.</w:t>
      </w:r>
    </w:p>
    <w:p>
      <w:pPr>
        <w:pStyle w:val="BodyText"/>
      </w:pPr>
      <w:r>
        <w:t xml:space="preserve">D. Əhəmiyyətli distress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1987"/>
    <w:bookmarkStart w:id="1988" w:name="mənbələr-arasında-fərqlər-125"/>
    <w:p>
      <w:pPr>
        <w:pStyle w:val="Heading4"/>
      </w:pPr>
      <w:r>
        <w:t xml:space="preserve">6.2 Mənbələr arasında fərqlər</w:t>
      </w:r>
    </w:p>
    <w:p>
      <w:pPr>
        <w:pStyle w:val="Compact"/>
        <w:numPr>
          <w:ilvl w:val="0"/>
          <w:numId w:val="1984"/>
        </w:numPr>
      </w:pPr>
      <w:r>
        <w:t xml:space="preserve">DSM-5-TR — meyar A1 (yüngül) və A2 (dağıdıcı) ayrılıqda.</w:t>
      </w:r>
    </w:p>
    <w:p>
      <w:pPr>
        <w:pStyle w:val="Compact"/>
        <w:numPr>
          <w:ilvl w:val="0"/>
          <w:numId w:val="1984"/>
        </w:numPr>
      </w:pPr>
      <w:r>
        <w:t xml:space="preserve">XBT-11 — nə tezlik, nə yaş meyarı var: DSM-5-TR A1/A2 bölgüsü, həftədə iki dəfə üç ay və ya 12 ayda üç dağıdıcı epizod, həmçinin ≥6 yaş tələb edir; XBT-11 bunların heç birini qoymur.</w:t>
      </w:r>
    </w:p>
    <w:bookmarkEnd w:id="1988"/>
    <w:bookmarkStart w:id="1989" w:name="diaqnostika-alqoritmi-65"/>
    <w:p>
      <w:pPr>
        <w:pStyle w:val="Heading4"/>
      </w:pPr>
      <w:r>
        <w:t xml:space="preserve">6.3 Diaqnostika alqoritmi</w:t>
      </w:r>
    </w:p>
    <w:p>
      <w:pPr>
        <w:pStyle w:val="Compact"/>
        <w:numPr>
          <w:ilvl w:val="0"/>
          <w:numId w:val="1985"/>
        </w:numPr>
      </w:pPr>
      <w:r>
        <w:t xml:space="preserve">Klinik müsahibə + ailə məlumatı.</w:t>
      </w:r>
    </w:p>
    <w:p>
      <w:pPr>
        <w:pStyle w:val="Compact"/>
        <w:numPr>
          <w:ilvl w:val="0"/>
          <w:numId w:val="1985"/>
        </w:numPr>
      </w:pPr>
      <w:r>
        <w:t xml:space="preserve">Şkala — OAS (</w:t>
      </w:r>
      <w:r>
        <w:rPr>
          <w:lang w:val="en"/>
        </w:rPr>
        <w:t xml:space="preserve">Overt Aggression Scale</w:t>
      </w:r>
      <w:r>
        <w:t xml:space="preserve">), BPAQ (</w:t>
      </w:r>
      <w:r>
        <w:rPr>
          <w:lang w:val="en"/>
        </w:rPr>
        <w:t xml:space="preserve">Buss-Perry Aggression Questionnaire</w:t>
      </w:r>
      <w:r>
        <w:t xml:space="preserve">).</w:t>
      </w:r>
    </w:p>
    <w:p>
      <w:pPr>
        <w:pStyle w:val="Compact"/>
        <w:numPr>
          <w:ilvl w:val="0"/>
          <w:numId w:val="1985"/>
        </w:numPr>
      </w:pPr>
      <w:r>
        <w:t xml:space="preserve">Komorbidlik və tibbi səbəblərin istisnası (frontal lob zədəsi, epilepsiya, hipoglikemiya).</w:t>
      </w:r>
    </w:p>
    <w:p>
      <w:pPr>
        <w:pStyle w:val="Compact"/>
        <w:numPr>
          <w:ilvl w:val="0"/>
          <w:numId w:val="1985"/>
        </w:numPr>
      </w:pPr>
      <w:r>
        <w:t xml:space="preserve">Toksikoloji.</w:t>
      </w:r>
    </w:p>
    <w:bookmarkEnd w:id="1989"/>
    <w:bookmarkStart w:id="1990"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1990"/>
    <w:bookmarkEnd w:id="1991"/>
    <w:bookmarkStart w:id="1992" w:name="X28343a8a103b50526278779aba510481515c073"/>
    <w:p>
      <w:pPr>
        <w:pStyle w:val="Heading3"/>
      </w:pPr>
      <w:r>
        <w:t xml:space="preserve">7. Müayinə və qiymətləndirmə</w:t>
      </w:r>
    </w:p>
    <w:p>
      <w:pPr>
        <w:pStyle w:val="Compact"/>
        <w:numPr>
          <w:ilvl w:val="0"/>
          <w:numId w:val="1986"/>
        </w:numPr>
      </w:pPr>
      <w:r>
        <w:t xml:space="preserve">OAS, BPAQ.</w:t>
      </w:r>
    </w:p>
    <w:p>
      <w:pPr>
        <w:pStyle w:val="Compact"/>
        <w:numPr>
          <w:ilvl w:val="0"/>
          <w:numId w:val="1986"/>
        </w:numPr>
      </w:pPr>
      <w:r>
        <w:t xml:space="preserve">Tibbi və neyroloji.</w:t>
      </w:r>
    </w:p>
    <w:p>
      <w:pPr>
        <w:pStyle w:val="Compact"/>
        <w:numPr>
          <w:ilvl w:val="0"/>
          <w:numId w:val="1986"/>
        </w:numPr>
      </w:pPr>
      <w:r>
        <w:t xml:space="preserve">Toksikoloji.</w:t>
      </w:r>
    </w:p>
    <w:p>
      <w:pPr>
        <w:pStyle w:val="Compact"/>
        <w:numPr>
          <w:ilvl w:val="0"/>
          <w:numId w:val="1986"/>
        </w:numPr>
      </w:pPr>
      <w:r>
        <w:t xml:space="preserve">Komorbidlik şkalaları.</w:t>
      </w:r>
    </w:p>
    <w:bookmarkEnd w:id="1992"/>
    <w:bookmarkStart w:id="1995" w:name="Xa8f37f50df08aa5ef1e7adadf9986994105f125"/>
    <w:p>
      <w:pPr>
        <w:pStyle w:val="Heading3"/>
      </w:pPr>
      <w:r>
        <w:t xml:space="preserve">8. Müalicə</w:t>
      </w:r>
    </w:p>
    <w:p>
      <w:pPr>
        <w:pStyle w:val="Compact"/>
        <w:numPr>
          <w:ilvl w:val="0"/>
          <w:numId w:val="1987"/>
        </w:numPr>
      </w:pPr>
      <w:r>
        <w:t xml:space="preserve">Fluoksetin (SSRİ) — Coccaro E.F. et al. J Clin Psychiatry 2009 RKİ — IED-də ən sübutlu farmakoterapiya; 20–60 mq/gün.</w:t>
      </w:r>
    </w:p>
    <w:p>
      <w:pPr>
        <w:pStyle w:val="Compact"/>
        <w:numPr>
          <w:ilvl w:val="0"/>
          <w:numId w:val="1987"/>
        </w:numPr>
      </w:pPr>
      <w:r>
        <w:t xml:space="preserve">KDT — qəzəb idarəsi, koqnitiv yenidən strukturlaşdırma, davranış aktivasiyası, relaksasiya. McCloskey M.S. et al. J Consult Clin Psychol 2008.</w:t>
      </w:r>
    </w:p>
    <w:p>
      <w:pPr>
        <w:pStyle w:val="Compact"/>
        <w:numPr>
          <w:ilvl w:val="0"/>
          <w:numId w:val="1987"/>
        </w:numPr>
      </w:pPr>
      <w:r>
        <w:t xml:space="preserve">Əhval stabilizatorları — valproat, lityum (off-label refrakter halda).</w:t>
      </w:r>
    </w:p>
    <w:p>
      <w:pPr>
        <w:pStyle w:val="Compact"/>
        <w:numPr>
          <w:ilvl w:val="0"/>
          <w:numId w:val="1987"/>
        </w:numPr>
      </w:pPr>
      <w:r>
        <w:t xml:space="preserve">Komorbid pozuntu müalicəsi.</w:t>
      </w:r>
    </w:p>
    <w:p>
      <w:pPr>
        <w:pStyle w:val="Compact"/>
        <w:numPr>
          <w:ilvl w:val="0"/>
          <w:numId w:val="1987"/>
        </w:numPr>
      </w:pPr>
      <w:r>
        <w:t xml:space="preserve">Hüquqi koordinasiya gərək olduqda.</w:t>
      </w:r>
    </w:p>
    <w:bookmarkStart w:id="1993" w:name="müalicə-metodikaları-64"/>
    <w:p>
      <w:pPr>
        <w:pStyle w:val="Heading4"/>
      </w:pPr>
      <w:r>
        <w:t xml:space="preserve">8.1 Müalicə metodikaları</w:t>
      </w:r>
    </w:p>
    <w:p>
      <w:pPr>
        <w:pStyle w:val="Compact"/>
        <w:numPr>
          <w:ilvl w:val="0"/>
          <w:numId w:val="1988"/>
        </w:numPr>
      </w:pPr>
      <w:r>
        <w:t xml:space="preserve">Fluoksetin — SSRİ; IED-də Coccaro RKİ sübut bazası.</w:t>
      </w:r>
    </w:p>
    <w:p>
      <w:pPr>
        <w:pStyle w:val="Compact"/>
        <w:numPr>
          <w:ilvl w:val="0"/>
          <w:numId w:val="1988"/>
        </w:numPr>
      </w:pPr>
      <w:r>
        <w:t xml:space="preserve">Qəzəb idarəsi üçün KDT — Tətikləyici identifikasiyası, koqnitiv yenidən strukturlaşdırma, time-out, relaksasiya, problem-həll.</w:t>
      </w:r>
    </w:p>
    <w:p>
      <w:pPr>
        <w:pStyle w:val="Compact"/>
        <w:numPr>
          <w:ilvl w:val="0"/>
          <w:numId w:val="1988"/>
        </w:numPr>
      </w:pPr>
      <w:r>
        <w:t xml:space="preserve">Aşkar Aqressiya Şkalası (OAS —</w:t>
      </w:r>
      <w:r>
        <w:t xml:space="preserve"> </w:t>
      </w:r>
      <w:r>
        <w:rPr>
          <w:lang w:val="en"/>
        </w:rPr>
        <w:t xml:space="preserve">Overt Aggression Scale</w:t>
      </w:r>
      <w:r>
        <w:t xml:space="preserve">) — Aqressiya şiddət şkalası.</w:t>
      </w:r>
    </w:p>
    <w:bookmarkEnd w:id="1993"/>
    <w:bookmarkStart w:id="1994" w:name="mənbələr-arasında-fərqlər-126"/>
    <w:p>
      <w:pPr>
        <w:pStyle w:val="Heading4"/>
      </w:pPr>
      <w:r>
        <w:t xml:space="preserve">8.2 Mənbələr arasında fərqlər</w:t>
      </w:r>
    </w:p>
    <w:p>
      <w:pPr>
        <w:pStyle w:val="Compact"/>
        <w:numPr>
          <w:ilvl w:val="0"/>
          <w:numId w:val="1989"/>
        </w:numPr>
      </w:pPr>
      <w:r>
        <w:t xml:space="preserve">Coccaro J Clin Psychiatry 2009 — fluoksetin sübutlu.</w:t>
      </w:r>
    </w:p>
    <w:p>
      <w:pPr>
        <w:pStyle w:val="Compact"/>
        <w:numPr>
          <w:ilvl w:val="0"/>
          <w:numId w:val="1989"/>
        </w:numPr>
      </w:pPr>
      <w:r>
        <w:t xml:space="preserve">McCloskey 2008 — KDT effektivlik.</w:t>
      </w:r>
    </w:p>
    <w:bookmarkEnd w:id="1994"/>
    <w:bookmarkEnd w:id="1995"/>
    <w:bookmarkStart w:id="1996" w:name="Xd4c541cf0fa86e85431289a4537288aefc91e92"/>
    <w:p>
      <w:pPr>
        <w:pStyle w:val="Heading3"/>
      </w:pPr>
      <w:r>
        <w:t xml:space="preserve">9. Proqnoz</w:t>
      </w:r>
    </w:p>
    <w:p>
      <w:pPr>
        <w:pStyle w:val="Compact"/>
        <w:numPr>
          <w:ilvl w:val="0"/>
          <w:numId w:val="1990"/>
        </w:numPr>
      </w:pPr>
      <w:r>
        <w:t xml:space="preserve">Fluoksetin və KDT ilə əhəmiyyətli yaxşılaşma.</w:t>
      </w:r>
    </w:p>
    <w:p>
      <w:pPr>
        <w:pStyle w:val="Compact"/>
        <w:numPr>
          <w:ilvl w:val="0"/>
          <w:numId w:val="1990"/>
        </w:numPr>
      </w:pPr>
      <w:r>
        <w:t xml:space="preserve">Komorbid ASPD, maddə istifadəsi pis proqnoz.</w:t>
      </w:r>
    </w:p>
    <w:bookmarkEnd w:id="1996"/>
    <w:bookmarkStart w:id="2002" w:name="X745efb9d14e5e5f40ee2df9886a2e7be2cd69af"/>
    <w:p>
      <w:pPr>
        <w:pStyle w:val="Heading3"/>
      </w:pPr>
      <w:r>
        <w:t xml:space="preserve">10. Mif və yanlış inanclar</w:t>
      </w:r>
    </w:p>
    <w:bookmarkStart w:id="1997" w:name="mif-1-ied-adi-tutum-çıxmadır"/>
    <w:p>
      <w:pPr>
        <w:pStyle w:val="Heading5"/>
      </w:pPr>
      <w:r>
        <w:t xml:space="preserve">Mif 1: «IED — adi „tutum çıxma“dır»</w:t>
      </w:r>
    </w:p>
    <w:p>
      <w:pPr>
        <w:pStyle w:val="FirstParagraph"/>
      </w:pPr>
      <w:r>
        <w:t xml:space="preserve">Sübut: klinik diaqnoz tezlik və funksional pozulma əsasında.</w:t>
      </w:r>
    </w:p>
    <w:bookmarkEnd w:id="1997"/>
    <w:bookmarkStart w:id="1998" w:name="Xa7842de0d02efebac539c5d1d8cd7fb56071ef2"/>
    <w:p>
      <w:pPr>
        <w:pStyle w:val="Heading5"/>
      </w:pPr>
      <w:r>
        <w:t xml:space="preserve">Mif 2: «Pasiyent „iradi olaraq“ dayandıra bilər»</w:t>
      </w:r>
    </w:p>
    <w:p>
      <w:pPr>
        <w:pStyle w:val="FirstParagraph"/>
      </w:pPr>
      <w:r>
        <w:t xml:space="preserve">Sübut: impuls nəzarəti pozuntusudur — nəzarətin itirilməsi klinik xüsusiyyətdir; sübutlu müalicə (fluoksetin, KDT) tələb olunur.</w:t>
      </w:r>
    </w:p>
    <w:bookmarkEnd w:id="1998"/>
    <w:bookmarkStart w:id="1999" w:name="X969835196088ddee14ac8aa5fc1189c17579047"/>
    <w:p>
      <w:pPr>
        <w:pStyle w:val="Heading5"/>
      </w:pPr>
      <w:r>
        <w:t xml:space="preserve">Mif 3: «Benzodiazepin aqressiyanı sakitləşdirir»</w:t>
      </w:r>
    </w:p>
    <w:p>
      <w:pPr>
        <w:pStyle w:val="FirstParagraph"/>
      </w:pPr>
      <w:r>
        <w:t xml:space="preserve">Sübut: benzodiazepin paradoksal disinhibisiya yarada bilər; IED-də əks-göstəriş və ya ehtiyatla.</w:t>
      </w:r>
    </w:p>
    <w:bookmarkEnd w:id="1999"/>
    <w:bookmarkStart w:id="2000"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000"/>
    <w:bookmarkStart w:id="2001" w:name="mif-5-antipsixotik-birinci-sıra"/>
    <w:p>
      <w:pPr>
        <w:pStyle w:val="Heading5"/>
      </w:pPr>
      <w:r>
        <w:t xml:space="preserve">Mif 5: «Antipsixotik birinci sıra»</w:t>
      </w:r>
    </w:p>
    <w:p>
      <w:pPr>
        <w:pStyle w:val="FirstParagraph"/>
      </w:pPr>
      <w:r>
        <w:t xml:space="preserve">Sübut: SSRİ birinci sıra; antipsixotik refrakter halda.</w:t>
      </w:r>
    </w:p>
    <w:bookmarkEnd w:id="2001"/>
    <w:bookmarkEnd w:id="2002"/>
    <w:bookmarkStart w:id="2003" w:name="X8f259035a794437e7ecec10ad2ead4c095d8d08"/>
    <w:p>
      <w:pPr>
        <w:pStyle w:val="Heading3"/>
      </w:pPr>
      <w:r>
        <w:t xml:space="preserve">11. Mənbələr</w:t>
      </w:r>
    </w:p>
    <w:p>
      <w:pPr>
        <w:pStyle w:val="Compact"/>
        <w:numPr>
          <w:ilvl w:val="0"/>
          <w:numId w:val="1991"/>
        </w:numPr>
      </w:pPr>
      <w:r>
        <w:t xml:space="preserve">WHO. ICD-11. 6C73 Intermittent explosive disorder. 2024.</w:t>
      </w:r>
    </w:p>
    <w:p>
      <w:pPr>
        <w:pStyle w:val="Compact"/>
        <w:numPr>
          <w:ilvl w:val="0"/>
          <w:numId w:val="1991"/>
        </w:numPr>
      </w:pPr>
      <w:r>
        <w:t xml:space="preserve">APA. DSM-5-TR. 2022.</w:t>
      </w:r>
    </w:p>
    <w:p>
      <w:pPr>
        <w:pStyle w:val="Compact"/>
        <w:numPr>
          <w:ilvl w:val="0"/>
          <w:numId w:val="1991"/>
        </w:numPr>
      </w:pPr>
      <w:r>
        <w:t xml:space="preserve">Coccaro E.F. et al. A double-blind, randomized, placebo-controlled trial of fluoxetine in patients with intermittent explosive disorder. J Clin Psychiatry 2009;70(5):653–662.</w:t>
      </w:r>
    </w:p>
    <w:p>
      <w:pPr>
        <w:pStyle w:val="Compact"/>
        <w:numPr>
          <w:ilvl w:val="0"/>
          <w:numId w:val="1991"/>
        </w:numPr>
      </w:pPr>
      <w:r>
        <w:t xml:space="preserve">McCloskey M.S. et al. Cognitive-behavioral therapy for intermittent explosive disorder. J Consult Clin Psychol 2008;76(5):876–886.</w:t>
      </w:r>
    </w:p>
    <w:p>
      <w:pPr>
        <w:pStyle w:val="Compact"/>
        <w:numPr>
          <w:ilvl w:val="0"/>
          <w:numId w:val="1991"/>
        </w:numPr>
      </w:pPr>
      <w:r>
        <w:t xml:space="preserve">Kessler R.C. et al. The prevalence and correlates of DSM-IV intermittent explosive disorder. Arch Gen Psychiatry 2006;63(6):669–678.</w:t>
      </w:r>
    </w:p>
    <w:bookmarkEnd w:id="2003"/>
    <w:bookmarkStart w:id="2004" w:name="m836c906c9z-pozucu-davraniş"/>
    <w:p>
      <w:pPr>
        <w:pageBreakBefore/>
        <w:pStyle w:val="Heading1"/>
      </w:pPr>
      <w:r>
        <w:t xml:space="preserve">6C90–6C9Z POZUCU DAVRANIŞ</w:t>
      </w:r>
    </w:p>
    <w:p>
      <w:pPr>
        <w:pStyle w:val="FirstParagraph"/>
      </w:pPr>
      <w:r>
        <w:t xml:space="preserve">Disruptive behaviour or dissocial disorders</w:t>
      </w:r>
    </w:p>
    <w:bookmarkEnd w:id="20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05" w:name="m846c91-davraniş-dissosial-pozuntu"/>
            <w:r>
              <w:t xml:space="preserve">6C91 DAVRANIŞ-DİSSOSİAL POZUNTU</w:t>
            </w:r>
            <w:bookmarkEnd w:id="2005"/>
          </w:p>
          <w:p>
            <w:pPr>
              <w:pStyle w:val="Compact"/>
              <w:ind w:firstLine="0" w:left="0"/>
            </w:pPr>
            <w:r>
              <w:rPr>
                <w:lang w:val="en"/>
              </w:rPr>
              <w:t xml:space="preserve">Conduct-dissocial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Davranış pozuntusu, uşaqlıqda başlanğıclı</w:t>
            </w:r>
          </w:p>
        </w:tc>
      </w:tr>
    </w:tbl>
    <w:bookmarkStart w:id="2006" w:name="Xf83e9e41c7eb53dfd9906481f44907d571bbfa6"/>
    <w:p>
      <w:pPr>
        <w:pStyle w:val="Heading3"/>
      </w:pPr>
      <w:r>
        <w:t xml:space="preserve">1. Tərif və nozologiya</w:t>
      </w:r>
    </w:p>
    <w:p>
      <w:pPr>
        <w:pStyle w:val="FirstParagraph"/>
      </w:pPr>
      <w:r>
        <w:t xml:space="preserve">Davranış-Dissosial Pozuntu (XBT-11:</w:t>
      </w:r>
      <w:r>
        <w:t xml:space="preserve"> </w:t>
      </w:r>
      <w:r>
        <w:t xml:space="preserve">6C91</w:t>
      </w:r>
      <w:r>
        <w:t xml:space="preserve"> </w:t>
      </w:r>
      <w:r>
        <w:rPr>
          <w:lang w:val="en"/>
        </w:rPr>
        <w:t xml:space="preserve">Conduct-Dissocial Disorder</w:t>
      </w:r>
      <w:r>
        <w:t xml:space="preserve">; DSM-5-TR: F91.1</w:t>
      </w:r>
      <w:r>
        <w:t xml:space="preserve"> </w:t>
      </w:r>
      <w:r>
        <w:rPr>
          <w:lang w:val="en"/>
        </w:rPr>
        <w:t xml:space="preserve">Conduct Disorder</w:t>
      </w:r>
      <w:r>
        <w:t xml:space="preserve">) — başqalarının hüquqlarına və yaşa uyğun sosial normalara davamlı və təkrarlanan müdaxilə paterni. Tipik uşaqlıq/yeniyetməlikdə başlayır; yetkinlikdə antisosial şəxsiyyət pozuntusuna keçə bilər.</w:t>
      </w:r>
    </w:p>
    <w:bookmarkEnd w:id="2006"/>
    <w:bookmarkStart w:id="2007" w:name="Xc14eb80705e25278f99c9f39e8762d7928ece1b"/>
    <w:p>
      <w:pPr>
        <w:pStyle w:val="Heading3"/>
      </w:pPr>
      <w:r>
        <w:t xml:space="preserve">2. Tarixçə</w:t>
      </w:r>
    </w:p>
    <w:p>
      <w:pPr>
        <w:pStyle w:val="Compact"/>
        <w:numPr>
          <w:ilvl w:val="0"/>
          <w:numId w:val="1992"/>
        </w:numPr>
      </w:pPr>
      <w:r>
        <w:t xml:space="preserve">DSM-III (1980) — rəsmi diaqnoz.</w:t>
      </w:r>
    </w:p>
    <w:p>
      <w:pPr>
        <w:pStyle w:val="Compact"/>
        <w:numPr>
          <w:ilvl w:val="0"/>
          <w:numId w:val="1992"/>
        </w:numPr>
      </w:pPr>
      <w:r>
        <w:t xml:space="preserve">DSM-5 (2013) — «</w:t>
      </w:r>
      <w:r>
        <w:rPr>
          <w:lang w:val="en"/>
        </w:rPr>
        <w:t xml:space="preserve">limited prosocial emotions</w:t>
      </w:r>
      <w:r>
        <w:t xml:space="preserve">» kvalifikator (psixopati xüsusiyyətlərinin uşaqlıq markeri).</w:t>
      </w:r>
    </w:p>
    <w:p>
      <w:pPr>
        <w:pStyle w:val="Compact"/>
        <w:numPr>
          <w:ilvl w:val="0"/>
          <w:numId w:val="1992"/>
        </w:numPr>
      </w:pPr>
      <w:r>
        <w:t xml:space="preserve">NICE CG158 (2017) — uşaq və yeniyetmə antisosial davranış.</w:t>
      </w:r>
    </w:p>
    <w:bookmarkEnd w:id="2007"/>
    <w:bookmarkStart w:id="2008" w:name="X89a8af9056fecffb3e4c31582b9166d30f2fe40"/>
    <w:p>
      <w:pPr>
        <w:pStyle w:val="Heading3"/>
      </w:pPr>
      <w:r>
        <w:t xml:space="preserve">3. Epidemiologiya</w:t>
      </w:r>
    </w:p>
    <w:p>
      <w:pPr>
        <w:pStyle w:val="Compact"/>
        <w:numPr>
          <w:ilvl w:val="0"/>
          <w:numId w:val="1993"/>
        </w:numPr>
      </w:pPr>
      <w:r>
        <w:t xml:space="preserve">Yayılma: 12 aylıq yayılma 2–10%, median 4%; oğlanlarda qızlardan yüksəkdir (DSM-5-TR).</w:t>
      </w:r>
    </w:p>
    <w:p>
      <w:pPr>
        <w:pStyle w:val="Compact"/>
        <w:numPr>
          <w:ilvl w:val="0"/>
          <w:numId w:val="1993"/>
        </w:numPr>
      </w:pPr>
      <w:r>
        <w:t xml:space="preserve">Cins: kişilərdə 3 dəfə yüksək.</w:t>
      </w:r>
    </w:p>
    <w:p>
      <w:pPr>
        <w:pStyle w:val="Compact"/>
        <w:numPr>
          <w:ilvl w:val="0"/>
          <w:numId w:val="1993"/>
        </w:numPr>
      </w:pPr>
      <w:r>
        <w:t xml:space="preserve">Başlanğıc — uşaqlıq (10 yaşa qədər, pis proqnoz) və ya yeniyetməlik (10+ yaş, yaxşı proqnoz).</w:t>
      </w:r>
    </w:p>
    <w:p>
      <w:pPr>
        <w:pStyle w:val="Compact"/>
        <w:numPr>
          <w:ilvl w:val="0"/>
          <w:numId w:val="1993"/>
        </w:numPr>
      </w:pPr>
      <w:r>
        <w:t xml:space="preserve">Komorbidlik: DDHP 50%, ODD, MDD, narahatlıq, maddə istifadəsi, öyrənmə pozuntuları.</w:t>
      </w:r>
    </w:p>
    <w:bookmarkEnd w:id="2008"/>
    <w:bookmarkStart w:id="2009" w:name="Xa14f87aeb18efb9243da2a465ec541a1efc212d"/>
    <w:p>
      <w:pPr>
        <w:pStyle w:val="Heading3"/>
      </w:pPr>
      <w:r>
        <w:t xml:space="preserve">4. Etiologiya və patogenez</w:t>
      </w:r>
    </w:p>
    <w:p>
      <w:pPr>
        <w:pStyle w:val="Compact"/>
        <w:numPr>
          <w:ilvl w:val="0"/>
          <w:numId w:val="1994"/>
        </w:numPr>
      </w:pPr>
      <w:r>
        <w:t xml:space="preserve">İrsilik 40–60%.</w:t>
      </w:r>
    </w:p>
    <w:p>
      <w:pPr>
        <w:pStyle w:val="Compact"/>
        <w:numPr>
          <w:ilvl w:val="0"/>
          <w:numId w:val="1994"/>
        </w:numPr>
      </w:pPr>
      <w:r>
        <w:t xml:space="preserve">Neyrobioloji — amigdala, prefrontal disregulasiyası, aşağı sympathetic arousal.</w:t>
      </w:r>
    </w:p>
    <w:p>
      <w:pPr>
        <w:pStyle w:val="Compact"/>
        <w:numPr>
          <w:ilvl w:val="0"/>
          <w:numId w:val="1994"/>
        </w:numPr>
      </w:pPr>
      <w:r>
        <w:t xml:space="preserve">Mühit — uşaqlıq travması, sərt valideyn təcrübəsi, ailə disfunksiyası, peer.</w:t>
      </w:r>
    </w:p>
    <w:p>
      <w:pPr>
        <w:pStyle w:val="Compact"/>
        <w:numPr>
          <w:ilvl w:val="0"/>
          <w:numId w:val="1994"/>
        </w:numPr>
      </w:pPr>
      <w:r>
        <w:t xml:space="preserve">Prenatal — tütün, alkohol.</w:t>
      </w:r>
    </w:p>
    <w:bookmarkEnd w:id="2009"/>
    <w:bookmarkStart w:id="2012" w:name="Xffb68be5d8a63ed150da9f7799010b1b8aa9552"/>
    <w:p>
      <w:pPr>
        <w:pStyle w:val="Heading3"/>
      </w:pPr>
      <w:r>
        <w:t xml:space="preserve">5. Klinik təzahürlər</w:t>
      </w:r>
    </w:p>
    <w:bookmarkStart w:id="2010" w:name="Xc3f17c95c57e4a305e9ba613c77d02f8ef37d00"/>
    <w:p>
      <w:pPr>
        <w:pStyle w:val="Heading4"/>
      </w:pPr>
      <w:r>
        <w:t xml:space="preserve">DSM-5-TR 15 simptom 4 kateqoriyada (≥ 3 simptom 12 ay)</w:t>
      </w:r>
    </w:p>
    <w:p>
      <w:pPr>
        <w:pStyle w:val="Compact"/>
        <w:numPr>
          <w:ilvl w:val="0"/>
          <w:numId w:val="1995"/>
        </w:numPr>
      </w:pPr>
      <w:r>
        <w:t xml:space="preserve">Aqressiya — insanlara/heyvana: təhdid, hücum, silah istifadə, fiziki zorakılıq, cinsi zorakılıq.</w:t>
      </w:r>
    </w:p>
    <w:p>
      <w:pPr>
        <w:pStyle w:val="Compact"/>
        <w:numPr>
          <w:ilvl w:val="0"/>
          <w:numId w:val="1995"/>
        </w:numPr>
      </w:pPr>
      <w:r>
        <w:t xml:space="preserve">Əşya zədəsi: qəsdli yanğın salma, başqa əşyaların zədələnməsi.</w:t>
      </w:r>
    </w:p>
    <w:p>
      <w:pPr>
        <w:pStyle w:val="Compact"/>
        <w:numPr>
          <w:ilvl w:val="0"/>
          <w:numId w:val="1995"/>
        </w:numPr>
      </w:pPr>
      <w:r>
        <w:t xml:space="preserve">Aldatma/oğurluq: evə girmə, yalan, oğurluq.</w:t>
      </w:r>
    </w:p>
    <w:p>
      <w:pPr>
        <w:pStyle w:val="Compact"/>
        <w:numPr>
          <w:ilvl w:val="0"/>
          <w:numId w:val="1995"/>
        </w:numPr>
      </w:pPr>
      <w:r>
        <w:t xml:space="preserve">Ciddi qayda pozulması: gec gəlmə, evdən qaçma, məktəbə getməmə (truancy).</w:t>
      </w:r>
    </w:p>
    <w:bookmarkEnd w:id="2010"/>
    <w:bookmarkStart w:id="2011" w:name="Xaf7a17558bc623d183d54ccc363e4dd072b69a0"/>
    <w:p>
      <w:pPr>
        <w:pStyle w:val="Heading4"/>
      </w:pPr>
      <w:r>
        <w:t xml:space="preserve">«Limited prosocial emotions» kvalifikatoru (psixopatik xüsusiyyətlər)</w:t>
      </w:r>
    </w:p>
    <w:p>
      <w:pPr>
        <w:pStyle w:val="Compact"/>
        <w:numPr>
          <w:ilvl w:val="0"/>
          <w:numId w:val="1996"/>
        </w:numPr>
      </w:pPr>
      <w:r>
        <w:t xml:space="preserve">Empati və ya peşmanlıq yoxluğu;</w:t>
      </w:r>
    </w:p>
    <w:p>
      <w:pPr>
        <w:pStyle w:val="Compact"/>
        <w:numPr>
          <w:ilvl w:val="0"/>
          <w:numId w:val="1996"/>
        </w:numPr>
      </w:pPr>
      <w:r>
        <w:t xml:space="preserve">Performans haqqında qayğısızlıq;</w:t>
      </w:r>
    </w:p>
    <w:p>
      <w:pPr>
        <w:pStyle w:val="Compact"/>
        <w:numPr>
          <w:ilvl w:val="0"/>
          <w:numId w:val="1996"/>
        </w:numPr>
      </w:pPr>
      <w:r>
        <w:t xml:space="preserve">Affektiv kütlük (</w:t>
      </w:r>
      <w:r>
        <w:rPr>
          <w:lang w:val="en"/>
        </w:rPr>
        <w:t xml:space="preserve">callous lack of emotion</w:t>
      </w:r>
      <w:r>
        <w:t xml:space="preserve">);</w:t>
      </w:r>
    </w:p>
    <w:p>
      <w:pPr>
        <w:pStyle w:val="Compact"/>
        <w:numPr>
          <w:ilvl w:val="0"/>
          <w:numId w:val="1996"/>
        </w:numPr>
      </w:pPr>
      <w:r>
        <w:t xml:space="preserve">Səthi affekt.</w:t>
      </w:r>
    </w:p>
    <w:bookmarkEnd w:id="2011"/>
    <w:bookmarkEnd w:id="2012"/>
    <w:bookmarkStart w:id="2017" w:name="X6fba72fe12d26c41913c88de9fb53657b1a4f37"/>
    <w:p>
      <w:pPr>
        <w:pStyle w:val="Heading3"/>
      </w:pPr>
      <w:r>
        <w:t xml:space="preserve">6. Diaqnoz</w:t>
      </w:r>
    </w:p>
    <w:bookmarkStart w:id="2013" w:name="vahid-diaqnostik-meyarlar-45"/>
    <w:p>
      <w:pPr>
        <w:pStyle w:val="Heading4"/>
      </w:pPr>
      <w:r>
        <w:t xml:space="preserve">6.1 Vahid diaqnostik meyarlar</w:t>
      </w:r>
    </w:p>
    <w:p>
      <w:pPr>
        <w:pStyle w:val="FirstParagraph"/>
      </w:pPr>
      <w:r>
        <w:t xml:space="preserve">DSM-5-TR meyarları (15-dən ≥ 3 simptom 12 ay; ən azı 1 simptom son 6 ay). Şiddət: yüngül, orta, ağır.</w:t>
      </w:r>
    </w:p>
    <w:p>
      <w:pPr>
        <w:pStyle w:val="BodyText"/>
      </w:pPr>
      <w:r>
        <w:t xml:space="preserve">Başlanğıc: uşaqlıq tipi (≥ 1 simptom 10 yaşa qədər), yeniyetməlik tipi.</w:t>
      </w:r>
    </w:p>
    <w:bookmarkEnd w:id="2013"/>
    <w:bookmarkStart w:id="2014" w:name="mənbələr-arasında-fərqlər-127"/>
    <w:p>
      <w:pPr>
        <w:pStyle w:val="Heading4"/>
      </w:pPr>
      <w:r>
        <w:t xml:space="preserve">6.2 Mənbələr arasında fərqlər</w:t>
      </w:r>
    </w:p>
    <w:p>
      <w:pPr>
        <w:pStyle w:val="Compact"/>
        <w:numPr>
          <w:ilvl w:val="0"/>
          <w:numId w:val="1997"/>
        </w:numPr>
      </w:pPr>
      <w:r>
        <w:t xml:space="preserve">DSM-5-TR — «</w:t>
      </w:r>
      <w:r>
        <w:rPr>
          <w:lang w:val="en"/>
        </w:rPr>
        <w:t xml:space="preserve">limited prosocial emotions</w:t>
      </w:r>
      <w:r>
        <w:t xml:space="preserve">» kvalifikator.</w:t>
      </w:r>
    </w:p>
    <w:p>
      <w:pPr>
        <w:pStyle w:val="Compact"/>
        <w:numPr>
          <w:ilvl w:val="0"/>
          <w:numId w:val="1997"/>
        </w:numPr>
      </w:pPr>
      <w:r>
        <w:t xml:space="preserve">XBT-11 — «</w:t>
      </w:r>
      <w:r>
        <w:rPr>
          <w:lang w:val="en"/>
        </w:rPr>
        <w:t xml:space="preserve">Conduct-Dissocial Disorder</w:t>
      </w:r>
      <w:r>
        <w:t xml:space="preserve">»; uşaq, yeniyetmə, yetkin paternlərinə görə.</w:t>
      </w:r>
    </w:p>
    <w:p>
      <w:pPr>
        <w:pStyle w:val="Compact"/>
        <w:numPr>
          <w:ilvl w:val="0"/>
          <w:numId w:val="1997"/>
        </w:numPr>
      </w:pPr>
      <w:r>
        <w:t xml:space="preserve">NICE CG158 — diaqnoz və müdaxilə uşaq və yeniyetmələrdə.</w:t>
      </w:r>
    </w:p>
    <w:bookmarkEnd w:id="2014"/>
    <w:bookmarkStart w:id="2015" w:name="diaqnostika-alqoritmi-66"/>
    <w:p>
      <w:pPr>
        <w:pStyle w:val="Heading4"/>
      </w:pPr>
      <w:r>
        <w:t xml:space="preserve">6.3 Diaqnostika alqoritmi</w:t>
      </w:r>
    </w:p>
    <w:p>
      <w:pPr>
        <w:pStyle w:val="Compact"/>
        <w:numPr>
          <w:ilvl w:val="0"/>
          <w:numId w:val="1998"/>
        </w:numPr>
      </w:pPr>
      <w:r>
        <w:t xml:space="preserve">Klinik müsahibə + valideyn, müəllim.</w:t>
      </w:r>
    </w:p>
    <w:p>
      <w:pPr>
        <w:pStyle w:val="Compact"/>
        <w:numPr>
          <w:ilvl w:val="0"/>
          <w:numId w:val="1998"/>
        </w:numPr>
      </w:pPr>
      <w:r>
        <w:t xml:space="preserve">Strukturlaşdırılmış müsahibə (K-SADS).</w:t>
      </w:r>
    </w:p>
    <w:p>
      <w:pPr>
        <w:pStyle w:val="Compact"/>
        <w:numPr>
          <w:ilvl w:val="0"/>
          <w:numId w:val="1998"/>
        </w:numPr>
      </w:pPr>
      <w:r>
        <w:t xml:space="preserve">CBCL (</w:t>
      </w:r>
      <w:r>
        <w:rPr>
          <w:lang w:val="en"/>
        </w:rPr>
        <w:t xml:space="preserve">Child Behavior Checklist</w:t>
      </w:r>
      <w:r>
        <w:t xml:space="preserve">), TRF (</w:t>
      </w:r>
      <w:r>
        <w:rPr>
          <w:lang w:val="en"/>
        </w:rPr>
        <w:t xml:space="preserve">Teacher Report Form</w:t>
      </w:r>
      <w:r>
        <w:t xml:space="preserve">).</w:t>
      </w:r>
    </w:p>
    <w:p>
      <w:pPr>
        <w:pStyle w:val="Compact"/>
        <w:numPr>
          <w:ilvl w:val="0"/>
          <w:numId w:val="1998"/>
        </w:numPr>
      </w:pPr>
      <w:r>
        <w:t xml:space="preserve">İCU (</w:t>
      </w:r>
      <w:r>
        <w:rPr>
          <w:lang w:val="en"/>
        </w:rPr>
        <w:t xml:space="preserve">Inventory of Callous-Unemotional Traits</w:t>
      </w:r>
      <w:r>
        <w:t xml:space="preserve">) — psixopatik xüsusiyyətlər üçün.</w:t>
      </w:r>
    </w:p>
    <w:p>
      <w:pPr>
        <w:pStyle w:val="Compact"/>
        <w:numPr>
          <w:ilvl w:val="0"/>
          <w:numId w:val="1998"/>
        </w:numPr>
      </w:pPr>
      <w:r>
        <w:t xml:space="preserve">Komorbidlik (DDHP, MDD, maddə, öyrənmə).</w:t>
      </w:r>
    </w:p>
    <w:bookmarkEnd w:id="2015"/>
    <w:bookmarkStart w:id="2016"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Patlayış əsas; davamlı antisosial model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2016"/>
    <w:bookmarkEnd w:id="2017"/>
    <w:bookmarkStart w:id="2018" w:name="Xbfebb24ee992a8c65cff403aa7dcb31f8cd3648"/>
    <w:p>
      <w:pPr>
        <w:pStyle w:val="Heading3"/>
      </w:pPr>
      <w:r>
        <w:t xml:space="preserve">7. Müayinə və qiymətləndirmə</w:t>
      </w:r>
    </w:p>
    <w:p>
      <w:pPr>
        <w:pStyle w:val="Compact"/>
        <w:numPr>
          <w:ilvl w:val="0"/>
          <w:numId w:val="1999"/>
        </w:numPr>
      </w:pPr>
      <w:r>
        <w:t xml:space="preserve">CBCL, TRF, ICU.</w:t>
      </w:r>
    </w:p>
    <w:p>
      <w:pPr>
        <w:pStyle w:val="Compact"/>
        <w:numPr>
          <w:ilvl w:val="0"/>
          <w:numId w:val="1999"/>
        </w:numPr>
      </w:pPr>
      <w:r>
        <w:t xml:space="preserve">Komorbidlik skrininq.</w:t>
      </w:r>
    </w:p>
    <w:p>
      <w:pPr>
        <w:pStyle w:val="Compact"/>
        <w:numPr>
          <w:ilvl w:val="0"/>
          <w:numId w:val="1999"/>
        </w:numPr>
      </w:pPr>
      <w:r>
        <w:t xml:space="preserve">İntellektual və akademik qiymətləndirmə.</w:t>
      </w:r>
    </w:p>
    <w:bookmarkEnd w:id="2018"/>
    <w:bookmarkStart w:id="2022" w:name="Xc8ad3f74805381063e722f744179d9e9ede90bd"/>
    <w:p>
      <w:pPr>
        <w:pStyle w:val="Heading3"/>
      </w:pPr>
      <w:r>
        <w:t xml:space="preserve">8. Müalicə</w:t>
      </w:r>
    </w:p>
    <w:bookmarkStart w:id="2019" w:name="ümumi-prinsiplər-nice-cg158-aacap"/>
    <w:p>
      <w:pPr>
        <w:pStyle w:val="Heading4"/>
      </w:pPr>
      <w:r>
        <w:t xml:space="preserve">8.1 Ümumi prinsiplər (NICE CG158 · AACAP)</w:t>
      </w:r>
    </w:p>
    <w:p>
      <w:pPr>
        <w:pStyle w:val="Compact"/>
        <w:numPr>
          <w:ilvl w:val="0"/>
          <w:numId w:val="2000"/>
        </w:numPr>
      </w:pPr>
      <w:r>
        <w:t xml:space="preserve">Valideyn təlimi (</w:t>
      </w:r>
      <w:r>
        <w:rPr>
          <w:lang w:val="en"/>
        </w:rPr>
        <w:t xml:space="preserve">parent training programs</w:t>
      </w:r>
      <w:r>
        <w:t xml:space="preserve">) birinci sıra 3–11 yaş üçün:</w:t>
      </w:r>
    </w:p>
    <w:p>
      <w:pPr>
        <w:pStyle w:val="Compact"/>
        <w:numPr>
          <w:ilvl w:val="1"/>
          <w:numId w:val="2001"/>
        </w:numPr>
      </w:pPr>
      <w:r>
        <w:rPr>
          <w:lang w:val="en"/>
        </w:rPr>
        <w:t xml:space="preserve">Incredible Years</w:t>
      </w:r>
      <w:r>
        <w:t xml:space="preserve"> </w:t>
      </w:r>
      <w:r>
        <w:t xml:space="preserve">(Webster-Stratton);</w:t>
      </w:r>
    </w:p>
    <w:p>
      <w:pPr>
        <w:pStyle w:val="Compact"/>
        <w:numPr>
          <w:ilvl w:val="1"/>
          <w:numId w:val="2001"/>
        </w:numPr>
      </w:pPr>
      <w:r>
        <w:t xml:space="preserve">PCIT (Valideyn-uşaq qarşılıqlı əlaqə terapiyası (</w:t>
      </w:r>
      <w:r>
        <w:rPr>
          <w:lang w:val="en"/>
        </w:rPr>
        <w:t xml:space="preserve">Parent-Child Interaction Therapy</w:t>
      </w:r>
      <w:r>
        <w:t xml:space="preserve">));</w:t>
      </w:r>
    </w:p>
    <w:p>
      <w:pPr>
        <w:pStyle w:val="Compact"/>
        <w:numPr>
          <w:ilvl w:val="1"/>
          <w:numId w:val="2001"/>
        </w:numPr>
      </w:pPr>
      <w:r>
        <w:t xml:space="preserve">Triple P.</w:t>
      </w:r>
    </w:p>
    <w:p>
      <w:pPr>
        <w:pStyle w:val="Compact"/>
        <w:numPr>
          <w:ilvl w:val="0"/>
          <w:numId w:val="2000"/>
        </w:numPr>
      </w:pPr>
      <w:r>
        <w:t xml:space="preserve">Yeniyetmələr üçün:</w:t>
      </w:r>
    </w:p>
    <w:p>
      <w:pPr>
        <w:pStyle w:val="Compact"/>
        <w:numPr>
          <w:ilvl w:val="1"/>
          <w:numId w:val="2002"/>
        </w:numPr>
      </w:pPr>
      <w:r>
        <w:t xml:space="preserve">MST — Multisystemic Therapy (Henggeler S.W.) — ailə, peer, məktəb, icma əhatə edən;</w:t>
      </w:r>
    </w:p>
    <w:p>
      <w:pPr>
        <w:pStyle w:val="Compact"/>
        <w:numPr>
          <w:ilvl w:val="1"/>
          <w:numId w:val="2002"/>
        </w:numPr>
      </w:pPr>
      <w:r>
        <w:t xml:space="preserve">FFT —</w:t>
      </w:r>
      <w:r>
        <w:t xml:space="preserve"> </w:t>
      </w:r>
      <w:r>
        <w:rPr>
          <w:lang w:val="en"/>
        </w:rPr>
        <w:t xml:space="preserve">Functional Family Therapy</w:t>
      </w:r>
      <w:r>
        <w:t xml:space="preserve">;</w:t>
      </w:r>
    </w:p>
    <w:p>
      <w:pPr>
        <w:pStyle w:val="Compact"/>
        <w:numPr>
          <w:ilvl w:val="1"/>
          <w:numId w:val="2002"/>
        </w:numPr>
      </w:pPr>
      <w:r>
        <w:t xml:space="preserve">MTFC —</w:t>
      </w:r>
      <w:r>
        <w:t xml:space="preserve"> </w:t>
      </w:r>
      <w:r>
        <w:rPr>
          <w:lang w:val="en"/>
        </w:rPr>
        <w:t xml:space="preserve">Multidimensional Treatment Foster Care</w:t>
      </w:r>
      <w:r>
        <w:t xml:space="preserve">.</w:t>
      </w:r>
    </w:p>
    <w:p>
      <w:pPr>
        <w:pStyle w:val="Compact"/>
        <w:numPr>
          <w:ilvl w:val="0"/>
          <w:numId w:val="2000"/>
        </w:numPr>
      </w:pPr>
      <w:r>
        <w:t xml:space="preserve">Komorbid DDHP — stimulyant (aqressiyanı da azaldır).</w:t>
      </w:r>
    </w:p>
    <w:p>
      <w:pPr>
        <w:pStyle w:val="Compact"/>
        <w:numPr>
          <w:ilvl w:val="0"/>
          <w:numId w:val="2000"/>
        </w:numPr>
      </w:pPr>
      <w:r>
        <w:t xml:space="preserve">Antipsixotik (risperidon) — ağır aqressiyada off-label, ehtiyatla; FDA təsdiqi yox (uşaq aqressiyası üçün spesifik).</w:t>
      </w:r>
    </w:p>
    <w:p>
      <w:pPr>
        <w:pStyle w:val="Compact"/>
        <w:numPr>
          <w:ilvl w:val="0"/>
          <w:numId w:val="2000"/>
        </w:numPr>
      </w:pPr>
      <w:r>
        <w:t xml:space="preserve">«Scared Straight» və oxşar proqramlar əks-göstərişdir — Cochrane (Petrosino A. 2013) — bu proqramlar antisosial davranışı artırır.</w:t>
      </w:r>
    </w:p>
    <w:p>
      <w:pPr>
        <w:pStyle w:val="Compact"/>
        <w:numPr>
          <w:ilvl w:val="0"/>
          <w:numId w:val="2000"/>
        </w:numPr>
      </w:pPr>
      <w:r>
        <w:t xml:space="preserve">Boot camp tipli «tough love» proqramları — sübut yox, zərərlidir.</w:t>
      </w:r>
    </w:p>
    <w:bookmarkEnd w:id="2019"/>
    <w:bookmarkStart w:id="2020" w:name="müalicə-metodikaları-65"/>
    <w:p>
      <w:pPr>
        <w:pStyle w:val="Heading4"/>
      </w:pPr>
      <w:r>
        <w:t xml:space="preserve">8.2 Müalicə metodikaları</w:t>
      </w:r>
    </w:p>
    <w:p>
      <w:pPr>
        <w:pStyle w:val="Compact"/>
        <w:numPr>
          <w:ilvl w:val="0"/>
          <w:numId w:val="2003"/>
        </w:numPr>
      </w:pPr>
      <w:r>
        <w:t xml:space="preserve">«</w:t>
      </w:r>
      <w:r>
        <w:rPr>
          <w:lang w:val="en"/>
        </w:rPr>
        <w:t xml:space="preserve">Incredible Years</w:t>
      </w:r>
      <w:r>
        <w:t xml:space="preserve">» proqramı — Vebster-Stratton (Webster-Stratton) — 3–8 yaşlı uşaqların valideynləri üçün qrup proqramı; 14–22 seans.</w:t>
      </w:r>
    </w:p>
    <w:p>
      <w:pPr>
        <w:pStyle w:val="Compact"/>
        <w:numPr>
          <w:ilvl w:val="0"/>
          <w:numId w:val="2003"/>
        </w:numPr>
      </w:pPr>
      <w:r>
        <w:t xml:space="preserve">Valideyn-Uşaq Qarşılıqlı Təsir Terapiyası (PCIT — Valideyn-uşaq qarşılıqlı əlaqə terapiyası (</w:t>
      </w:r>
      <w:r>
        <w:rPr>
          <w:lang w:val="en"/>
        </w:rPr>
        <w:t xml:space="preserve">Parent-Child Interaction Therapy</w:t>
      </w:r>
      <w:r>
        <w:t xml:space="preserve">)) — 4–7 yaş; CDI + PDI.</w:t>
      </w:r>
    </w:p>
    <w:p>
      <w:pPr>
        <w:pStyle w:val="Compact"/>
        <w:numPr>
          <w:ilvl w:val="0"/>
          <w:numId w:val="2003"/>
        </w:numPr>
      </w:pPr>
      <w:r>
        <w:t xml:space="preserve">Çoxsistemli Terapiya (MST — Multisystemic Therapy) — Yeniyetmələr üçün ev-əsaslı multisistem müdaxiləsi; sübut bazası ağır davranış pozuntusu üçün güclü.</w:t>
      </w:r>
    </w:p>
    <w:p>
      <w:pPr>
        <w:pStyle w:val="Compact"/>
        <w:numPr>
          <w:ilvl w:val="0"/>
          <w:numId w:val="2003"/>
        </w:numPr>
      </w:pPr>
      <w:r>
        <w:t xml:space="preserve">Funksional Ailə Terapiyası (FFT —</w:t>
      </w:r>
      <w:r>
        <w:t xml:space="preserve"> </w:t>
      </w:r>
      <w:r>
        <w:rPr>
          <w:lang w:val="en"/>
        </w:rPr>
        <w:t xml:space="preserve">Functional Family Therapy</w:t>
      </w:r>
      <w:r>
        <w:t xml:space="preserve">) — Ailə əsaslı, 8–30 seans.</w:t>
      </w:r>
    </w:p>
    <w:p>
      <w:pPr>
        <w:pStyle w:val="Compact"/>
        <w:numPr>
          <w:ilvl w:val="0"/>
          <w:numId w:val="2003"/>
        </w:numPr>
      </w:pPr>
      <w:r>
        <w:t xml:space="preserve">Çoxölçülü Müalicə Himayə Qayğısı (MTFC —</w:t>
      </w:r>
      <w:r>
        <w:t xml:space="preserve"> </w:t>
      </w:r>
      <w:r>
        <w:rPr>
          <w:lang w:val="en"/>
        </w:rPr>
        <w:t xml:space="preserve">Multidimensional Treatment Foster Care</w:t>
      </w:r>
      <w:r>
        <w:t xml:space="preserve">) — Strukturlaşdırılmış himayədar ailə proqramı; ağır halda.</w:t>
      </w:r>
    </w:p>
    <w:bookmarkEnd w:id="2020"/>
    <w:bookmarkStart w:id="2021" w:name="mənbələr-arasında-fərqlər-128"/>
    <w:p>
      <w:pPr>
        <w:pStyle w:val="Heading4"/>
      </w:pPr>
      <w:r>
        <w:t xml:space="preserve">8.3 Mənbələr arasında fərqlər</w:t>
      </w:r>
    </w:p>
    <w:p>
      <w:pPr>
        <w:pStyle w:val="Compact"/>
        <w:numPr>
          <w:ilvl w:val="0"/>
          <w:numId w:val="2004"/>
        </w:numPr>
      </w:pPr>
      <w:r>
        <w:t xml:space="preserve">NICE CG158 (2017).</w:t>
      </w:r>
    </w:p>
    <w:p>
      <w:pPr>
        <w:pStyle w:val="Compact"/>
        <w:numPr>
          <w:ilvl w:val="0"/>
          <w:numId w:val="2004"/>
        </w:numPr>
      </w:pPr>
      <w:r>
        <w:rPr>
          <w:lang w:val="en"/>
        </w:rPr>
        <w:t xml:space="preserve">AACAP Practice Parameter</w:t>
      </w:r>
      <w:r>
        <w:t xml:space="preserve"> </w:t>
      </w:r>
      <w:r>
        <w:t xml:space="preserve">(Steiner H. 2007).</w:t>
      </w:r>
    </w:p>
    <w:p>
      <w:pPr>
        <w:pStyle w:val="Compact"/>
        <w:numPr>
          <w:ilvl w:val="0"/>
          <w:numId w:val="2004"/>
        </w:numPr>
      </w:pPr>
      <w:r>
        <w:t xml:space="preserve">Cochrane (Petrosino 2013) — Scared Straight əks-göstərişdir.</w:t>
      </w:r>
    </w:p>
    <w:bookmarkEnd w:id="2021"/>
    <w:bookmarkEnd w:id="2022"/>
    <w:bookmarkStart w:id="2023" w:name="Xd3c49d00312b3f4c1a1efe578621a8a32ff31b2"/>
    <w:p>
      <w:pPr>
        <w:pStyle w:val="Heading3"/>
      </w:pPr>
      <w:r>
        <w:t xml:space="preserve">9. Proqnoz</w:t>
      </w:r>
    </w:p>
    <w:p>
      <w:pPr>
        <w:pStyle w:val="Compact"/>
        <w:numPr>
          <w:ilvl w:val="0"/>
          <w:numId w:val="2005"/>
        </w:numPr>
      </w:pPr>
      <w:r>
        <w:t xml:space="preserve">Uşaqlıq tipi və psixopatik xüsusiyyətlərlə — yetkinlikdə ASPD ~40–50% riski.</w:t>
      </w:r>
    </w:p>
    <w:p>
      <w:pPr>
        <w:pStyle w:val="Compact"/>
        <w:numPr>
          <w:ilvl w:val="0"/>
          <w:numId w:val="2005"/>
        </w:numPr>
      </w:pPr>
      <w:r>
        <w:t xml:space="preserve">Yeniyetməlik tipi yaxşı proqnoz.</w:t>
      </w:r>
    </w:p>
    <w:p>
      <w:pPr>
        <w:pStyle w:val="Compact"/>
        <w:numPr>
          <w:ilvl w:val="0"/>
          <w:numId w:val="2005"/>
        </w:numPr>
      </w:pPr>
      <w:r>
        <w:t xml:space="preserve">Erkən valideyn təlimi və multisistem müdaxiləsi nəticələri əhəmiyyətli yaxşılaşdırır.</w:t>
      </w:r>
    </w:p>
    <w:bookmarkEnd w:id="2023"/>
    <w:bookmarkStart w:id="2030" w:name="Xf2a1882ea75fa4801d3150cc6e2c649de76c83d"/>
    <w:p>
      <w:pPr>
        <w:pStyle w:val="Heading3"/>
      </w:pPr>
      <w:r>
        <w:t xml:space="preserve">10. Mif və yanlış inanclar</w:t>
      </w:r>
    </w:p>
    <w:bookmarkStart w:id="2024"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valideyn təlimi sübutludur.</w:t>
      </w:r>
    </w:p>
    <w:bookmarkEnd w:id="2024"/>
    <w:bookmarkStart w:id="2025"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artırır (OR 1,68; 95% Eİ 1,20–2,36); əks-göstərişdir; mediada bəzən «təsirli» kimi təqdim edilir, lakin meta-analiz mənfi.</w:t>
      </w:r>
    </w:p>
    <w:bookmarkEnd w:id="2025"/>
    <w:bookmarkStart w:id="2026"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026"/>
    <w:bookmarkStart w:id="2027" w:name="mif-4-stimulyant-aqressiyanı-artırır"/>
    <w:p>
      <w:pPr>
        <w:pStyle w:val="Heading5"/>
      </w:pPr>
      <w:r>
        <w:t xml:space="preserve">Mif 4: «Stimulyant aqressiyanı artırır»</w:t>
      </w:r>
    </w:p>
    <w:p>
      <w:pPr>
        <w:pStyle w:val="FirstParagraph"/>
      </w:pPr>
      <w:r>
        <w:t xml:space="preserve">Sübut: komorbid DDHP-də stimulyant aqressiyanı azaldır; istifadə davranışın və yan təsirlərin monitorinqi ilə aparılır.</w:t>
      </w:r>
    </w:p>
    <w:bookmarkEnd w:id="2027"/>
    <w:bookmarkStart w:id="2028" w:name="X03193efa721837b38f5bce84b5c597758c14760"/>
    <w:p>
      <w:pPr>
        <w:pStyle w:val="Heading5"/>
      </w:pPr>
      <w:r>
        <w:t xml:space="preserve">Mif 5: «Boot camp və ya hərbi mühit ağır CD-ni sağaldır»</w:t>
      </w:r>
    </w:p>
    <w:p>
      <w:pPr>
        <w:pStyle w:val="FirstParagraph"/>
      </w:pPr>
      <w:r>
        <w:t xml:space="preserve">Sübut: sübut yoxdur; bəzi tədqiqatlarda əksinə, vəziyyətin pisləşdiyi göstərilib.</w:t>
      </w:r>
    </w:p>
    <w:bookmarkEnd w:id="2028"/>
    <w:bookmarkStart w:id="2029" w:name="mif-6-antipsixotik-standart-birinci-sıra"/>
    <w:p>
      <w:pPr>
        <w:pStyle w:val="Heading5"/>
      </w:pPr>
      <w:r>
        <w:t xml:space="preserve">Mif 6: «Antipsixotik standart birinci sıra»</w:t>
      </w:r>
    </w:p>
    <w:p>
      <w:pPr>
        <w:pStyle w:val="FirstParagraph"/>
      </w:pPr>
      <w:r>
        <w:t xml:space="preserve">Sübut: valideyn təlimi və psixososial yanaşmalar birinci sıra; risperidon ağır refrakter halda off-label.</w:t>
      </w:r>
    </w:p>
    <w:bookmarkEnd w:id="2029"/>
    <w:bookmarkEnd w:id="2030"/>
    <w:bookmarkStart w:id="2946" w:name="Xc0d4fc8ea050610f646b1166d9b292efcc01108"/>
    <w:p>
      <w:pPr>
        <w:pStyle w:val="Heading3"/>
      </w:pPr>
      <w:r>
        <w:t xml:space="preserve">11. Mənbələr</w:t>
      </w:r>
    </w:p>
    <w:p>
      <w:pPr>
        <w:pStyle w:val="Compact"/>
        <w:numPr>
          <w:ilvl w:val="0"/>
          <w:numId w:val="2006"/>
        </w:numPr>
      </w:pPr>
      <w:r>
        <w:t xml:space="preserve">WHO. ICD-11. 6C91 Conduct-dissocial disorder. 2024.</w:t>
      </w:r>
    </w:p>
    <w:p>
      <w:pPr>
        <w:pStyle w:val="Compact"/>
        <w:numPr>
          <w:ilvl w:val="0"/>
          <w:numId w:val="2006"/>
        </w:numPr>
      </w:pPr>
      <w:r>
        <w:t xml:space="preserve">APA. DSM-5-TR. 2022.</w:t>
      </w:r>
    </w:p>
    <w:p>
      <w:pPr>
        <w:pStyle w:val="Compact"/>
        <w:numPr>
          <w:ilvl w:val="0"/>
          <w:numId w:val="2006"/>
        </w:numPr>
      </w:pPr>
      <w:r>
        <w:t xml:space="preserve">NICE CG158. Antisocial behaviour and conduct disorders in children and young people: recognition and management. 2017.</w:t>
      </w:r>
    </w:p>
    <w:p>
      <w:pPr>
        <w:pStyle w:val="Compact"/>
        <w:numPr>
          <w:ilvl w:val="0"/>
          <w:numId w:val="2006"/>
        </w:numPr>
      </w:pPr>
      <w:r>
        <w:t xml:space="preserve">Steiner H., Remsing L. AACAP Practice Parameter for the Assessment and Treatment of Conduct Disorder. J Am Acad Child Adolesc Psychiatry 2007;46(1):126–141.</w:t>
      </w:r>
    </w:p>
    <w:p>
      <w:pPr>
        <w:pStyle w:val="Compact"/>
        <w:numPr>
          <w:ilvl w:val="0"/>
          <w:numId w:val="2006"/>
        </w:numPr>
      </w:pPr>
      <w:r>
        <w:t xml:space="preserve">Petrosino A. et al. «Scared Straight» and other juvenile awareness programs for preventing juvenile delinquency. Cochrane Database Syst Rev 2013;(4):CD002796.</w:t>
      </w:r>
    </w:p>
    <w:p>
      <w:pPr>
        <w:pStyle w:val="Compact"/>
        <w:numPr>
          <w:ilvl w:val="0"/>
          <w:numId w:val="2006"/>
        </w:numPr>
      </w:pPr>
      <w:r>
        <w:t xml:space="preserve">Henggeler S.W. Multisystemic Therapy. Guilford Press; 1998.</w:t>
      </w:r>
    </w:p>
    <w:p>
      <w:pPr>
        <w:pStyle w:val="Compact"/>
        <w:numPr>
          <w:ilvl w:val="0"/>
          <w:numId w:val="2006"/>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31" w:name="m856c90-müxalif-inadkar-pozuntu-odd"/>
            <w:r>
              <w:t xml:space="preserve">6C90 MÜXALİF-İNADKAR POZUNTU (ODD)</w:t>
            </w:r>
            <w:bookmarkEnd w:id="2031"/>
          </w:p>
          <w:p>
            <w:pPr>
              <w:pStyle w:val="Compact"/>
              <w:ind w:firstLine="0" w:left="0"/>
            </w:pPr>
            <w:r>
              <w:rPr>
                <w:lang w:val="en"/>
              </w:rPr>
              <w:t xml:space="preserve">Oppositional defiant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Nəzakətsiz müxalifət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Müxalif-inadkar pozuntu</w:t>
            </w:r>
          </w:p>
        </w:tc>
      </w:tr>
    </w:tbl>
    <w:bookmarkStart w:id="2032" w:name="X7060b06a2cc571fce68ed40f404ae28416be611"/>
    <w:p>
      <w:pPr>
        <w:pStyle w:val="Heading3"/>
      </w:pPr>
      <w:r>
        <w:t xml:space="preserve">1. Tərif və nozologiya</w:t>
      </w:r>
    </w:p>
    <w:p>
      <w:pPr>
        <w:pStyle w:val="FirstParagraph"/>
      </w:pPr>
      <w:r>
        <w:t xml:space="preserve">Müxalif-inadkar pozuntu (ODD; XBT-11:</w:t>
      </w:r>
      <w:r>
        <w:t xml:space="preserve"> </w:t>
      </w:r>
      <w:r>
        <w:t xml:space="preserve">6C90</w:t>
      </w:r>
      <w:r>
        <w:t xml:space="preserve"> </w:t>
      </w:r>
      <w:r>
        <w:t xml:space="preserve">Oppositional Defiant Disorder; DSM-5-TR: F91.3) — qəzəbli/irritabəl əhval, dava-dalaşçı/inadkar davranış və ya intiqamlı davranış paterni. Davranış pozuntusundan (6C91) fərqli olaraq, başqalarının fundamental hüquqlarına müdaxilə yoxdur.</w:t>
      </w:r>
    </w:p>
    <w:bookmarkEnd w:id="2032"/>
    <w:bookmarkStart w:id="2033" w:name="X6cf0f1e165241492f3c949195a9e88a79bff8b8"/>
    <w:p>
      <w:pPr>
        <w:pStyle w:val="Heading3"/>
      </w:pPr>
      <w:r>
        <w:t xml:space="preserve">2. Tarixçə</w:t>
      </w:r>
    </w:p>
    <w:p>
      <w:pPr>
        <w:pStyle w:val="Compact"/>
        <w:numPr>
          <w:ilvl w:val="0"/>
          <w:numId w:val="2007"/>
        </w:numPr>
      </w:pPr>
      <w:r>
        <w:t xml:space="preserve">DSM-III (1980) — rəsmi diaqnoz.</w:t>
      </w:r>
    </w:p>
    <w:p>
      <w:pPr>
        <w:pStyle w:val="Compact"/>
        <w:numPr>
          <w:ilvl w:val="0"/>
          <w:numId w:val="2007"/>
        </w:numPr>
      </w:pPr>
      <w:r>
        <w:t xml:space="preserve">DSM-5 (2013) — emosional komponent (qəzəbli/irritabəl) ayrıca vurğulanır.</w:t>
      </w:r>
    </w:p>
    <w:bookmarkEnd w:id="2033"/>
    <w:bookmarkStart w:id="2034" w:name="X33dd2ee80d040e0ce27613fcb15c273d5619392"/>
    <w:p>
      <w:pPr>
        <w:pStyle w:val="Heading3"/>
      </w:pPr>
      <w:r>
        <w:t xml:space="preserve">3. Epidemiologiya</w:t>
      </w:r>
    </w:p>
    <w:p>
      <w:pPr>
        <w:pStyle w:val="Compact"/>
        <w:numPr>
          <w:ilvl w:val="0"/>
          <w:numId w:val="2008"/>
        </w:numPr>
      </w:pPr>
      <w:r>
        <w:t xml:space="preserve">Yayılma: 1–11% (orta hesabla 3,3%) məktəbəqədər və məktəb yaşlı uşaqlarda (DSM-5-TR).</w:t>
      </w:r>
    </w:p>
    <w:p>
      <w:pPr>
        <w:pStyle w:val="Compact"/>
        <w:numPr>
          <w:ilvl w:val="0"/>
          <w:numId w:val="2008"/>
        </w:numPr>
      </w:pPr>
      <w:r>
        <w:t xml:space="preserve">Cins: prebubertat oğlanlarda yüksək; postpubertat fərq azalır.</w:t>
      </w:r>
    </w:p>
    <w:p>
      <w:pPr>
        <w:pStyle w:val="Compact"/>
        <w:numPr>
          <w:ilvl w:val="0"/>
          <w:numId w:val="2008"/>
        </w:numPr>
      </w:pPr>
      <w:r>
        <w:t xml:space="preserve">Komorbidlik: DDHP ~40–60%, MDD, narahatlıq, CD-yə keçid 30%-də (uşaqlıq tipi ağır halda).</w:t>
      </w:r>
    </w:p>
    <w:bookmarkEnd w:id="2034"/>
    <w:bookmarkStart w:id="2035" w:name="X01977a66399a30fd308abd32b06525fa3828ded"/>
    <w:p>
      <w:pPr>
        <w:pStyle w:val="Heading3"/>
      </w:pPr>
      <w:r>
        <w:t xml:space="preserve">4. Etiologiya və patogenez</w:t>
      </w:r>
    </w:p>
    <w:p>
      <w:pPr>
        <w:pStyle w:val="Compact"/>
        <w:numPr>
          <w:ilvl w:val="0"/>
          <w:numId w:val="2009"/>
        </w:numPr>
      </w:pPr>
      <w:r>
        <w:t xml:space="preserve">İrsilik 50%.</w:t>
      </w:r>
    </w:p>
    <w:p>
      <w:pPr>
        <w:pStyle w:val="Compact"/>
        <w:numPr>
          <w:ilvl w:val="0"/>
          <w:numId w:val="2009"/>
        </w:numPr>
      </w:pPr>
      <w:r>
        <w:t xml:space="preserve">Mühit — sərt valideyn təcrübəsi, ailə disfunksiyası.</w:t>
      </w:r>
    </w:p>
    <w:p>
      <w:pPr>
        <w:pStyle w:val="Compact"/>
        <w:numPr>
          <w:ilvl w:val="0"/>
          <w:numId w:val="2009"/>
        </w:numPr>
      </w:pPr>
      <w:r>
        <w:t xml:space="preserve">Neyrobioloji — affektiv tənzimləmə, frontal-amigdala dövrəsi.</w:t>
      </w:r>
    </w:p>
    <w:p>
      <w:pPr>
        <w:pStyle w:val="Compact"/>
        <w:numPr>
          <w:ilvl w:val="0"/>
          <w:numId w:val="2009"/>
        </w:numPr>
      </w:pPr>
      <w:r>
        <w:t xml:space="preserve">Temperamental amillər (irritabellik).</w:t>
      </w:r>
    </w:p>
    <w:bookmarkEnd w:id="2035"/>
    <w:bookmarkStart w:id="2037" w:name="X84617dcd17065233d5462f974bb13c6a6a0c5f4"/>
    <w:p>
      <w:pPr>
        <w:pStyle w:val="Heading3"/>
      </w:pPr>
      <w:r>
        <w:t xml:space="preserve">5. Klinik təzahürlər</w:t>
      </w:r>
    </w:p>
    <w:bookmarkStart w:id="2036" w:name="simptom-3-kateqoriyada-4-simptom-6-ay"/>
    <w:p>
      <w:pPr>
        <w:pStyle w:val="Heading4"/>
      </w:pPr>
      <w:r>
        <w:t xml:space="preserve">8 simptom 3 kateqoriyada (≥ 4 simptom 6 ay)</w:t>
      </w:r>
    </w:p>
    <w:p>
      <w:pPr>
        <w:pStyle w:val="Compact"/>
        <w:numPr>
          <w:ilvl w:val="0"/>
          <w:numId w:val="2010"/>
        </w:numPr>
      </w:pPr>
      <w:r>
        <w:t xml:space="preserve">Qəzəbli/irritabəl əhval: tez-tez qəzəblənmə; tez-tez irritabəl; tez-tez qəzəbli, narazı.</w:t>
      </w:r>
    </w:p>
    <w:p>
      <w:pPr>
        <w:pStyle w:val="Compact"/>
        <w:numPr>
          <w:ilvl w:val="0"/>
          <w:numId w:val="2010"/>
        </w:numPr>
      </w:pPr>
      <w:r>
        <w:t xml:space="preserve">Dava-dalaşçı/inadkar davranış: böyüklərlə mübahisə; qaydalara tabe olmama; başqalarını qəsdli sıxıntıma; başqalarını günahlandırma.</w:t>
      </w:r>
    </w:p>
    <w:p>
      <w:pPr>
        <w:pStyle w:val="Compact"/>
        <w:numPr>
          <w:ilvl w:val="0"/>
          <w:numId w:val="2010"/>
        </w:numPr>
      </w:pPr>
      <w:r>
        <w:t xml:space="preserve">İntiqamlı davranış: son 6 ayda ən azı 2 dəfə.</w:t>
      </w:r>
    </w:p>
    <w:bookmarkEnd w:id="2036"/>
    <w:bookmarkEnd w:id="2037"/>
    <w:bookmarkStart w:id="2042" w:name="X40bcb8c1b9a351faece53de05e599ad0c186075"/>
    <w:p>
      <w:pPr>
        <w:pStyle w:val="Heading3"/>
      </w:pPr>
      <w:r>
        <w:t xml:space="preserve">6. Diaqnoz</w:t>
      </w:r>
    </w:p>
    <w:bookmarkStart w:id="2038" w:name="vahid-diaqnostik-meyarlar-46"/>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038"/>
    <w:bookmarkStart w:id="2039" w:name="mənbələr-arasında-fərqlər-129"/>
    <w:p>
      <w:pPr>
        <w:pStyle w:val="Heading4"/>
      </w:pPr>
      <w:r>
        <w:t xml:space="preserve">6.2 Mənbələr arasında fərqlər</w:t>
      </w:r>
    </w:p>
    <w:p>
      <w:pPr>
        <w:pStyle w:val="Compact"/>
        <w:numPr>
          <w:ilvl w:val="0"/>
          <w:numId w:val="2011"/>
        </w:numPr>
      </w:pPr>
      <w:r>
        <w:t xml:space="preserve">DSM-5-TR — şiddət (yüngül, orta, ağır) kontekst sayına görə.</w:t>
      </w:r>
    </w:p>
    <w:p>
      <w:pPr>
        <w:pStyle w:val="Compact"/>
        <w:numPr>
          <w:ilvl w:val="0"/>
          <w:numId w:val="2011"/>
        </w:numPr>
      </w:pPr>
      <w:r>
        <w:t xml:space="preserve">NICE CG158 — uşaq antisosial davranış üçün rəhbərlik.</w:t>
      </w:r>
    </w:p>
    <w:bookmarkEnd w:id="2039"/>
    <w:bookmarkStart w:id="2040" w:name="diaqnostika-alqoritmi-67"/>
    <w:p>
      <w:pPr>
        <w:pStyle w:val="Heading4"/>
      </w:pPr>
      <w:r>
        <w:t xml:space="preserve">6.3 Diaqnostika alqoritmi</w:t>
      </w:r>
    </w:p>
    <w:p>
      <w:pPr>
        <w:pStyle w:val="Compact"/>
        <w:numPr>
          <w:ilvl w:val="0"/>
          <w:numId w:val="2012"/>
        </w:numPr>
      </w:pPr>
      <w:r>
        <w:t xml:space="preserve">Klinik müsahibə + valideyn, müəllim.</w:t>
      </w:r>
    </w:p>
    <w:p>
      <w:pPr>
        <w:pStyle w:val="Compact"/>
        <w:numPr>
          <w:ilvl w:val="0"/>
          <w:numId w:val="2012"/>
        </w:numPr>
      </w:pPr>
      <w:r>
        <w:t xml:space="preserve">CBCL, TRF, ECBI (</w:t>
      </w:r>
      <w:r>
        <w:rPr>
          <w:lang w:val="en"/>
        </w:rPr>
        <w:t xml:space="preserve">Eyberg Child Behavior Inventory</w:t>
      </w:r>
      <w:r>
        <w:t xml:space="preserve">).</w:t>
      </w:r>
    </w:p>
    <w:p>
      <w:pPr>
        <w:pStyle w:val="Compact"/>
        <w:numPr>
          <w:ilvl w:val="0"/>
          <w:numId w:val="2012"/>
        </w:numPr>
      </w:pPr>
      <w:r>
        <w:t xml:space="preserve">Komorbid DDHP skrininq.</w:t>
      </w:r>
    </w:p>
    <w:p>
      <w:pPr>
        <w:pStyle w:val="Compact"/>
        <w:numPr>
          <w:ilvl w:val="0"/>
          <w:numId w:val="2012"/>
        </w:numPr>
      </w:pPr>
      <w:r>
        <w:rPr>
          <w:lang w:val="en"/>
        </w:rPr>
        <w:t xml:space="preserve">Disruptive Mood Dysregulation Disorder</w:t>
      </w:r>
      <w:r>
        <w:t xml:space="preserve"> </w:t>
      </w:r>
      <w:r>
        <w:t xml:space="preserve">(DMDD) və depressiv pozuntu fərqi.</w:t>
      </w:r>
    </w:p>
    <w:bookmarkEnd w:id="2040"/>
    <w:bookmarkStart w:id="2041"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DDHP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irritabellik + ağır qəzəb partlayışları, ≥ 12 ay (ardıcıl 3 aydan uzun simptomsuz dövr olmadan); ODD meyarları da ödənildikdə yalnız DMDD diaqnozu qoyulur.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pozulma yoxdur.</w:t>
            </w:r>
          </w:p>
        </w:tc>
      </w:tr>
    </w:tbl>
    <w:bookmarkEnd w:id="2041"/>
    <w:bookmarkEnd w:id="2042"/>
    <w:bookmarkStart w:id="2043" w:name="Xeac20a0c5d88f97738a3e8646b25684d183427f"/>
    <w:p>
      <w:pPr>
        <w:pStyle w:val="Heading3"/>
      </w:pPr>
      <w:r>
        <w:t xml:space="preserve">7. Müayinə və qiymətləndirmə</w:t>
      </w:r>
    </w:p>
    <w:p>
      <w:pPr>
        <w:pStyle w:val="Compact"/>
        <w:numPr>
          <w:ilvl w:val="0"/>
          <w:numId w:val="2013"/>
        </w:numPr>
      </w:pPr>
      <w:r>
        <w:t xml:space="preserve">ECBI, CBCL.</w:t>
      </w:r>
    </w:p>
    <w:p>
      <w:pPr>
        <w:pStyle w:val="Compact"/>
        <w:numPr>
          <w:ilvl w:val="0"/>
          <w:numId w:val="2013"/>
        </w:numPr>
      </w:pPr>
      <w:r>
        <w:t xml:space="preserve">Komorbid DDHP, narahatlıq, MDD.</w:t>
      </w:r>
    </w:p>
    <w:bookmarkEnd w:id="2043"/>
    <w:bookmarkStart w:id="2046" w:name="Xbeae4a4a45ad59143fbf4fc6c1dae79b075509c"/>
    <w:p>
      <w:pPr>
        <w:pStyle w:val="Heading3"/>
      </w:pPr>
      <w:r>
        <w:t xml:space="preserve">8. Müalicə</w:t>
      </w:r>
    </w:p>
    <w:p>
      <w:pPr>
        <w:pStyle w:val="Compact"/>
        <w:numPr>
          <w:ilvl w:val="0"/>
          <w:numId w:val="2014"/>
        </w:numPr>
      </w:pPr>
      <w:r>
        <w:t xml:space="preserve">Valideyn təlimi birinci sıra:</w:t>
      </w:r>
    </w:p>
    <w:p>
      <w:pPr>
        <w:pStyle w:val="Compact"/>
        <w:numPr>
          <w:ilvl w:val="1"/>
          <w:numId w:val="2015"/>
        </w:numPr>
      </w:pPr>
      <w:r>
        <w:t xml:space="preserve">PCIT — 2–7 yaş;</w:t>
      </w:r>
    </w:p>
    <w:p>
      <w:pPr>
        <w:pStyle w:val="Compact"/>
        <w:numPr>
          <w:ilvl w:val="1"/>
          <w:numId w:val="2015"/>
        </w:numPr>
      </w:pPr>
      <w:r>
        <w:rPr>
          <w:lang w:val="en"/>
        </w:rPr>
        <w:t xml:space="preserve">Incredible Years</w:t>
      </w:r>
      <w:r>
        <w:t xml:space="preserve"> </w:t>
      </w:r>
      <w:r>
        <w:t xml:space="preserve">— 3–8 yaş;</w:t>
      </w:r>
    </w:p>
    <w:p>
      <w:pPr>
        <w:pStyle w:val="Compact"/>
        <w:numPr>
          <w:ilvl w:val="1"/>
          <w:numId w:val="2015"/>
        </w:numPr>
      </w:pPr>
      <w:r>
        <w:t xml:space="preserve">Valideyn idarəetmə təlimi (</w:t>
      </w:r>
      <w:r>
        <w:rPr>
          <w:lang w:val="en"/>
        </w:rPr>
        <w:t xml:space="preserve">Parent Management Training</w:t>
      </w:r>
      <w:r>
        <w:t xml:space="preserve">) (Barkley) — 6+ yaş;</w:t>
      </w:r>
    </w:p>
    <w:p>
      <w:pPr>
        <w:pStyle w:val="Compact"/>
        <w:numPr>
          <w:ilvl w:val="1"/>
          <w:numId w:val="2015"/>
        </w:numPr>
      </w:pPr>
      <w:r>
        <w:t xml:space="preserve">Triple P.</w:t>
      </w:r>
    </w:p>
    <w:p>
      <w:pPr>
        <w:pStyle w:val="Compact"/>
        <w:numPr>
          <w:ilvl w:val="0"/>
          <w:numId w:val="2014"/>
        </w:numPr>
      </w:pPr>
      <w:r>
        <w:t xml:space="preserve">Komorbid DDHP — stimulyant.</w:t>
      </w:r>
    </w:p>
    <w:p>
      <w:pPr>
        <w:pStyle w:val="Compact"/>
        <w:numPr>
          <w:ilvl w:val="0"/>
          <w:numId w:val="2014"/>
        </w:numPr>
      </w:pPr>
      <w:r>
        <w:t xml:space="preserve">SSRİ — komorbid narahatlıq/depressiya.</w:t>
      </w:r>
    </w:p>
    <w:p>
      <w:pPr>
        <w:pStyle w:val="Compact"/>
        <w:numPr>
          <w:ilvl w:val="0"/>
          <w:numId w:val="2014"/>
        </w:numPr>
      </w:pPr>
      <w:r>
        <w:t xml:space="preserve">Məktəb-əsaslı müdaxilə.</w:t>
      </w:r>
    </w:p>
    <w:p>
      <w:pPr>
        <w:pStyle w:val="Compact"/>
        <w:numPr>
          <w:ilvl w:val="0"/>
          <w:numId w:val="2014"/>
        </w:numPr>
      </w:pPr>
      <w:r>
        <w:t xml:space="preserve">Uşağa qarşı pis rəftar və ya ailədaxili zorakılıq şübhəsi — uşaq müdafiəsi və sosial xidmətlə koordinasiya.</w:t>
      </w:r>
    </w:p>
    <w:bookmarkStart w:id="2044" w:name="müalicə-metodikaları-66"/>
    <w:p>
      <w:pPr>
        <w:pStyle w:val="Heading4"/>
      </w:pPr>
      <w:r>
        <w:t xml:space="preserve">8.1 Müalicə metodikaları</w:t>
      </w:r>
    </w:p>
    <w:p>
      <w:pPr>
        <w:pStyle w:val="Compact"/>
        <w:numPr>
          <w:ilvl w:val="0"/>
          <w:numId w:val="2016"/>
        </w:numPr>
      </w:pPr>
      <w:r>
        <w:t xml:space="preserve">Valideyn-Uşaq Qarşılıqlı Təsir Terapiyası (PCIT) — Real vaxtda terapevtin koçluğu.</w:t>
      </w:r>
    </w:p>
    <w:p>
      <w:pPr>
        <w:pStyle w:val="Compact"/>
        <w:numPr>
          <w:ilvl w:val="0"/>
          <w:numId w:val="2016"/>
        </w:numPr>
      </w:pPr>
      <w:r>
        <w:t xml:space="preserve">«</w:t>
      </w:r>
      <w:r>
        <w:rPr>
          <w:lang w:val="en"/>
        </w:rPr>
        <w:t xml:space="preserve">Incredible Years</w:t>
      </w:r>
      <w:r>
        <w:t xml:space="preserve">» proqramı — Qrup formatı.</w:t>
      </w:r>
    </w:p>
    <w:p>
      <w:pPr>
        <w:pStyle w:val="Compact"/>
        <w:numPr>
          <w:ilvl w:val="0"/>
          <w:numId w:val="2016"/>
        </w:numPr>
      </w:pPr>
      <w:r>
        <w:t xml:space="preserve">Triple P — Pozitiv Valideynlik Proqramı (</w:t>
      </w:r>
      <w:r>
        <w:rPr>
          <w:lang w:val="en"/>
        </w:rPr>
        <w:t xml:space="preserve">Positive Parenting Program</w:t>
      </w:r>
      <w:r>
        <w:t xml:space="preserve">) — 5 pilləli sistem.</w:t>
      </w:r>
    </w:p>
    <w:p>
      <w:pPr>
        <w:pStyle w:val="Compact"/>
        <w:numPr>
          <w:ilvl w:val="0"/>
          <w:numId w:val="2016"/>
        </w:numPr>
      </w:pPr>
      <w:r>
        <w:t xml:space="preserve">Valideyn İdarəetmə Təlimi (</w:t>
      </w:r>
      <w:r>
        <w:rPr>
          <w:lang w:val="en"/>
        </w:rPr>
        <w:t xml:space="preserve">Parent Management Training</w:t>
      </w:r>
      <w:r>
        <w:t xml:space="preserve">) — Barkli (Barkley) — Davranış prinsipləri əsaslı təlim.</w:t>
      </w:r>
    </w:p>
    <w:p>
      <w:pPr>
        <w:pStyle w:val="Compact"/>
        <w:numPr>
          <w:ilvl w:val="0"/>
          <w:numId w:val="2016"/>
        </w:numPr>
      </w:pPr>
      <w:r>
        <w:t xml:space="preserve">Eyberg Uşaq Davranış Sorğusu (ECBI —</w:t>
      </w:r>
      <w:r>
        <w:t xml:space="preserve"> </w:t>
      </w:r>
      <w:r>
        <w:rPr>
          <w:lang w:val="en"/>
        </w:rPr>
        <w:t xml:space="preserve">Eyberg Child Behavior Inventory</w:t>
      </w:r>
      <w:r>
        <w:t xml:space="preserve">) — Valideyn-rated davranış şkalası.</w:t>
      </w:r>
    </w:p>
    <w:bookmarkEnd w:id="2044"/>
    <w:bookmarkStart w:id="2045" w:name="mənbələr-arasında-fərqlər-130"/>
    <w:p>
      <w:pPr>
        <w:pStyle w:val="Heading4"/>
      </w:pPr>
      <w:r>
        <w:t xml:space="preserve">8.2 Mənbələr arasında fərqlər</w:t>
      </w:r>
    </w:p>
    <w:p>
      <w:pPr>
        <w:pStyle w:val="Compact"/>
        <w:numPr>
          <w:ilvl w:val="0"/>
          <w:numId w:val="2017"/>
        </w:numPr>
      </w:pPr>
      <w:r>
        <w:t xml:space="preserve">NICE CG158.</w:t>
      </w:r>
    </w:p>
    <w:p>
      <w:pPr>
        <w:pStyle w:val="Compact"/>
        <w:numPr>
          <w:ilvl w:val="0"/>
          <w:numId w:val="2017"/>
        </w:numPr>
      </w:pPr>
      <w:r>
        <w:t xml:space="preserve">AACAP — valideyn təlimi.</w:t>
      </w:r>
    </w:p>
    <w:bookmarkEnd w:id="2045"/>
    <w:bookmarkEnd w:id="2046"/>
    <w:bookmarkStart w:id="2047" w:name="Xdf4acef379fdb932fae09f96cb12dd01d2cfdc4"/>
    <w:p>
      <w:pPr>
        <w:pStyle w:val="Heading3"/>
      </w:pPr>
      <w:r>
        <w:t xml:space="preserve">9. Proqnoz</w:t>
      </w:r>
    </w:p>
    <w:p>
      <w:pPr>
        <w:pStyle w:val="Compact"/>
        <w:numPr>
          <w:ilvl w:val="0"/>
          <w:numId w:val="2018"/>
        </w:numPr>
      </w:pPr>
      <w:r>
        <w:t xml:space="preserve">Erkən valideyn təlimi ilə əksər pasiyent yaxşılaşır.</w:t>
      </w:r>
    </w:p>
    <w:p>
      <w:pPr>
        <w:pStyle w:val="Compact"/>
        <w:numPr>
          <w:ilvl w:val="0"/>
          <w:numId w:val="2018"/>
        </w:numPr>
      </w:pPr>
      <w:r>
        <w:t xml:space="preserve">Komorbid DDHP, ağır variantı — CD/ASPD riski.</w:t>
      </w:r>
    </w:p>
    <w:bookmarkEnd w:id="2047"/>
    <w:bookmarkStart w:id="2053" w:name="Xda23d05e457470531cfa7178fbfae1f0df97983"/>
    <w:p>
      <w:pPr>
        <w:pStyle w:val="Heading3"/>
      </w:pPr>
      <w:r>
        <w:t xml:space="preserve">10. Mif və yanlış inanclar</w:t>
      </w:r>
    </w:p>
    <w:bookmarkStart w:id="2048"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048"/>
    <w:bookmarkStart w:id="2049" w:name="mif-2-sərt-intizam-odd-ni-düzəldər"/>
    <w:p>
      <w:pPr>
        <w:pStyle w:val="Heading5"/>
      </w:pPr>
      <w:r>
        <w:t xml:space="preserve">Mif 2: «Sərt intizam ODD-ni düzəldər»</w:t>
      </w:r>
    </w:p>
    <w:p>
      <w:pPr>
        <w:pStyle w:val="FirstParagraph"/>
      </w:pPr>
      <w:r>
        <w:t xml:space="preserve">Sübut: sərt cəza simptomları gücləndirir; pozitiv valideyn təlimi sübutludur.</w:t>
      </w:r>
    </w:p>
    <w:bookmarkEnd w:id="2049"/>
    <w:bookmarkStart w:id="2050" w:name="mif-3-antipsixotik-birinci-sıra"/>
    <w:p>
      <w:pPr>
        <w:pStyle w:val="Heading5"/>
      </w:pPr>
      <w:r>
        <w:t xml:space="preserve">Mif 3: «Antipsixotik birinci sıra»</w:t>
      </w:r>
    </w:p>
    <w:p>
      <w:pPr>
        <w:pStyle w:val="FirstParagraph"/>
      </w:pPr>
      <w:r>
        <w:t xml:space="preserve">Sübut: valideyn təlimi birinci sıra; antipsixotik refrakter halda nadir.</w:t>
      </w:r>
    </w:p>
    <w:bookmarkEnd w:id="2050"/>
    <w:bookmarkStart w:id="2051"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051"/>
    <w:bookmarkStart w:id="2052" w:name="Xf9cd3317ea962a2933ba1848056be3f99acdf5e"/>
    <w:p>
      <w:pPr>
        <w:pStyle w:val="Heading5"/>
      </w:pPr>
      <w:r>
        <w:t xml:space="preserve">Mif 5: «Yalnız uşaq müalicə olunmalıdır, ailə yox»</w:t>
      </w:r>
    </w:p>
    <w:p>
      <w:pPr>
        <w:pStyle w:val="FirstParagraph"/>
      </w:pPr>
      <w:r>
        <w:t xml:space="preserve">Sübut: valideyn təlimi mərkəzi komponentdir; uşaq tək başına psixoterapiya az effektivdir.</w:t>
      </w:r>
    </w:p>
    <w:bookmarkEnd w:id="2052"/>
    <w:bookmarkEnd w:id="2053"/>
    <w:bookmarkStart w:id="2054" w:name="X84029e28d015ad71478f11bf5dc44f49ab04380"/>
    <w:p>
      <w:pPr>
        <w:pStyle w:val="Heading3"/>
      </w:pPr>
      <w:r>
        <w:t xml:space="preserve">11. Mənbələr</w:t>
      </w:r>
    </w:p>
    <w:p>
      <w:pPr>
        <w:pStyle w:val="Compact"/>
        <w:numPr>
          <w:ilvl w:val="0"/>
          <w:numId w:val="2019"/>
        </w:numPr>
      </w:pPr>
      <w:r>
        <w:t xml:space="preserve">WHO. ICD-11. 6C90 Oppositional defiant disorder. 2024.</w:t>
      </w:r>
    </w:p>
    <w:p>
      <w:pPr>
        <w:pStyle w:val="Compact"/>
        <w:numPr>
          <w:ilvl w:val="0"/>
          <w:numId w:val="2019"/>
        </w:numPr>
      </w:pPr>
      <w:r>
        <w:t xml:space="preserve">APA. DSM-5-TR. 2022.</w:t>
      </w:r>
    </w:p>
    <w:p>
      <w:pPr>
        <w:pStyle w:val="Compact"/>
        <w:numPr>
          <w:ilvl w:val="0"/>
          <w:numId w:val="2019"/>
        </w:numPr>
      </w:pPr>
      <w:r>
        <w:t xml:space="preserve">NICE CG158. 2017.</w:t>
      </w:r>
    </w:p>
    <w:p>
      <w:pPr>
        <w:pStyle w:val="Compact"/>
        <w:numPr>
          <w:ilvl w:val="0"/>
          <w:numId w:val="2019"/>
        </w:numPr>
      </w:pPr>
      <w:r>
        <w:t xml:space="preserve">AACAP Practice Parameter (Steiner 2007).</w:t>
      </w:r>
    </w:p>
    <w:p>
      <w:pPr>
        <w:pStyle w:val="Compact"/>
        <w:numPr>
          <w:ilvl w:val="0"/>
          <w:numId w:val="2019"/>
        </w:numPr>
      </w:pPr>
      <w:r>
        <w:t xml:space="preserve">Eyberg S.M. et al. Evidence-based psychosocial treatments for children and adolescents with disruptive behavior. J Clin Child Adolesc Psychol 2008;37(1):215–237.</w:t>
      </w:r>
    </w:p>
    <w:p>
      <w:pPr>
        <w:pStyle w:val="Compact"/>
        <w:numPr>
          <w:ilvl w:val="0"/>
          <w:numId w:val="2019"/>
        </w:numPr>
      </w:pPr>
      <w:r>
        <w:t xml:space="preserve">Sanders M.R. Development, evaluation, and multinational dissemination of the Triple P-Positive Parenting Program. Annu Rev Clin Psychol 2012;8:345–379.</w:t>
      </w:r>
    </w:p>
    <w:bookmarkEnd w:id="2054"/>
    <w:bookmarkStart w:id="2055" w:name="m866d106d1z-şəxsiyyət-pozuntulari"/>
    <w:p>
      <w:pPr>
        <w:pageBreakBefore/>
        <w:pStyle w:val="Heading1"/>
      </w:pPr>
      <w:r>
        <w:t xml:space="preserve">6D10–6D1Z ŞƏXSİYYƏT POZUNTULARI</w:t>
      </w:r>
    </w:p>
    <w:p>
      <w:pPr>
        <w:pStyle w:val="FirstParagraph"/>
      </w:pPr>
      <w:r>
        <w:t xml:space="preserve">Personality disorders and related traits</w:t>
      </w:r>
    </w:p>
    <w:bookmarkEnd w:id="2055"/>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56" w:name="m876d10-şəxsiyyət-pozuntusu"/>
            <w:r>
              <w:t xml:space="preserve">6D10 ŞƏXSİYYƏT POZUNTUSU</w:t>
            </w:r>
            <w:bookmarkEnd w:id="2056"/>
          </w:p>
          <w:p>
            <w:pPr>
              <w:pStyle w:val="Compact"/>
              <w:ind w:firstLine="0" w:left="0"/>
            </w:pPr>
            <w:r>
              <w:rPr>
                <w:lang w:val="en"/>
              </w:rPr>
              <w:t xml:space="preserve">Personality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Dəqiqləşdirilməmiş şəxsiyyət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Dəqiqləşdirilməmiş şəxsiyyət pozuntusu</w:t>
            </w:r>
          </w:p>
        </w:tc>
      </w:tr>
    </w:tbl>
    <w:bookmarkStart w:id="2057"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F60.9; 10 kateqoriya) — şəxsi və sosial fəaliyyətdə davamlı və yayğın model; özünə və başqalarına dair fikir, hisslər və davranışlarda. XBT-11 fundamental olaraq vahid kateqoriya + şiddət dərəcələri + xüsusiyyət domenləri modelinə keçmişdir; klassik 10 ayrı şəxsiyyət pozuntusu (paranoid, şizoid, sərhəd, antisosial və s.) kateqorial diaqnoz olaraq ləğv edilmişdir.</w:t>
      </w:r>
    </w:p>
    <w:bookmarkEnd w:id="2057"/>
    <w:bookmarkStart w:id="2058" w:name="X285cd7041bbd23d1d61885c07f06ea0a7e31580"/>
    <w:p>
      <w:pPr>
        <w:pStyle w:val="Heading3"/>
      </w:pPr>
      <w:r>
        <w:t xml:space="preserve">2. Tarixçə</w:t>
      </w:r>
    </w:p>
    <w:p>
      <w:pPr>
        <w:pStyle w:val="Compact"/>
        <w:numPr>
          <w:ilvl w:val="0"/>
          <w:numId w:val="2020"/>
        </w:numPr>
      </w:pPr>
      <w:r>
        <w:t xml:space="preserve">DSM-III (1980) — kateqorial 11 şəxsiyyət pozuntusu (Cluster A, B, C).</w:t>
      </w:r>
    </w:p>
    <w:p>
      <w:pPr>
        <w:pStyle w:val="Compact"/>
        <w:numPr>
          <w:ilvl w:val="0"/>
          <w:numId w:val="2020"/>
        </w:numPr>
      </w:pPr>
      <w:r>
        <w:t xml:space="preserve">DSM-IV (1994), DSM-5-TR (2022) — eyni kateqorial model saxlanılır; lakin DSM-5 Section III araşdırma kateqoriyasında alternativ «dimensional» model.</w:t>
      </w:r>
    </w:p>
    <w:p>
      <w:pPr>
        <w:pStyle w:val="Compact"/>
        <w:numPr>
          <w:ilvl w:val="0"/>
          <w:numId w:val="2020"/>
        </w:numPr>
      </w:pPr>
      <w:r>
        <w:t xml:space="preserve">XBT-11 (2019) — radikal dəyişiklik: kateqorial 10 pozuntu ləğv olunmuş, vahid Şəxsiyyət Pozuntusu (yüngül, orta, ağır +</w:t>
      </w:r>
      <w:r>
        <w:t xml:space="preserve"> </w:t>
      </w:r>
      <w:r>
        <w:rPr>
          <w:lang w:val="en"/>
        </w:rPr>
        <w:t xml:space="preserve">Personality Difficulty</w:t>
      </w:r>
      <w:r>
        <w:t xml:space="preserve">) + 5 xüsusiyyət domeni qiymətləndirməsi.</w:t>
      </w:r>
    </w:p>
    <w:bookmarkEnd w:id="2058"/>
    <w:bookmarkStart w:id="2059" w:name="X3fcd57b039256d22ca19352ceebd1e0cfe1c9a9"/>
    <w:p>
      <w:pPr>
        <w:pStyle w:val="Heading3"/>
      </w:pPr>
      <w:r>
        <w:t xml:space="preserve">3. Epidemiologiya</w:t>
      </w:r>
    </w:p>
    <w:p>
      <w:pPr>
        <w:pStyle w:val="Compact"/>
        <w:numPr>
          <w:ilvl w:val="0"/>
          <w:numId w:val="2021"/>
        </w:numPr>
      </w:pPr>
      <w:r>
        <w:t xml:space="preserve">Ömürlük yayılma: ~9% (Lenzenweger M.F. et al. Biol Psychiatry 2007); BPD ~1,4%, ASPD ~1%, schizoid 3%.</w:t>
      </w:r>
    </w:p>
    <w:p>
      <w:pPr>
        <w:pStyle w:val="Compact"/>
        <w:numPr>
          <w:ilvl w:val="0"/>
          <w:numId w:val="2021"/>
        </w:numPr>
      </w:pPr>
      <w:r>
        <w:t xml:space="preserve">Cins: BPD qadınlarda klinik populyasiyalarda; ASPD kişilərdə yüksək.</w:t>
      </w:r>
    </w:p>
    <w:p>
      <w:pPr>
        <w:pStyle w:val="Compact"/>
        <w:numPr>
          <w:ilvl w:val="0"/>
          <w:numId w:val="2021"/>
        </w:numPr>
      </w:pPr>
      <w:r>
        <w:t xml:space="preserve">Başlanğıc: yeniyetməlik və erkən yetkinlik.</w:t>
      </w:r>
    </w:p>
    <w:p>
      <w:pPr>
        <w:pStyle w:val="Compact"/>
        <w:numPr>
          <w:ilvl w:val="0"/>
          <w:numId w:val="2021"/>
        </w:numPr>
      </w:pPr>
      <w:r>
        <w:t xml:space="preserve">Mortalite: BPD-də suicid 8–10% ömürlük; ASPD-də zorakı ölüm.</w:t>
      </w:r>
    </w:p>
    <w:p>
      <w:pPr>
        <w:pStyle w:val="Compact"/>
        <w:numPr>
          <w:ilvl w:val="0"/>
          <w:numId w:val="2021"/>
        </w:numPr>
      </w:pPr>
      <w:r>
        <w:t xml:space="preserve">Komorbidlik: MDD, narahatlıq, maddə istifadəsi, yemə pozuntuları.</w:t>
      </w:r>
    </w:p>
    <w:bookmarkEnd w:id="2059"/>
    <w:bookmarkStart w:id="2060" w:name="Xe0e0e74ba9e5e5b4da5c82b0b928f4fc2f33994"/>
    <w:p>
      <w:pPr>
        <w:pStyle w:val="Heading3"/>
      </w:pPr>
      <w:r>
        <w:t xml:space="preserve">4. Etiologiya və patogenez</w:t>
      </w:r>
    </w:p>
    <w:p>
      <w:pPr>
        <w:pStyle w:val="Compact"/>
        <w:numPr>
          <w:ilvl w:val="0"/>
          <w:numId w:val="2022"/>
        </w:numPr>
      </w:pPr>
      <w:r>
        <w:t xml:space="preserve">İrsilik 40–60%.</w:t>
      </w:r>
    </w:p>
    <w:p>
      <w:pPr>
        <w:pStyle w:val="Compact"/>
        <w:numPr>
          <w:ilvl w:val="0"/>
          <w:numId w:val="2022"/>
        </w:numPr>
      </w:pPr>
      <w:r>
        <w:t xml:space="preserve">Erkən travma, uşaqlıq istismarı (xüsusilə BPD).</w:t>
      </w:r>
    </w:p>
    <w:p>
      <w:pPr>
        <w:pStyle w:val="Compact"/>
        <w:numPr>
          <w:ilvl w:val="0"/>
          <w:numId w:val="2022"/>
        </w:numPr>
      </w:pPr>
      <w:r>
        <w:t xml:space="preserve">Disorganized bağlanma.</w:t>
      </w:r>
    </w:p>
    <w:p>
      <w:pPr>
        <w:pStyle w:val="Compact"/>
        <w:numPr>
          <w:ilvl w:val="0"/>
          <w:numId w:val="2022"/>
        </w:numPr>
      </w:pPr>
      <w:r>
        <w:t xml:space="preserve">Neyrobioloji — frontal-limbik tənzimləmə, serotoninergik disregulasiya.</w:t>
      </w:r>
    </w:p>
    <w:bookmarkEnd w:id="2060"/>
    <w:bookmarkStart w:id="2063" w:name="X4c368b20460f4cac733f89bada16a9e552ed1d2"/>
    <w:p>
      <w:pPr>
        <w:pStyle w:val="Heading3"/>
      </w:pPr>
      <w:r>
        <w:t xml:space="preserve">5. Klinik təzahürlər</w:t>
      </w:r>
    </w:p>
    <w:bookmarkStart w:id="2061" w:name="xbt-11-5-xüsusiyyət-domeni"/>
    <w:p>
      <w:pPr>
        <w:pStyle w:val="Heading4"/>
      </w:pPr>
      <w:r>
        <w:t xml:space="preserve">5.1 XBT-11 5 xüsusiyyət domeni</w:t>
      </w:r>
    </w:p>
    <w:p>
      <w:pPr>
        <w:pStyle w:val="Compact"/>
        <w:numPr>
          <w:ilvl w:val="0"/>
          <w:numId w:val="2023"/>
        </w:numPr>
      </w:pPr>
      <w:r>
        <w:t xml:space="preserve">Mənfi affektivlik — narahatlıq, depressiya, dəyişkənlik.</w:t>
      </w:r>
    </w:p>
    <w:p>
      <w:pPr>
        <w:pStyle w:val="Compact"/>
        <w:numPr>
          <w:ilvl w:val="0"/>
          <w:numId w:val="2023"/>
        </w:numPr>
      </w:pPr>
      <w:r>
        <w:t xml:space="preserve">Detachment — sosial və emosional uzaqlıq.</w:t>
      </w:r>
    </w:p>
    <w:p>
      <w:pPr>
        <w:pStyle w:val="Compact"/>
        <w:numPr>
          <w:ilvl w:val="0"/>
          <w:numId w:val="2023"/>
        </w:numPr>
      </w:pPr>
      <w:r>
        <w:t xml:space="preserve">Dissosiallıq — empati yoxluğu, eqozentriklik.</w:t>
      </w:r>
    </w:p>
    <w:p>
      <w:pPr>
        <w:pStyle w:val="Compact"/>
        <w:numPr>
          <w:ilvl w:val="0"/>
          <w:numId w:val="2023"/>
        </w:numPr>
      </w:pPr>
      <w:r>
        <w:t xml:space="preserve">Dezinhibisiya — impulsivlik, məsuliyyətsizlik.</w:t>
      </w:r>
    </w:p>
    <w:p>
      <w:pPr>
        <w:pStyle w:val="Compact"/>
        <w:numPr>
          <w:ilvl w:val="0"/>
          <w:numId w:val="2023"/>
        </w:numPr>
      </w:pPr>
      <w:r>
        <w:t xml:space="preserve">Anankastik — perfeksionizm, kontrol, sərt qaydalar.</w:t>
      </w:r>
    </w:p>
    <w:p>
      <w:pPr>
        <w:pStyle w:val="FirstParagraph"/>
      </w:pPr>
      <w:r>
        <w:t xml:space="preserve">«Borderline model» — XBT-11-də ayrıca kvalifikator (BPD-yə müvafiq, kateqorial 10 ayrı diaqnoz əvəzinə).</w:t>
      </w:r>
    </w:p>
    <w:bookmarkEnd w:id="2061"/>
    <w:bookmarkStart w:id="2062" w:name="dsm-5-tr-10-kateqorial-pozuntu-qısa"/>
    <w:p>
      <w:pPr>
        <w:pStyle w:val="Heading4"/>
      </w:pPr>
      <w:r>
        <w:t xml:space="preserve">5.2 DSM-5-TR 10 kateqorial pozuntu (qısa)</w:t>
      </w:r>
    </w:p>
    <w:p>
      <w:pPr>
        <w:pStyle w:val="Compact"/>
        <w:numPr>
          <w:ilvl w:val="0"/>
          <w:numId w:val="2024"/>
        </w:numPr>
      </w:pPr>
      <w:r>
        <w:t xml:space="preserve">Cluster A (qəribə/eksentrik): Paranoid, Schizoid, Schizotypal.</w:t>
      </w:r>
    </w:p>
    <w:p>
      <w:pPr>
        <w:pStyle w:val="Compact"/>
        <w:numPr>
          <w:ilvl w:val="0"/>
          <w:numId w:val="2024"/>
        </w:numPr>
      </w:pPr>
      <w:r>
        <w:t xml:space="preserve">Cluster B (dramatik/erratik): Antisocial (ASPD), Borderline (BPD), Histrionic, Narcissistic.</w:t>
      </w:r>
    </w:p>
    <w:p>
      <w:pPr>
        <w:pStyle w:val="Compact"/>
        <w:numPr>
          <w:ilvl w:val="0"/>
          <w:numId w:val="2024"/>
        </w:numPr>
      </w:pPr>
      <w:r>
        <w:t xml:space="preserve">Cluster C (narahat/qorxulu): Avoidant, Dependent, Obsessive-Compulsive (OCPD).</w:t>
      </w:r>
    </w:p>
    <w:bookmarkEnd w:id="2062"/>
    <w:bookmarkEnd w:id="2063"/>
    <w:bookmarkStart w:id="2068" w:name="Xdeeb38c65fe7f4bfd4b8c33a1b1cd6c1d5dac24"/>
    <w:p>
      <w:pPr>
        <w:pStyle w:val="Heading3"/>
      </w:pPr>
      <w:r>
        <w:t xml:space="preserve">6. Diaqnoz</w:t>
      </w:r>
    </w:p>
    <w:bookmarkStart w:id="2064"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w:t>
      </w:r>
      <w:r>
        <w:t xml:space="preserve"> </w:t>
      </w:r>
      <w:r>
        <w:rPr>
          <w:lang w:val="en"/>
        </w:rPr>
        <w:t xml:space="preserve">Personality Difficulty</w:t>
      </w:r>
      <w:r>
        <w:t xml:space="preserve"> </w:t>
      </w:r>
      <w:r>
        <w:t xml:space="preserve">(subklinik), Yüngül PD, Orta PD, Ağır PD.</w:t>
      </w:r>
    </w:p>
    <w:p>
      <w:pPr>
        <w:pStyle w:val="BodyText"/>
      </w:pPr>
      <w:r>
        <w:t xml:space="preserve">E. Xüsusiyyət domeni kvalifikatorları (yuxarıda).</w:t>
      </w:r>
    </w:p>
    <w:bookmarkEnd w:id="2064"/>
    <w:bookmarkStart w:id="2065" w:name="mənbələr-arasında-fərqlər-131"/>
    <w:p>
      <w:pPr>
        <w:pStyle w:val="Heading4"/>
      </w:pPr>
      <w:r>
        <w:t xml:space="preserve">6.2 Mənbələr arasında fərqlər</w:t>
      </w:r>
    </w:p>
    <w:p>
      <w:pPr>
        <w:pStyle w:val="Compact"/>
        <w:numPr>
          <w:ilvl w:val="0"/>
          <w:numId w:val="2025"/>
        </w:numPr>
      </w:pPr>
      <w:r>
        <w:t xml:space="preserve">XBT-11: kateqorial sistemə radikal dəyişiklik; klinik praktikada öyrətmə tələb edir.</w:t>
      </w:r>
    </w:p>
    <w:p>
      <w:pPr>
        <w:pStyle w:val="Compact"/>
        <w:numPr>
          <w:ilvl w:val="0"/>
          <w:numId w:val="2025"/>
        </w:numPr>
      </w:pPr>
      <w:r>
        <w:t xml:space="preserve">DSM-5-TR: 10 kateqorial diaqnoz saxlanılır; Section III alternativ model.</w:t>
      </w:r>
    </w:p>
    <w:p>
      <w:pPr>
        <w:pStyle w:val="Compact"/>
        <w:numPr>
          <w:ilvl w:val="0"/>
          <w:numId w:val="2025"/>
        </w:numPr>
      </w:pPr>
      <w:r>
        <w:t xml:space="preserve">NICE CG78 (BPD), CG77 (ASPD): BPD və ASPD üçün ayrı klinik göstərişlər.</w:t>
      </w:r>
    </w:p>
    <w:bookmarkEnd w:id="2065"/>
    <w:bookmarkStart w:id="2066" w:name="diaqnostika-alqoritmi-68"/>
    <w:p>
      <w:pPr>
        <w:pStyle w:val="Heading4"/>
      </w:pPr>
      <w:r>
        <w:t xml:space="preserve">6.3 Diaqnostika alqoritmi</w:t>
      </w:r>
    </w:p>
    <w:p>
      <w:pPr>
        <w:pStyle w:val="Compact"/>
        <w:numPr>
          <w:ilvl w:val="0"/>
          <w:numId w:val="2026"/>
        </w:numPr>
      </w:pPr>
      <w:r>
        <w:t xml:space="preserve">Klinik müsahibə + uzun tarixçə.</w:t>
      </w:r>
    </w:p>
    <w:p>
      <w:pPr>
        <w:pStyle w:val="Compact"/>
        <w:numPr>
          <w:ilvl w:val="0"/>
          <w:numId w:val="2026"/>
        </w:numPr>
      </w:pPr>
      <w:r>
        <w:t xml:space="preserve">SCID-5-PD (DSM kateqorial) və ya ICD-11 PD assessment.</w:t>
      </w:r>
    </w:p>
    <w:p>
      <w:pPr>
        <w:pStyle w:val="Compact"/>
        <w:numPr>
          <w:ilvl w:val="0"/>
          <w:numId w:val="2026"/>
        </w:numPr>
      </w:pPr>
      <w:r>
        <w:t xml:space="preserve">Şəxsiyyət şkalaları — PID-5 (DSM-5 dimensional), MMPI-2-RF.</w:t>
      </w:r>
    </w:p>
    <w:p>
      <w:pPr>
        <w:pStyle w:val="Compact"/>
        <w:numPr>
          <w:ilvl w:val="0"/>
          <w:numId w:val="2026"/>
        </w:numPr>
      </w:pPr>
      <w:r>
        <w:t xml:space="preserve">Komorbidlik (MDD, maddə, travma).</w:t>
      </w:r>
    </w:p>
    <w:p>
      <w:pPr>
        <w:pStyle w:val="Compact"/>
        <w:numPr>
          <w:ilvl w:val="0"/>
          <w:numId w:val="2026"/>
        </w:numPr>
      </w:pPr>
      <w:r>
        <w:t xml:space="preserve">Suicid və zorakılıq riski.</w:t>
      </w:r>
    </w:p>
    <w:bookmarkEnd w:id="2066"/>
    <w:bookmarkStart w:id="2067"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Neyroloji.</w:t>
            </w:r>
          </w:p>
        </w:tc>
      </w:tr>
    </w:tbl>
    <w:bookmarkEnd w:id="2067"/>
    <w:bookmarkEnd w:id="2068"/>
    <w:bookmarkStart w:id="2069" w:name="X815d4cfd7f3c8417169c4b8f8931ff501fa636a"/>
    <w:p>
      <w:pPr>
        <w:pStyle w:val="Heading3"/>
      </w:pPr>
      <w:r>
        <w:t xml:space="preserve">7. Müayinə və qiymətləndirmə</w:t>
      </w:r>
    </w:p>
    <w:p>
      <w:pPr>
        <w:pStyle w:val="Compact"/>
        <w:numPr>
          <w:ilvl w:val="0"/>
          <w:numId w:val="2027"/>
        </w:numPr>
      </w:pPr>
      <w:r>
        <w:t xml:space="preserve">SCID-5-PD, PID-5.</w:t>
      </w:r>
    </w:p>
    <w:p>
      <w:pPr>
        <w:pStyle w:val="Compact"/>
        <w:numPr>
          <w:ilvl w:val="0"/>
          <w:numId w:val="2027"/>
        </w:numPr>
      </w:pPr>
      <w:r>
        <w:t xml:space="preserve">MMPI-2-RF, MCMI-IV.</w:t>
      </w:r>
    </w:p>
    <w:p>
      <w:pPr>
        <w:pStyle w:val="Compact"/>
        <w:numPr>
          <w:ilvl w:val="0"/>
          <w:numId w:val="2027"/>
        </w:numPr>
      </w:pPr>
      <w:r>
        <w:t xml:space="preserve">Komorbidlik və suicid.</w:t>
      </w:r>
    </w:p>
    <w:bookmarkEnd w:id="2069"/>
    <w:bookmarkStart w:id="2073" w:name="Xa8bf6494cfbe5b3c957d1cbdac3da8d4c4b4e72"/>
    <w:p>
      <w:pPr>
        <w:pStyle w:val="Heading3"/>
      </w:pPr>
      <w:r>
        <w:t xml:space="preserve">8. Müalicə</w:t>
      </w:r>
    </w:p>
    <w:bookmarkStart w:id="2070" w:name="X624b735179c4b994dcd9eca52f6c631dc3d8c7a"/>
    <w:p>
      <w:pPr>
        <w:pStyle w:val="Heading4"/>
      </w:pPr>
      <w:r>
        <w:t xml:space="preserve">8.1 Ümumi prinsiplər (NICE CG78 (BPD), CG77 (ASPD); APA 2024 (BPD, 2-ci nəşr))</w:t>
      </w:r>
    </w:p>
    <w:p>
      <w:pPr>
        <w:pStyle w:val="Compact"/>
        <w:numPr>
          <w:ilvl w:val="0"/>
          <w:numId w:val="2028"/>
        </w:numPr>
      </w:pPr>
      <w:r>
        <w:t xml:space="preserve">Psixoterapiya birinci sıra — şəxsiyyət pozuntularında qızıl standart.</w:t>
      </w:r>
    </w:p>
    <w:p>
      <w:pPr>
        <w:pStyle w:val="Compact"/>
        <w:numPr>
          <w:ilvl w:val="0"/>
          <w:numId w:val="2028"/>
        </w:numPr>
      </w:pPr>
      <w:r>
        <w:t xml:space="preserve">BPD üçün sübutlu yanaşmalar (5):</w:t>
      </w:r>
    </w:p>
    <w:p>
      <w:pPr>
        <w:pStyle w:val="Compact"/>
        <w:numPr>
          <w:ilvl w:val="1"/>
          <w:numId w:val="2029"/>
        </w:numPr>
      </w:pPr>
      <w:r>
        <w:t xml:space="preserve">DBT (</w:t>
      </w:r>
      <w:r>
        <w:rPr>
          <w:lang w:val="en"/>
        </w:rPr>
        <w:t xml:space="preserve">Dialectical Behavior Therapy</w:t>
      </w:r>
      <w:r>
        <w:t xml:space="preserve">, Linehan M.) — emosional tənzimləmə, distress dözümlülüyü, sosial bacarıqlar, mindfulness; standart 12 ay;</w:t>
      </w:r>
    </w:p>
    <w:p>
      <w:pPr>
        <w:pStyle w:val="Compact"/>
        <w:numPr>
          <w:ilvl w:val="1"/>
          <w:numId w:val="2029"/>
        </w:numPr>
      </w:pPr>
      <w:r>
        <w:t xml:space="preserve">MBT (</w:t>
      </w:r>
      <w:r>
        <w:rPr>
          <w:lang w:val="en"/>
        </w:rPr>
        <w:t xml:space="preserve">Mentalization-Based Treatment</w:t>
      </w:r>
      <w:r>
        <w:t xml:space="preserve">, Bateman A., Fonagy P.);</w:t>
      </w:r>
    </w:p>
    <w:p>
      <w:pPr>
        <w:pStyle w:val="Compact"/>
        <w:numPr>
          <w:ilvl w:val="1"/>
          <w:numId w:val="2029"/>
        </w:numPr>
      </w:pPr>
      <w:r>
        <w:rPr>
          <w:lang w:val="en"/>
        </w:rPr>
        <w:t xml:space="preserve">Schema Therapy</w:t>
      </w:r>
      <w:r>
        <w:t xml:space="preserve"> </w:t>
      </w:r>
      <w:r>
        <w:t xml:space="preserve">(Young J.);</w:t>
      </w:r>
    </w:p>
    <w:p>
      <w:pPr>
        <w:pStyle w:val="Compact"/>
        <w:numPr>
          <w:ilvl w:val="1"/>
          <w:numId w:val="2029"/>
        </w:numPr>
      </w:pPr>
      <w:r>
        <w:t xml:space="preserve">TFP (</w:t>
      </w:r>
      <w:r>
        <w:rPr>
          <w:lang w:val="en"/>
        </w:rPr>
        <w:t xml:space="preserve">Transference-Focused Psychotherapy</w:t>
      </w:r>
      <w:r>
        <w:t xml:space="preserve">, Kernberg O.);</w:t>
      </w:r>
    </w:p>
    <w:p>
      <w:pPr>
        <w:pStyle w:val="Compact"/>
        <w:numPr>
          <w:ilvl w:val="1"/>
          <w:numId w:val="2029"/>
        </w:numPr>
      </w:pPr>
      <w:r>
        <w:t xml:space="preserve">STEPPS (</w:t>
      </w:r>
      <w:r>
        <w:rPr>
          <w:lang w:val="en"/>
        </w:rPr>
        <w:t xml:space="preserve">Systems Training for Emotional Predictability and Problem Solving</w:t>
      </w:r>
      <w:r>
        <w:t xml:space="preserve">).</w:t>
      </w:r>
    </w:p>
    <w:p>
      <w:pPr>
        <w:pStyle w:val="Compact"/>
        <w:numPr>
          <w:ilvl w:val="0"/>
          <w:numId w:val="2028"/>
        </w:numPr>
      </w:pPr>
      <w:r>
        <w:t xml:space="preserve">ASPD üçün — terapevtik məhdudiyyət; struktur, motivasiyalı pasiyentdə KDT.</w:t>
      </w:r>
    </w:p>
    <w:p>
      <w:pPr>
        <w:pStyle w:val="Compact"/>
        <w:numPr>
          <w:ilvl w:val="0"/>
          <w:numId w:val="2028"/>
        </w:numPr>
      </w:pPr>
      <w:r>
        <w:t xml:space="preserve">Farmakoterapiya — şəxsiyyət pozuntusunun özü üçün spesifik təsdiq yox; komorbid simptomlar (impulsivlik, depressiya, narahatlıq, psixoz-bənzər) üçün — SSRİ, əhval stabilizatorları, atipik antipsixotik aşağı dozada.</w:t>
      </w:r>
    </w:p>
    <w:p>
      <w:pPr>
        <w:pStyle w:val="Compact"/>
        <w:numPr>
          <w:ilvl w:val="0"/>
          <w:numId w:val="2028"/>
        </w:numPr>
      </w:pPr>
      <w:r>
        <w:t xml:space="preserve">Krizis idarəsi — DBT skills, qısamüddətli hospitalizasiya.</w:t>
      </w:r>
    </w:p>
    <w:p>
      <w:pPr>
        <w:pStyle w:val="Compact"/>
        <w:numPr>
          <w:ilvl w:val="0"/>
          <w:numId w:val="2028"/>
        </w:numPr>
      </w:pPr>
      <w:r>
        <w:t xml:space="preserve">Uzunmüddətli müalicə (illər).</w:t>
      </w:r>
    </w:p>
    <w:bookmarkEnd w:id="2070"/>
    <w:bookmarkStart w:id="2071" w:name="müalicə-metodikaları-67"/>
    <w:p>
      <w:pPr>
        <w:pStyle w:val="Heading4"/>
      </w:pPr>
      <w:r>
        <w:t xml:space="preserve">8.2 Müalicə metodikaları</w:t>
      </w:r>
    </w:p>
    <w:p>
      <w:pPr>
        <w:pStyle w:val="Compact"/>
        <w:numPr>
          <w:ilvl w:val="0"/>
          <w:numId w:val="2030"/>
        </w:numPr>
      </w:pPr>
      <w:r>
        <w:t xml:space="preserve">Dialektik Davranış Terapiyası (DBT —</w:t>
      </w:r>
      <w:r>
        <w:t xml:space="preserve"> </w:t>
      </w:r>
      <w:r>
        <w:rPr>
          <w:lang w:val="en"/>
        </w:rPr>
        <w:t xml:space="preserve">Dialectical Behavior Therapy</w:t>
      </w:r>
      <w:r>
        <w:t xml:space="preserve">) — Linehan (Linehan M.) — 4 modul (mindfulness, distress dözümlülüyü, emosional tənzimləmə, sosial bacarıqlar); fərdi + qrup + telefon koçluq + terapevt konsultasiya. 12 ay standart. Sübut: Linehan M.M. JAMA Psychiatry 2015.</w:t>
      </w:r>
    </w:p>
    <w:p>
      <w:pPr>
        <w:pStyle w:val="Compact"/>
        <w:numPr>
          <w:ilvl w:val="0"/>
          <w:numId w:val="2030"/>
        </w:numPr>
      </w:pPr>
      <w:r>
        <w:t xml:space="preserve">Mentalizasiya-Əsaslı Terapiya (MBT —</w:t>
      </w:r>
      <w:r>
        <w:t xml:space="preserve"> </w:t>
      </w:r>
      <w:r>
        <w:rPr>
          <w:lang w:val="en"/>
        </w:rPr>
        <w:t xml:space="preserve">Mentalization-Based Therapy</w:t>
      </w:r>
      <w:r>
        <w:t xml:space="preserve">) — Beytman (Bateman A.), Fonaqi (Fonagy P.) — Mentalizasiya — özünün və başqalarının zehni vəziyyətlərinin tanınması; psixodinamik kökə əsaslanan. Bateman A. Am J Psychiatry 2009.</w:t>
      </w:r>
    </w:p>
    <w:p>
      <w:pPr>
        <w:pStyle w:val="Compact"/>
        <w:numPr>
          <w:ilvl w:val="0"/>
          <w:numId w:val="2030"/>
        </w:numPr>
      </w:pPr>
      <w:r>
        <w:t xml:space="preserve">Sxem Terapiyası (</w:t>
      </w:r>
      <w:r>
        <w:rPr>
          <w:lang w:val="en"/>
        </w:rPr>
        <w:t xml:space="preserve">Schema Therapy</w:t>
      </w:r>
      <w:r>
        <w:t xml:space="preserve">) — Yanq (Young J.) — Erkən maladaptiv schemaların yenidən qurulması; uzunmüddətli psixoterapiya.</w:t>
      </w:r>
    </w:p>
    <w:p>
      <w:pPr>
        <w:pStyle w:val="Compact"/>
        <w:numPr>
          <w:ilvl w:val="0"/>
          <w:numId w:val="2030"/>
        </w:numPr>
      </w:pPr>
      <w:r>
        <w:t xml:space="preserve">Transferans-Fokuslu Psixoterapiya (TFP —</w:t>
      </w:r>
      <w:r>
        <w:t xml:space="preserve"> </w:t>
      </w:r>
      <w:r>
        <w:rPr>
          <w:lang w:val="en"/>
        </w:rPr>
        <w:t xml:space="preserve">Transference-Focused Psychotherapy</w:t>
      </w:r>
      <w:r>
        <w:t xml:space="preserve">) — Kernberq (Kernberg O.) — Transferensiya kontekstində primitiv müdafiə mexanizmlərinin emalı.</w:t>
      </w:r>
    </w:p>
    <w:p>
      <w:pPr>
        <w:pStyle w:val="Compact"/>
        <w:numPr>
          <w:ilvl w:val="0"/>
          <w:numId w:val="2030"/>
        </w:numPr>
      </w:pPr>
      <w:r>
        <w:t xml:space="preserve">STEPPS — 20 həftəlik qrup; BPD pasiyentinin sosial sisteminin də iştirakı.</w:t>
      </w:r>
    </w:p>
    <w:p>
      <w:pPr>
        <w:pStyle w:val="Compact"/>
        <w:numPr>
          <w:ilvl w:val="0"/>
          <w:numId w:val="2030"/>
        </w:numPr>
      </w:pPr>
      <w:r>
        <w:t xml:space="preserve">Şəxsiyyət Pozuntuları üçün Strukturlaşdırılmış Klinik Müsahibə (SCID-5-PD) — DSM-5 kateqorial diaqnoz.</w:t>
      </w:r>
    </w:p>
    <w:bookmarkEnd w:id="2071"/>
    <w:bookmarkStart w:id="2072" w:name="mənbələr-arasında-fərqlər-132"/>
    <w:p>
      <w:pPr>
        <w:pStyle w:val="Heading4"/>
      </w:pPr>
      <w:r>
        <w:t xml:space="preserve">8.3 Mənbələr arasında fərqlər</w:t>
      </w:r>
    </w:p>
    <w:p>
      <w:pPr>
        <w:pStyle w:val="Compact"/>
        <w:numPr>
          <w:ilvl w:val="0"/>
          <w:numId w:val="2031"/>
        </w:numPr>
      </w:pPr>
      <w:r>
        <w:t xml:space="preserve">NICE CG78 (BPD, 2009) — DBT, MBT və oxşar strukturlaşdırılmış yanaşmalar; farmakoterapiya rutin tövsiyə edilmir BPD-nin özü üçün.</w:t>
      </w:r>
    </w:p>
    <w:p>
      <w:pPr>
        <w:pStyle w:val="Compact"/>
        <w:numPr>
          <w:ilvl w:val="0"/>
          <w:numId w:val="2031"/>
        </w:numPr>
      </w:pPr>
      <w:r>
        <w:t xml:space="preserve">NICE CG77 (ASPD, 2009).</w:t>
      </w:r>
    </w:p>
    <w:p>
      <w:pPr>
        <w:pStyle w:val="Compact"/>
        <w:numPr>
          <w:ilvl w:val="0"/>
          <w:numId w:val="2031"/>
        </w:numPr>
      </w:pPr>
      <w:r>
        <w:rPr>
          <w:lang w:val="en"/>
        </w:rPr>
        <w:t xml:space="preserve">APA Practice Guideline for the Treatment of Patients With Borderline Personality Disorder</w:t>
      </w:r>
      <w:r>
        <w:t xml:space="preserve">, 2-ci nəşr (2024) — 2001-ci il nəşrini əvəz etdi.</w:t>
      </w:r>
    </w:p>
    <w:bookmarkEnd w:id="2072"/>
    <w:bookmarkEnd w:id="2073"/>
    <w:bookmarkStart w:id="2074" w:name="X5ba36c8776f1de36bd0b93053b503182bd87bf3"/>
    <w:p>
      <w:pPr>
        <w:pStyle w:val="Heading3"/>
      </w:pPr>
      <w:r>
        <w:t xml:space="preserve">9. Proqnoz</w:t>
      </w:r>
    </w:p>
    <w:p>
      <w:pPr>
        <w:pStyle w:val="Compact"/>
        <w:numPr>
          <w:ilvl w:val="0"/>
          <w:numId w:val="2032"/>
        </w:numPr>
      </w:pPr>
      <w:r>
        <w:t xml:space="preserve">BPD — 10 il izləmədə 50%+ remisya (Zanarini M.C. icmalları).</w:t>
      </w:r>
    </w:p>
    <w:p>
      <w:pPr>
        <w:pStyle w:val="Compact"/>
        <w:numPr>
          <w:ilvl w:val="0"/>
          <w:numId w:val="2032"/>
        </w:numPr>
      </w:pPr>
      <w:r>
        <w:t xml:space="preserve">ASPD — ən pis proqnoz; lakin yaşla aqressiya azalır.</w:t>
      </w:r>
    </w:p>
    <w:p>
      <w:pPr>
        <w:pStyle w:val="Compact"/>
        <w:numPr>
          <w:ilvl w:val="0"/>
          <w:numId w:val="2032"/>
        </w:numPr>
      </w:pPr>
      <w:r>
        <w:t xml:space="preserve">Müalicə proqnozu əhəmiyyətli yaxşılaşdırır.</w:t>
      </w:r>
    </w:p>
    <w:bookmarkEnd w:id="2074"/>
    <w:bookmarkStart w:id="2081" w:name="X98fcb27fc7907958500342db85d97421b97ebab"/>
    <w:p>
      <w:pPr>
        <w:pStyle w:val="Heading3"/>
      </w:pPr>
      <w:r>
        <w:t xml:space="preserve">10. Mif və yanlış inanclar</w:t>
      </w:r>
    </w:p>
    <w:bookmarkStart w:id="2075" w:name="X0866c3790803cb7fca70e467c201942a8bf5277"/>
    <w:p>
      <w:pPr>
        <w:pStyle w:val="Heading5"/>
      </w:pPr>
      <w:r>
        <w:t xml:space="preserve">Mif 1: «Şəxsiyyət pozuntuları müalicə olunmur»</w:t>
      </w:r>
    </w:p>
    <w:p>
      <w:pPr>
        <w:pStyle w:val="FirstParagraph"/>
      </w:pPr>
      <w:r>
        <w:t xml:space="preserve">Sübut: DBT, MBT, sxem terapiyası, TFP — sübutlu yanaşmalar; əksər pasiyent əhəmiyyətli yaxşılaşır; pessimist proqnostik mövqe köhnəlmişdir.</w:t>
      </w:r>
    </w:p>
    <w:bookmarkEnd w:id="2075"/>
    <w:bookmarkStart w:id="2076"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076"/>
    <w:bookmarkStart w:id="2077"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077"/>
    <w:bookmarkStart w:id="2078"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əks-göstərişdir.</w:t>
      </w:r>
    </w:p>
    <w:bookmarkEnd w:id="2078"/>
    <w:bookmarkStart w:id="2079"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079"/>
    <w:bookmarkStart w:id="2080"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080"/>
    <w:bookmarkEnd w:id="2081"/>
    <w:bookmarkStart w:id="2945" w:name="Xabf23edc37d135e77be99f8c994c933e3fe31b2"/>
    <w:p>
      <w:pPr>
        <w:pStyle w:val="Heading3"/>
      </w:pPr>
      <w:r>
        <w:t xml:space="preserve">11. Mənbələr</w:t>
      </w:r>
    </w:p>
    <w:p>
      <w:pPr>
        <w:pStyle w:val="Compact"/>
        <w:numPr>
          <w:ilvl w:val="0"/>
          <w:numId w:val="2033"/>
        </w:numPr>
      </w:pPr>
      <w:r>
        <w:t xml:space="preserve">WHO. ICD-11. 6D10 Personality disorder. 2024.</w:t>
      </w:r>
    </w:p>
    <w:p>
      <w:pPr>
        <w:pStyle w:val="Compact"/>
        <w:numPr>
          <w:ilvl w:val="0"/>
          <w:numId w:val="2033"/>
        </w:numPr>
      </w:pPr>
      <w:r>
        <w:t xml:space="preserve">APA. DSM-5-TR. 2022.</w:t>
      </w:r>
    </w:p>
    <w:p>
      <w:pPr>
        <w:pStyle w:val="Compact"/>
        <w:numPr>
          <w:ilvl w:val="0"/>
          <w:numId w:val="2033"/>
        </w:numPr>
      </w:pPr>
      <w:r>
        <w:t xml:space="preserve">NICE CG78. Borderline personality disorder: recognition and management. 2009.</w:t>
      </w:r>
    </w:p>
    <w:p>
      <w:pPr>
        <w:pStyle w:val="Compact"/>
        <w:numPr>
          <w:ilvl w:val="0"/>
          <w:numId w:val="2033"/>
        </w:numPr>
      </w:pPr>
      <w:r>
        <w:t xml:space="preserve">NICE CG77. Antisocial personality disorder: prevention and management. 2009.</w:t>
      </w:r>
    </w:p>
    <w:p>
      <w:pPr>
        <w:pStyle w:val="Compact"/>
        <w:numPr>
          <w:ilvl w:val="0"/>
          <w:numId w:val="2033"/>
        </w:numPr>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3"/>
        </w:numPr>
      </w:pPr>
      <w:r>
        <w:t xml:space="preserve">Bateman A., Fonagy P. Randomized controlled trial of outpatient mentalization-based treatment versus structured clinical management for BPD. Am J Psychiatry 2009;166(12):1355–1364.</w:t>
      </w:r>
    </w:p>
    <w:p>
      <w:pPr>
        <w:pStyle w:val="Compact"/>
        <w:numPr>
          <w:ilvl w:val="0"/>
          <w:numId w:val="2033"/>
        </w:numPr>
      </w:pPr>
      <w:r>
        <w:t xml:space="preserve">Zanarini M.C. et al. Prediction of the 10-year course of borderline personality disorder. Am J Psychiatry 2006;163(5):827–832.</w:t>
      </w:r>
    </w:p>
    <w:p>
      <w:pPr>
        <w:pStyle w:val="Compact"/>
        <w:numPr>
          <w:ilvl w:val="0"/>
          <w:numId w:val="2033"/>
        </w:numPr>
      </w:pPr>
      <w:r>
        <w:t xml:space="preserve">Tyrer P., Reed G.M., Crawford M.J. Classification, assessment, prevalence, and effect of personality disorder. Lancet 2015;385(9969):717–726.</w:t>
      </w:r>
    </w:p>
    <w:p>
      <w:pPr>
        <w:pStyle w:val="Compact"/>
        <w:numPr>
          <w:ilvl w:val="0"/>
          <w:numId w:val="2033"/>
        </w:numPr>
      </w:pPr>
      <w:r>
        <w:t xml:space="preserve">Young J.E., Klosko J.S., Weishaar M.E. Schema Therapy: A Practitioner’s Guide. New York: Guilford Press, 2003.</w:t>
      </w:r>
    </w:p>
    <w:p>
      <w:pPr>
        <w:pStyle w:val="Compact"/>
        <w:numPr>
          <w:ilvl w:val="0"/>
          <w:numId w:val="2033"/>
        </w:numPr>
      </w:pPr>
      <w:r>
        <w:t xml:space="preserve">Yeomans F.E., Clarkin J.F., Kernberg O.F. Transference-Focused Psychotherapy for Borderline Personality Disorder: A Clinical Guide. Washington: American Psychiatric Publishing, 2015.</w:t>
      </w:r>
    </w:p>
    <w:p>
      <w:pPr>
        <w:pStyle w:val="Compact"/>
        <w:numPr>
          <w:ilvl w:val="0"/>
          <w:numId w:val="2033"/>
        </w:numPr>
      </w:pPr>
      <w:r>
        <w:t xml:space="preserve">Lenzenweger M.F., Lane M.C., Loranger A.W., Kessler R.C. DSM-IV personality disorders in the National Comorbidity Survey Replication. Biol Psychiatry 2007;62(6):553–564.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82" w:name="X84384e79e0a4d276d871eca6a6294b149346031"/>
            <w:r>
              <w:t xml:space="preserve">6D11 QABARIQ ŞƏXSİYYƏT XÜSUSİYYƏTLƏRİ VƏ YA REAKSİYALARI</w:t>
            </w:r>
            <w:bookmarkEnd w:id="2082"/>
          </w:p>
          <w:p>
            <w:pPr>
              <w:pStyle w:val="Compact"/>
              <w:ind w:firstLine="0" w:left="0"/>
            </w:pPr>
            <w:r>
              <w:rPr>
                <w:lang w:val="en"/>
              </w:rPr>
              <w:t xml:space="preserve">Prominent personality traits or patterns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XBT-10-da ekvivalenti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Sərhəd şəxsiyyət pozuntusu (yalnız 6D11.5 sərhəd nümunəsi kvalifikatoruna uyğundur)</w:t>
            </w:r>
          </w:p>
        </w:tc>
      </w:tr>
    </w:tbl>
    <w:bookmarkStart w:id="2083" w:name="X27b7b18c51b707b4414f6c083b32a4972905c97"/>
    <w:p>
      <w:pPr>
        <w:pStyle w:val="Heading3"/>
      </w:pPr>
      <w:r>
        <w:t xml:space="preserve">1. Tərif və nozologiya</w:t>
      </w:r>
    </w:p>
    <w:p>
      <w:pPr>
        <w:pStyle w:val="FirstParagraph"/>
      </w:pPr>
      <w:r>
        <w:t xml:space="preserve">Qabarıq şəxsiyyət xüsusiyyətləri və ya reaksiyaları (XBT-11:</w:t>
      </w:r>
      <w:r>
        <w:t xml:space="preserve"> </w:t>
      </w:r>
      <w:r>
        <w:t xml:space="preserve">6D11</w:t>
      </w:r>
      <w:r>
        <w:t xml:space="preserve"> </w:t>
      </w:r>
      <w:r>
        <w:t xml:space="preserve">Prominent personality traits or patterns) — müstəqil diaqnoz deyil, kvalifikatorlar dəstidir: şəxsiyyət pozuntusunun (6D10) və ya şəxsiyyət çətinliyinin hansı xüsusiyyət domenləri ilə təzahür etdiyini qeyd edir. Ağırlıq dərəcəsi 6D10-da, domenlər isə burada kodlaşdırılır; 6D11 tək başına qoyulmur.</w:t>
      </w:r>
    </w:p>
    <w:p>
      <w:pPr>
        <w:pStyle w:val="BodyText"/>
      </w:pPr>
      <w:r>
        <w:t xml:space="preserve">Şəxsiyyət çətinliyi (Personality difficulty) XBT-11-də psixi pozuntu deyil — o, «Sağlamlıq vəziyyətinə təsir edən amillər» fəslində QE50.7 kodu ilə yerləşir. Şəxsiyyət xüsusiyyətləri funksional çətinlik yaradır, lakin 6D10 meyarlarına çatmır.</w:t>
      </w:r>
    </w:p>
    <w:bookmarkEnd w:id="2083"/>
    <w:bookmarkStart w:id="2084" w:name="X2debea1634c5a7b132421646455b39fd273409d"/>
    <w:p>
      <w:pPr>
        <w:pStyle w:val="Heading3"/>
      </w:pPr>
      <w:r>
        <w:t xml:space="preserve">2. Tarixçə</w:t>
      </w:r>
    </w:p>
    <w:p>
      <w:pPr>
        <w:pStyle w:val="Compact"/>
        <w:numPr>
          <w:ilvl w:val="0"/>
          <w:numId w:val="2034"/>
        </w:numPr>
      </w:pPr>
      <w:r>
        <w:t xml:space="preserve">XBT-11 (2019) — kateqorial 10 şəxsiyyət pozuntusundan imtina; onların yerinə ağırlıq dərəcəsi (6D10) və beş xüsusiyyət domeni (6D11.0–6D11.4).</w:t>
      </w:r>
    </w:p>
    <w:p>
      <w:pPr>
        <w:pStyle w:val="Compact"/>
        <w:numPr>
          <w:ilvl w:val="0"/>
          <w:numId w:val="2034"/>
        </w:numPr>
      </w:pPr>
      <w:r>
        <w:t xml:space="preserve">6D11.5 «sərhəd nümunəsi» ayrıca əlavə edildi — XBT-10-un sərhəd şəxsiyyət pozuntusunun (F60.3) davamı; DSM-5-TR-də paralel yalnız III bölmənin ölçülü modelidir.</w:t>
      </w:r>
    </w:p>
    <w:bookmarkEnd w:id="2084"/>
    <w:bookmarkStart w:id="2085"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085"/>
    <w:bookmarkStart w:id="2086" w:name="X7960a8bcc3e48f9efd810094513ac0a336a4385"/>
    <w:p>
      <w:pPr>
        <w:pStyle w:val="Heading3"/>
      </w:pPr>
      <w:r>
        <w:t xml:space="preserve">4. Etiologiya və patogenez</w:t>
      </w:r>
    </w:p>
    <w:p>
      <w:pPr>
        <w:pStyle w:val="FirstParagraph"/>
      </w:pPr>
      <w:r>
        <w:t xml:space="preserve">6D10 ilə eyni — genetik və mühit qarşılıqlı təsiri.</w:t>
      </w:r>
    </w:p>
    <w:bookmarkEnd w:id="2086"/>
    <w:bookmarkStart w:id="2087" w:name="Xef7ea5a164b8a8ac14374d69f5781a4fcf7393c"/>
    <w:p>
      <w:pPr>
        <w:pStyle w:val="Heading3"/>
      </w:pPr>
      <w:r>
        <w:t xml:space="preserve">5. Klinik təzahürlər</w:t>
      </w:r>
    </w:p>
    <w:p>
      <w:pPr>
        <w:pStyle w:val="Compact"/>
        <w:numPr>
          <w:ilvl w:val="0"/>
          <w:numId w:val="2035"/>
        </w:numPr>
      </w:pPr>
      <w:r>
        <w:t xml:space="preserve">6D11.0 Mənfi affektivlik — geniş spektrli mənfi emosiyalar: narahatlıq, əsəbilik, özünə inamsızlıq, emosional labillik.</w:t>
      </w:r>
    </w:p>
    <w:p>
      <w:pPr>
        <w:pStyle w:val="Compact"/>
        <w:numPr>
          <w:ilvl w:val="0"/>
          <w:numId w:val="2035"/>
        </w:numPr>
      </w:pPr>
      <w:r>
        <w:t xml:space="preserve">6D11.1 Təcrid — sosial və emosional uzaqlaşma: qaçınma, məhdud affekt, yaxınlıqdan imtina.</w:t>
      </w:r>
    </w:p>
    <w:p>
      <w:pPr>
        <w:pStyle w:val="Compact"/>
        <w:numPr>
          <w:ilvl w:val="0"/>
          <w:numId w:val="2035"/>
        </w:numPr>
      </w:pPr>
      <w:r>
        <w:t xml:space="preserve">6D11.2 Dissosiallıq — başqalarının hüquq və hisslərinə etinasızlıq: eqosentrizm, empatiya çatışmazlığı, istismarçılıq.</w:t>
      </w:r>
    </w:p>
    <w:p>
      <w:pPr>
        <w:pStyle w:val="Compact"/>
        <w:numPr>
          <w:ilvl w:val="0"/>
          <w:numId w:val="2035"/>
        </w:numPr>
      </w:pPr>
      <w:r>
        <w:t xml:space="preserve">6D11.3 Dezinhibisiya — impulsivlik, diqqətsizlik, məsuliyyətsizlik, ani mükafata meyillilik.</w:t>
      </w:r>
    </w:p>
    <w:p>
      <w:pPr>
        <w:pStyle w:val="Compact"/>
        <w:numPr>
          <w:ilvl w:val="0"/>
          <w:numId w:val="2035"/>
        </w:numPr>
      </w:pPr>
      <w:r>
        <w:t xml:space="preserve">6D11.4 Anankastiya — perfeksionizm, sərt qaydalar, emosional və davranış nəzarəti.</w:t>
      </w:r>
    </w:p>
    <w:p>
      <w:pPr>
        <w:pStyle w:val="Compact"/>
        <w:numPr>
          <w:ilvl w:val="0"/>
          <w:numId w:val="2035"/>
        </w:numPr>
      </w:pPr>
      <w:r>
        <w:t xml:space="preserve">6D11.5 Sərhəd nümunəsi (</w:t>
      </w:r>
      <w:r>
        <w:rPr>
          <w:lang w:val="en"/>
        </w:rPr>
        <w:t xml:space="preserve">borderline pattern</w:t>
      </w:r>
      <w:r>
        <w:t xml:space="preserve">) — münasibətlərin, mən obrazının və affektin qeyri-sabitliyi, impulsivlik, tərk edilmə qorxusu, özünəzərər və suisidal davranış.</w:t>
      </w:r>
    </w:p>
    <w:bookmarkEnd w:id="2087"/>
    <w:bookmarkStart w:id="2092" w:name="X86a07e5fa5b8e8d266e28262170fb9111423568"/>
    <w:p>
      <w:pPr>
        <w:pStyle w:val="Heading3"/>
      </w:pPr>
      <w:r>
        <w:t xml:space="preserve">6. Diaqnoz</w:t>
      </w:r>
    </w:p>
    <w:bookmarkStart w:id="2088" w:name="vahid-diaqnostik-meyarlar-47"/>
    <w:p>
      <w:pPr>
        <w:pStyle w:val="Heading4"/>
      </w:pPr>
      <w:r>
        <w:t xml:space="preserve">6.1 Vahid diaqnostik meyarlar</w:t>
      </w:r>
    </w:p>
    <w:p>
      <w:pPr>
        <w:pStyle w:val="FirstParagraph"/>
      </w:pPr>
      <w:r>
        <w:t xml:space="preserve">A. Diaqnoz 6D10 (şəxsiyyət pozuntusu) və ya QE50.7 (şəxsiyyət çətinliyi) üzrə qoyulur; 6D11 yalnız kvalifikator kimi əlavə olunur.</w:t>
      </w:r>
    </w:p>
    <w:p>
      <w:pPr>
        <w:pStyle w:val="BodyText"/>
      </w:pPr>
      <w:r>
        <w:t xml:space="preserve">B. Klinik əhəmiyyətli dərəcədə ifadə olunmuş bütün domenlər qeyd edilir — onlar bir neçə ola bilər.</w:t>
      </w:r>
    </w:p>
    <w:p>
      <w:pPr>
        <w:pStyle w:val="BodyText"/>
      </w:pPr>
      <w:r>
        <w:t xml:space="preserve">C. «Sərhəd nümunəsi» (6D11.5) istənilən domen dəsti ilə birlikdə əlavə qeyd edilə bilər.</w:t>
      </w:r>
    </w:p>
    <w:bookmarkEnd w:id="2088"/>
    <w:bookmarkStart w:id="2089" w:name="mənbələr-arasında-fərqlər-133"/>
    <w:p>
      <w:pPr>
        <w:pStyle w:val="Heading4"/>
      </w:pPr>
      <w:r>
        <w:t xml:space="preserve">6.2 Mənbələr arasında fərqlər</w:t>
      </w:r>
    </w:p>
    <w:p>
      <w:pPr>
        <w:pStyle w:val="FirstParagraph"/>
      </w:pPr>
      <w:r>
        <w:t xml:space="preserve">XBT-11 — kateqoriya bir növ «şəxsiyyət problemlərinə dair klinik diqqət» Z-koduna oxşar.</w:t>
      </w:r>
    </w:p>
    <w:bookmarkEnd w:id="2089"/>
    <w:bookmarkStart w:id="2090" w:name="diaqnostika-alqoritmi-69"/>
    <w:p>
      <w:pPr>
        <w:pStyle w:val="Heading4"/>
      </w:pPr>
      <w:r>
        <w:t xml:space="preserve">6.3 Diaqnostika alqoritmi</w:t>
      </w:r>
    </w:p>
    <w:p>
      <w:pPr>
        <w:pStyle w:val="Compact"/>
        <w:numPr>
          <w:ilvl w:val="0"/>
          <w:numId w:val="2036"/>
        </w:numPr>
      </w:pPr>
      <w:r>
        <w:t xml:space="preserve">Klinik müsahibə.</w:t>
      </w:r>
    </w:p>
    <w:p>
      <w:pPr>
        <w:pStyle w:val="Compact"/>
        <w:numPr>
          <w:ilvl w:val="0"/>
          <w:numId w:val="2036"/>
        </w:numPr>
      </w:pPr>
      <w:r>
        <w:t xml:space="preserve">5 domen qiymətləndirməsi.</w:t>
      </w:r>
    </w:p>
    <w:p>
      <w:pPr>
        <w:pStyle w:val="Compact"/>
        <w:numPr>
          <w:ilvl w:val="0"/>
          <w:numId w:val="2036"/>
        </w:numPr>
      </w:pPr>
      <w:r>
        <w:t xml:space="preserve">Tam PD diaqnozunun istisnası.</w:t>
      </w:r>
    </w:p>
    <w:bookmarkEnd w:id="2090"/>
    <w:bookmarkStart w:id="2091"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 çətinlik yox.</w:t>
            </w:r>
          </w:p>
        </w:tc>
      </w:tr>
    </w:tbl>
    <w:bookmarkEnd w:id="2091"/>
    <w:bookmarkEnd w:id="2092"/>
    <w:bookmarkStart w:id="2093" w:name="X08a01b0ca61846da262b05762234ad6e857edaa"/>
    <w:p>
      <w:pPr>
        <w:pStyle w:val="Heading3"/>
      </w:pPr>
      <w:r>
        <w:t xml:space="preserve">7. Müayinə və qiymətləndirmə</w:t>
      </w:r>
    </w:p>
    <w:p>
      <w:pPr>
        <w:pStyle w:val="FirstParagraph"/>
      </w:pPr>
      <w:r>
        <w:t xml:space="preserve">Şəxsiyyət şkalaları (PID-5).</w:t>
      </w:r>
    </w:p>
    <w:bookmarkEnd w:id="2093"/>
    <w:bookmarkStart w:id="2095" w:name="Xe16b1b858d3bb573843eb96534e4478d757e8fb"/>
    <w:p>
      <w:pPr>
        <w:pStyle w:val="Heading3"/>
      </w:pPr>
      <w:r>
        <w:t xml:space="preserve">8. Müalicə</w:t>
      </w:r>
    </w:p>
    <w:p>
      <w:pPr>
        <w:pStyle w:val="Compact"/>
        <w:numPr>
          <w:ilvl w:val="0"/>
          <w:numId w:val="2037"/>
        </w:numPr>
      </w:pPr>
      <w:r>
        <w:t xml:space="preserve">Psixoterapiya — qısa-orta müddətli; problem-fokuslu KDT və ya supportiv.</w:t>
      </w:r>
    </w:p>
    <w:p>
      <w:pPr>
        <w:pStyle w:val="Compact"/>
        <w:numPr>
          <w:ilvl w:val="0"/>
          <w:numId w:val="2037"/>
        </w:numPr>
      </w:pPr>
      <w:r>
        <w:t xml:space="preserve">Stress idarəsi və coping bacarıqları.</w:t>
      </w:r>
    </w:p>
    <w:p>
      <w:pPr>
        <w:pStyle w:val="Compact"/>
        <w:numPr>
          <w:ilvl w:val="0"/>
          <w:numId w:val="2037"/>
        </w:numPr>
      </w:pPr>
      <w:r>
        <w:t xml:space="preserve">Komorbid simptomlar üçün spesifik müdaxilə.</w:t>
      </w:r>
    </w:p>
    <w:bookmarkStart w:id="2094" w:name="müalicə-metodikaları-68"/>
    <w:p>
      <w:pPr>
        <w:pStyle w:val="Heading4"/>
      </w:pPr>
      <w:r>
        <w:t xml:space="preserve">8.1 Müalicə metodikaları</w:t>
      </w:r>
    </w:p>
    <w:p>
      <w:pPr>
        <w:pStyle w:val="Compact"/>
        <w:numPr>
          <w:ilvl w:val="0"/>
          <w:numId w:val="2038"/>
        </w:numPr>
      </w:pPr>
      <w:r>
        <w:t xml:space="preserve">DSM-5 üçün Şəxsiyyət Sorğusu (PID-5 —</w:t>
      </w:r>
      <w:r>
        <w:t xml:space="preserve"> </w:t>
      </w:r>
      <w:r>
        <w:rPr>
          <w:lang w:val="en"/>
        </w:rPr>
        <w:t xml:space="preserve">Personality Inventory for DSM</w:t>
      </w:r>
      <w:r>
        <w:t xml:space="preserve">-5) — Dimensional şəxsiyyət şkalası.</w:t>
      </w:r>
    </w:p>
    <w:bookmarkEnd w:id="2094"/>
    <w:bookmarkEnd w:id="2095"/>
    <w:bookmarkStart w:id="2096" w:name="X9f3bc0a9f23088745b454c1471481b5689809bf"/>
    <w:p>
      <w:pPr>
        <w:pStyle w:val="Heading3"/>
      </w:pPr>
      <w:r>
        <w:t xml:space="preserve">9. Proqnoz</w:t>
      </w:r>
    </w:p>
    <w:p>
      <w:pPr>
        <w:pStyle w:val="FirstParagraph"/>
      </w:pPr>
      <w:r>
        <w:t xml:space="preserve">Müalicə ilə yaxşılaşma; stabil və ya tam PD-yə inkişaf riski.</w:t>
      </w:r>
    </w:p>
    <w:bookmarkEnd w:id="2096"/>
    <w:bookmarkStart w:id="2101" w:name="X8798009c046c6cef74b0c4d7ed1108d3e6eaa57"/>
    <w:p>
      <w:pPr>
        <w:pStyle w:val="Heading3"/>
      </w:pPr>
      <w:r>
        <w:t xml:space="preserve">10. Mif və yanlış inanclar</w:t>
      </w:r>
    </w:p>
    <w:bookmarkStart w:id="2097" w:name="X8185c43d27497365bff5ec4f4d889667cf3b17a"/>
    <w:p>
      <w:pPr>
        <w:pStyle w:val="Heading5"/>
      </w:pPr>
      <w:r>
        <w:t xml:space="preserve">Mif 1: «Şəxsiyyət çətinliyi (</w:t>
      </w:r>
      <w:r>
        <w:rPr>
          <w:lang w:val="en"/>
        </w:rPr>
        <w:t xml:space="preserve">Personality Difficulty</w:t>
      </w:r>
      <w:r>
        <w:t xml:space="preserve">) real diaqnoz deyil»</w:t>
      </w:r>
    </w:p>
    <w:p>
      <w:pPr>
        <w:pStyle w:val="FirstParagraph"/>
      </w:pPr>
      <w:r>
        <w:t xml:space="preserve">Sübut: XBT-11 rəsmi koddur; subklinik şəxsiyyət problemlərinə klinik diqqət təmin edir.</w:t>
      </w:r>
    </w:p>
    <w:bookmarkEnd w:id="2097"/>
    <w:bookmarkStart w:id="2098" w:name="Xf1b5b59c21be34988c3c78a21cd809bad22cc22"/>
    <w:p>
      <w:pPr>
        <w:pStyle w:val="Heading5"/>
      </w:pPr>
      <w:r>
        <w:t xml:space="preserve">Mif 2: «Şəxsiyyət çətinliyi mütləq şəxsiyyət pozuntusuna çevrilir»</w:t>
      </w:r>
    </w:p>
    <w:p>
      <w:pPr>
        <w:pStyle w:val="FirstParagraph"/>
      </w:pPr>
      <w:r>
        <w:t xml:space="preserve">Sübut: bəzi pasiyentdə inkişaf, lakin əksər stabil və ya yaxşılaşır.</w:t>
      </w:r>
    </w:p>
    <w:bookmarkEnd w:id="2098"/>
    <w:bookmarkStart w:id="2099"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099"/>
    <w:bookmarkStart w:id="2100"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çətinliyə klinik cavab; klinik dəstək təmin edir.</w:t>
      </w:r>
    </w:p>
    <w:bookmarkEnd w:id="2100"/>
    <w:bookmarkEnd w:id="2101"/>
    <w:bookmarkStart w:id="2102" w:name="X7ead19b75b9063d651848c6556044795d135c23"/>
    <w:p>
      <w:pPr>
        <w:pStyle w:val="Heading3"/>
      </w:pPr>
      <w:r>
        <w:t xml:space="preserve">11. Mənbələr</w:t>
      </w:r>
    </w:p>
    <w:p>
      <w:pPr>
        <w:pStyle w:val="Compact"/>
        <w:numPr>
          <w:ilvl w:val="0"/>
          <w:numId w:val="2039"/>
        </w:numPr>
      </w:pPr>
      <w:r>
        <w:t xml:space="preserve">WHO. ICD-11. 6D11 Prominent personality traits or patterns. 2024.</w:t>
      </w:r>
    </w:p>
    <w:p>
      <w:pPr>
        <w:pStyle w:val="Compact"/>
        <w:numPr>
          <w:ilvl w:val="0"/>
          <w:numId w:val="2039"/>
        </w:numPr>
      </w:pPr>
      <w:r>
        <w:t xml:space="preserve">WHO. ICD-11. QE50.7 Personality difficulty. 2024.</w:t>
      </w:r>
    </w:p>
    <w:p>
      <w:pPr>
        <w:pStyle w:val="Compact"/>
        <w:numPr>
          <w:ilvl w:val="0"/>
          <w:numId w:val="2039"/>
        </w:numPr>
      </w:pPr>
      <w:r>
        <w:t xml:space="preserve">Tyrer P. et al. Lancet 2015;385(9969):717–726.</w:t>
      </w:r>
    </w:p>
    <w:bookmarkEnd w:id="2102"/>
    <w:bookmarkStart w:id="2103" w:name="m896d306d3z-parafilik-pozuntular"/>
    <w:p>
      <w:pPr>
        <w:pageBreakBefore/>
        <w:pStyle w:val="Heading1"/>
      </w:pPr>
      <w:r>
        <w:t xml:space="preserve">6D30–6D3Z PARAFİLİK POZUNTULAR</w:t>
      </w:r>
    </w:p>
    <w:p>
      <w:pPr>
        <w:pStyle w:val="FirstParagraph"/>
      </w:pPr>
      <w:r>
        <w:t xml:space="preserve">Paraphilic disorders</w:t>
      </w:r>
    </w:p>
    <w:bookmarkEnd w:id="210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04" w:name="m906d30-ekshibisionistik-pozuntu"/>
            <w:r>
              <w:t xml:space="preserve">6D30 EKSHİBİSİONİSTİK POZUNTU</w:t>
            </w:r>
            <w:bookmarkEnd w:id="2104"/>
          </w:p>
          <w:p>
            <w:pPr>
              <w:pStyle w:val="Compact"/>
              <w:ind w:firstLine="0" w:left="0"/>
            </w:pPr>
            <w:r>
              <w:rPr>
                <w:lang w:val="en"/>
              </w:rPr>
              <w:t xml:space="preserve">Exhibitionistic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Ekshibisionizm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Ekshibisionist pozuntu</w:t>
            </w:r>
          </w:p>
        </w:tc>
      </w:tr>
    </w:tbl>
    <w:bookmarkStart w:id="2105" w:name="X00fb59b0603b0f275a08fc68148408138c41b52"/>
    <w:p>
      <w:pPr>
        <w:pStyle w:val="Heading3"/>
      </w:pPr>
      <w:r>
        <w:t xml:space="preserve">1. Tərif və nozologiya</w:t>
      </w:r>
    </w:p>
    <w:p>
      <w:pPr>
        <w:pStyle w:val="FirstParagraph"/>
      </w:pPr>
      <w:r>
        <w:t xml:space="preserve">Ekshibisionistik Pozuntu (XBT-11:</w:t>
      </w:r>
      <w:r>
        <w:t xml:space="preserve"> </w:t>
      </w:r>
      <w:r>
        <w:t xml:space="preserve">6D30</w:t>
      </w:r>
      <w:r>
        <w:t xml:space="preserve"> </w:t>
      </w:r>
      <w:r>
        <w:rPr>
          <w:lang w:val="en"/>
        </w:rPr>
        <w:t xml:space="preserve">Exhibitionistic Disorder</w:t>
      </w:r>
      <w:r>
        <w:t xml:space="preserve">; DSM-5-TR: F65.2) — razılığı olmayan şəxslərin qarşısında genital orqanların açılmasından davamlı və ya intensiv cinsi həyəcan; pasiyent bu fantaziyalara, impulslara və ya davranışa cavab olaraq əhəmiyyətli distress və ya funksional pozulma yaşayır, və/yaxud bunu həqiqi razılığı olmayan insanlarda gerçəkləşdirir.</w:t>
      </w:r>
    </w:p>
    <w:bookmarkEnd w:id="2105"/>
    <w:bookmarkStart w:id="2106" w:name="Xb84ba9a79317d43f0809903d347de8cb99a61ad"/>
    <w:p>
      <w:pPr>
        <w:pStyle w:val="Heading3"/>
      </w:pPr>
      <w:r>
        <w:t xml:space="preserve">2. Tarixçə</w:t>
      </w:r>
    </w:p>
    <w:p>
      <w:pPr>
        <w:pStyle w:val="Compact"/>
        <w:numPr>
          <w:ilvl w:val="0"/>
          <w:numId w:val="2040"/>
        </w:numPr>
      </w:pPr>
      <w:r>
        <w:t xml:space="preserve">Lasègue C. (1877) — «exhibitionnistes» termini.</w:t>
      </w:r>
    </w:p>
    <w:p>
      <w:pPr>
        <w:pStyle w:val="Compact"/>
        <w:numPr>
          <w:ilvl w:val="0"/>
          <w:numId w:val="2040"/>
        </w:numPr>
      </w:pPr>
      <w:r>
        <w:t xml:space="preserve">DSM-III (1980) — rəsmi diaqnoz.</w:t>
      </w:r>
    </w:p>
    <w:p>
      <w:pPr>
        <w:pStyle w:val="Compact"/>
        <w:numPr>
          <w:ilvl w:val="0"/>
          <w:numId w:val="2040"/>
        </w:numPr>
      </w:pPr>
      <w:r>
        <w:t xml:space="preserve">DSM-5 (2013) — parafiliya (atipik cinsi maraq) ilə parafilik pozuntu (klinik distress və ya başqalarına zərər) fərqləndirilməsi.</w:t>
      </w:r>
    </w:p>
    <w:p>
      <w:pPr>
        <w:pStyle w:val="Compact"/>
        <w:numPr>
          <w:ilvl w:val="0"/>
          <w:numId w:val="2040"/>
        </w:numPr>
      </w:pPr>
      <w:r>
        <w:t xml:space="preserve">WFSBP 2020 (Thibaut F. et al.) — parafilik pozuntular üçün beynəlxalq tövsiyə.</w:t>
      </w:r>
    </w:p>
    <w:bookmarkEnd w:id="2106"/>
    <w:bookmarkStart w:id="2107" w:name="Xd7a99ecf3ebe24f806f3b3363f9c7491cb72fb1"/>
    <w:p>
      <w:pPr>
        <w:pStyle w:val="Heading3"/>
      </w:pPr>
      <w:r>
        <w:t xml:space="preserve">3. Epidemiologiya</w:t>
      </w:r>
    </w:p>
    <w:p>
      <w:pPr>
        <w:pStyle w:val="Compact"/>
        <w:numPr>
          <w:ilvl w:val="0"/>
          <w:numId w:val="2041"/>
        </w:numPr>
      </w:pPr>
      <w:r>
        <w:t xml:space="preserve">Yayılma: kişilərdə 2–4%; qadınlarda nadir.</w:t>
      </w:r>
    </w:p>
    <w:p>
      <w:pPr>
        <w:pStyle w:val="Compact"/>
        <w:numPr>
          <w:ilvl w:val="0"/>
          <w:numId w:val="2041"/>
        </w:numPr>
      </w:pPr>
      <w:r>
        <w:t xml:space="preserve">Başlanğıc: yeniyetməlik və erkən yetkinlik.</w:t>
      </w:r>
    </w:p>
    <w:p>
      <w:pPr>
        <w:pStyle w:val="Compact"/>
        <w:numPr>
          <w:ilvl w:val="0"/>
          <w:numId w:val="2041"/>
        </w:numPr>
      </w:pPr>
      <w:r>
        <w:t xml:space="preserve">Komorbidlik: başqa parafili (50–80% parafilik pozuntu pasiyentlərində), ASPD, maddə istifadəsi, MDD.</w:t>
      </w:r>
    </w:p>
    <w:bookmarkEnd w:id="2107"/>
    <w:bookmarkStart w:id="2108" w:name="X9b99a0ba65ab9f7464bfc448869340c753cf4ec"/>
    <w:p>
      <w:pPr>
        <w:pStyle w:val="Heading3"/>
      </w:pPr>
      <w:r>
        <w:t xml:space="preserve">4. Etiologiya və patogenez</w:t>
      </w:r>
    </w:p>
    <w:p>
      <w:pPr>
        <w:pStyle w:val="Compact"/>
        <w:numPr>
          <w:ilvl w:val="0"/>
          <w:numId w:val="2042"/>
        </w:numPr>
      </w:pPr>
      <w:r>
        <w:t xml:space="preserve">Çoxsaylı amillər — bioloji, davranış kondisionlaşması, psixososial.</w:t>
      </w:r>
    </w:p>
    <w:p>
      <w:pPr>
        <w:pStyle w:val="Compact"/>
        <w:numPr>
          <w:ilvl w:val="0"/>
          <w:numId w:val="2042"/>
        </w:numPr>
      </w:pPr>
      <w:r>
        <w:t xml:space="preserve">Komorbid impulsivlik və hiperseksuallıq.</w:t>
      </w:r>
    </w:p>
    <w:bookmarkEnd w:id="2108"/>
    <w:bookmarkStart w:id="2109" w:name="Xb2f2e86b4f53ca6e73266652f3fcd598b51ff89"/>
    <w:p>
      <w:pPr>
        <w:pStyle w:val="Heading3"/>
      </w:pPr>
      <w:r>
        <w:t xml:space="preserve">5. Klinik təzahürlər</w:t>
      </w:r>
    </w:p>
    <w:p>
      <w:pPr>
        <w:pStyle w:val="Compact"/>
        <w:numPr>
          <w:ilvl w:val="0"/>
          <w:numId w:val="2043"/>
        </w:numPr>
      </w:pPr>
      <w:r>
        <w:t xml:space="preserve">Razılığı olmayan şəxslərin qarşısında genital orqanların açılması üçün təkrarlanan və intensiv cinsi həyəcan.</w:t>
      </w:r>
    </w:p>
    <w:p>
      <w:pPr>
        <w:pStyle w:val="Compact"/>
        <w:numPr>
          <w:ilvl w:val="0"/>
          <w:numId w:val="2043"/>
        </w:numPr>
      </w:pPr>
      <w:r>
        <w:t xml:space="preserve">Pasiyent fantaziya, impuls və ya davranışı icra edir və ya distress yaşayır.</w:t>
      </w:r>
    </w:p>
    <w:p>
      <w:pPr>
        <w:pStyle w:val="Compact"/>
        <w:numPr>
          <w:ilvl w:val="0"/>
          <w:numId w:val="2043"/>
        </w:numPr>
      </w:pPr>
      <w:r>
        <w:t xml:space="preserve">Tipik kontekst — küçə, ictimai nəqliyyat.</w:t>
      </w:r>
    </w:p>
    <w:p>
      <w:pPr>
        <w:pStyle w:val="Compact"/>
        <w:numPr>
          <w:ilvl w:val="0"/>
          <w:numId w:val="2043"/>
        </w:numPr>
      </w:pPr>
      <w:r>
        <w:t xml:space="preserve">Hüquqi və ictimai nəticələr (cinsi cinayət).</w:t>
      </w:r>
    </w:p>
    <w:bookmarkEnd w:id="2109"/>
    <w:bookmarkStart w:id="2114" w:name="X5280c68235a13bc086210c44fe1ce546126f3c2"/>
    <w:p>
      <w:pPr>
        <w:pStyle w:val="Heading3"/>
      </w:pPr>
      <w:r>
        <w:t xml:space="preserve">6. Diaqnoz</w:t>
      </w:r>
    </w:p>
    <w:bookmarkStart w:id="2110" w:name="vahid-diaqnostik-meyarlar-48"/>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distress/funksional pozulma yaşayır.</w:t>
      </w:r>
    </w:p>
    <w:bookmarkEnd w:id="2110"/>
    <w:bookmarkStart w:id="2111" w:name="mənbələr-arasında-fərqlər-134"/>
    <w:p>
      <w:pPr>
        <w:pStyle w:val="Heading4"/>
      </w:pPr>
      <w:r>
        <w:t xml:space="preserve">6.2 Mənbələr arasında fərqlər</w:t>
      </w:r>
    </w:p>
    <w:p>
      <w:pPr>
        <w:pStyle w:val="Compact"/>
        <w:numPr>
          <w:ilvl w:val="0"/>
          <w:numId w:val="2044"/>
        </w:numPr>
      </w:pPr>
      <w:r>
        <w:t xml:space="preserve">DSM-5-TR — 6 aylıq müddət tələb edir; XBT-11-də müddət meyarı yoxdur — «davamlı, cəmlənmiş və intensiv oyanma nümunəsi» deyilir.</w:t>
      </w:r>
    </w:p>
    <w:p>
      <w:pPr>
        <w:pStyle w:val="Compact"/>
        <w:numPr>
          <w:ilvl w:val="0"/>
          <w:numId w:val="2044"/>
        </w:numPr>
      </w:pPr>
      <w:r>
        <w:t xml:space="preserve">WFSBP 2020 — parafilik pozuntular üçün pillə-pillə terapiya.</w:t>
      </w:r>
    </w:p>
    <w:bookmarkEnd w:id="2111"/>
    <w:bookmarkStart w:id="2112" w:name="diaqnostika-alqoritmi-70"/>
    <w:p>
      <w:pPr>
        <w:pStyle w:val="Heading4"/>
      </w:pPr>
      <w:r>
        <w:t xml:space="preserve">6.3 Diaqnostika alqoritmi</w:t>
      </w:r>
    </w:p>
    <w:p>
      <w:pPr>
        <w:pStyle w:val="Compact"/>
        <w:numPr>
          <w:ilvl w:val="0"/>
          <w:numId w:val="2045"/>
        </w:numPr>
      </w:pPr>
      <w:r>
        <w:t xml:space="preserve">Klinik müsahibə.</w:t>
      </w:r>
    </w:p>
    <w:p>
      <w:pPr>
        <w:pStyle w:val="Compact"/>
        <w:numPr>
          <w:ilvl w:val="0"/>
          <w:numId w:val="2045"/>
        </w:numPr>
      </w:pPr>
      <w:r>
        <w:t xml:space="preserve">Komorbidlik (ASPD, maddə, başqa parafilik).</w:t>
      </w:r>
    </w:p>
    <w:p>
      <w:pPr>
        <w:pStyle w:val="Compact"/>
        <w:numPr>
          <w:ilvl w:val="0"/>
          <w:numId w:val="2045"/>
        </w:numPr>
      </w:pPr>
      <w:r>
        <w:t xml:space="preserve">Risk qiymətləndirməsi (adli kontekst).</w:t>
      </w:r>
    </w:p>
    <w:bookmarkEnd w:id="2112"/>
    <w:bookmarkStart w:id="2113"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2113"/>
    <w:bookmarkEnd w:id="2114"/>
    <w:bookmarkStart w:id="2115" w:name="Xd193fafe2e1598dc589ab282793feac1f0f9ea7"/>
    <w:p>
      <w:pPr>
        <w:pStyle w:val="Heading3"/>
      </w:pPr>
      <w:r>
        <w:t xml:space="preserve">7. Müayinə və qiymətləndirmə</w:t>
      </w:r>
    </w:p>
    <w:p>
      <w:pPr>
        <w:pStyle w:val="Compact"/>
        <w:numPr>
          <w:ilvl w:val="0"/>
          <w:numId w:val="2046"/>
        </w:numPr>
      </w:pPr>
      <w:r>
        <w:t xml:space="preserve">Klinik müsahibə.</w:t>
      </w:r>
    </w:p>
    <w:p>
      <w:pPr>
        <w:pStyle w:val="Compact"/>
        <w:numPr>
          <w:ilvl w:val="0"/>
          <w:numId w:val="2046"/>
        </w:numPr>
      </w:pPr>
      <w:r>
        <w:t xml:space="preserve">Risk şkalaları (Static-99R cinsi residivizm üçün).</w:t>
      </w:r>
    </w:p>
    <w:bookmarkEnd w:id="2115"/>
    <w:bookmarkStart w:id="2119" w:name="Xada67e7948ee5a584efb27aea83c9a274eaa35b"/>
    <w:p>
      <w:pPr>
        <w:pStyle w:val="Heading3"/>
      </w:pPr>
      <w:r>
        <w:t xml:space="preserve">8. Müalicə</w:t>
      </w:r>
    </w:p>
    <w:bookmarkStart w:id="2116" w:name="ümumi-prinsiplər-wfsbp-2020-pillə-pillə"/>
    <w:p>
      <w:pPr>
        <w:pStyle w:val="Heading4"/>
      </w:pPr>
      <w:r>
        <w:t xml:space="preserve">8.1 Ümumi prinsiplər (WFSBP 2020 pillə-pillə)</w:t>
      </w:r>
    </w:p>
    <w:p>
      <w:pPr>
        <w:pStyle w:val="Compact"/>
        <w:numPr>
          <w:ilvl w:val="0"/>
          <w:numId w:val="2047"/>
        </w:numPr>
      </w:pPr>
      <w:r>
        <w:t xml:space="preserve">KDT və koqnitiv-davranış intervensiya — birinci sıra; residivin qarşısının alınması, koqnitiv distorsiya idarəsi.</w:t>
      </w:r>
    </w:p>
    <w:p>
      <w:pPr>
        <w:pStyle w:val="Compact"/>
        <w:numPr>
          <w:ilvl w:val="0"/>
          <w:numId w:val="2047"/>
        </w:numPr>
      </w:pPr>
      <w:r>
        <w:t xml:space="preserve">SSRİ — yüksək dozada (fluoksetin 40–80 mq); impulsivlik və cinsi tələbatı azaldır.</w:t>
      </w:r>
    </w:p>
    <w:p>
      <w:pPr>
        <w:pStyle w:val="Compact"/>
        <w:numPr>
          <w:ilvl w:val="0"/>
          <w:numId w:val="2047"/>
        </w:numPr>
      </w:pPr>
      <w:r>
        <w:t xml:space="preserve">Refrakter halda / ağır halda — antiandrogen (CPA siproteron, MPA medroksiprogesteron).</w:t>
      </w:r>
    </w:p>
    <w:p>
      <w:pPr>
        <w:pStyle w:val="Compact"/>
        <w:numPr>
          <w:ilvl w:val="0"/>
          <w:numId w:val="2047"/>
        </w:numPr>
      </w:pPr>
      <w:r>
        <w:t xml:space="preserve">Ən ağır halda — GnRH agonist (leuprolid, triptorelin) — kimyəvi kastrasiya; davamlı izləmə.</w:t>
      </w:r>
    </w:p>
    <w:p>
      <w:pPr>
        <w:pStyle w:val="Compact"/>
        <w:numPr>
          <w:ilvl w:val="0"/>
          <w:numId w:val="2047"/>
        </w:numPr>
      </w:pPr>
      <w:r>
        <w:t xml:space="preserve">Hüquqi-tibbi koordinasiya.</w:t>
      </w:r>
    </w:p>
    <w:bookmarkEnd w:id="2116"/>
    <w:bookmarkStart w:id="2117" w:name="müalicə-metodikaları-69"/>
    <w:p>
      <w:pPr>
        <w:pStyle w:val="Heading4"/>
      </w:pPr>
      <w:r>
        <w:t xml:space="preserve">8.2 Müalicə metodikaları</w:t>
      </w:r>
    </w:p>
    <w:p>
      <w:pPr>
        <w:pStyle w:val="Compact"/>
        <w:numPr>
          <w:ilvl w:val="0"/>
          <w:numId w:val="2048"/>
        </w:numPr>
      </w:pPr>
      <w:r>
        <w:t xml:space="preserve">KDT (residivin qarşısının alınması) — Tətikləyici idarəsi, koqnitiv distorsiya.</w:t>
      </w:r>
    </w:p>
    <w:p>
      <w:pPr>
        <w:pStyle w:val="Compact"/>
        <w:numPr>
          <w:ilvl w:val="0"/>
          <w:numId w:val="2048"/>
        </w:numPr>
      </w:pPr>
      <w:r>
        <w:t xml:space="preserve">SSRİ Yüksək Doza — Birinci farmakoterapiya.</w:t>
      </w:r>
    </w:p>
    <w:p>
      <w:pPr>
        <w:pStyle w:val="Compact"/>
        <w:numPr>
          <w:ilvl w:val="0"/>
          <w:numId w:val="2048"/>
        </w:numPr>
      </w:pPr>
      <w:r>
        <w:t xml:space="preserve">Antiandrogen (CPA, MPA) — Refrakter halda.</w:t>
      </w:r>
    </w:p>
    <w:p>
      <w:pPr>
        <w:pStyle w:val="Compact"/>
        <w:numPr>
          <w:ilvl w:val="0"/>
          <w:numId w:val="2048"/>
        </w:numPr>
      </w:pPr>
      <w:r>
        <w:t xml:space="preserve">GnRH Agonist — Ən ağır halda.</w:t>
      </w:r>
    </w:p>
    <w:bookmarkEnd w:id="2117"/>
    <w:bookmarkStart w:id="2118" w:name="mənbələr-arasında-fərqlər-135"/>
    <w:p>
      <w:pPr>
        <w:pStyle w:val="Heading4"/>
      </w:pPr>
      <w:r>
        <w:t xml:space="preserve">8.3 Mənbələr arasında fərqlər</w:t>
      </w:r>
    </w:p>
    <w:p>
      <w:pPr>
        <w:pStyle w:val="Compact"/>
        <w:numPr>
          <w:ilvl w:val="0"/>
          <w:numId w:val="2049"/>
        </w:numPr>
      </w:pPr>
      <w:r>
        <w:t xml:space="preserve">WFSBP 2020 — pillə-pillə alqoritm.</w:t>
      </w:r>
    </w:p>
    <w:bookmarkEnd w:id="2118"/>
    <w:bookmarkEnd w:id="2119"/>
    <w:bookmarkStart w:id="2120" w:name="X8edfd932196b0ba9eb6f6e5ace4e78dd5e55333"/>
    <w:p>
      <w:pPr>
        <w:pStyle w:val="Heading3"/>
      </w:pPr>
      <w:r>
        <w:t xml:space="preserve">9. Proqnoz</w:t>
      </w:r>
    </w:p>
    <w:p>
      <w:pPr>
        <w:pStyle w:val="FirstParagraph"/>
      </w:pPr>
      <w:r>
        <w:t xml:space="preserve">Sübutlu müalicə ilə residiv azalması; komorbid ASPD və maddə pis proqnoz.</w:t>
      </w:r>
    </w:p>
    <w:bookmarkEnd w:id="2120"/>
    <w:bookmarkStart w:id="2125" w:name="X8b87d20eabd9728ff96466e3c578ac706a65ac3"/>
    <w:p>
      <w:pPr>
        <w:pStyle w:val="Heading3"/>
      </w:pPr>
      <w:r>
        <w:t xml:space="preserve">10. Mif və yanlış inanclar</w:t>
      </w:r>
    </w:p>
    <w:bookmarkStart w:id="2121"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121"/>
    <w:bookmarkStart w:id="2122"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122"/>
    <w:bookmarkStart w:id="2123" w:name="mif-3-müalicə-effektivsizdir"/>
    <w:p>
      <w:pPr>
        <w:pStyle w:val="Heading5"/>
      </w:pPr>
      <w:r>
        <w:t xml:space="preserve">Mif 3: «Müalicə effektivsizdir»</w:t>
      </w:r>
    </w:p>
    <w:p>
      <w:pPr>
        <w:pStyle w:val="FirstParagraph"/>
      </w:pPr>
      <w:r>
        <w:t xml:space="preserve">Sübut: KDT və farmakoterapiya residiv riskini əhəmiyyətli azaldır.</w:t>
      </w:r>
    </w:p>
    <w:bookmarkEnd w:id="2123"/>
    <w:bookmarkStart w:id="2124"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124"/>
    <w:bookmarkEnd w:id="2125"/>
    <w:bookmarkStart w:id="2944" w:name="X8aca1c15886f18b7a380dcf311c5f7fba8230ed"/>
    <w:p>
      <w:pPr>
        <w:pStyle w:val="Heading3"/>
      </w:pPr>
      <w:r>
        <w:t xml:space="preserve">11. Mənbələr</w:t>
      </w:r>
    </w:p>
    <w:p>
      <w:pPr>
        <w:pStyle w:val="Compact"/>
        <w:numPr>
          <w:ilvl w:val="0"/>
          <w:numId w:val="2050"/>
        </w:numPr>
      </w:pPr>
      <w:r>
        <w:t xml:space="preserve">WHO. ICD-11. 6D30 Exhibitionistic disorder. 2024.</w:t>
      </w:r>
    </w:p>
    <w:p>
      <w:pPr>
        <w:pStyle w:val="Compact"/>
        <w:numPr>
          <w:ilvl w:val="0"/>
          <w:numId w:val="2050"/>
        </w:numPr>
      </w:pPr>
      <w:r>
        <w:t xml:space="preserve">APA. DSM-5-TR. 2022.</w:t>
      </w:r>
    </w:p>
    <w:p>
      <w:pPr>
        <w:pStyle w:val="Compact"/>
        <w:numPr>
          <w:ilvl w:val="0"/>
          <w:numId w:val="2050"/>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26" w:name="m916d31-voyeuristik-pozuntu"/>
            <w:r>
              <w:t xml:space="preserve">6D31 VOYEURİSTİK POZUNTU</w:t>
            </w:r>
            <w:bookmarkEnd w:id="2126"/>
          </w:p>
          <w:p>
            <w:pPr>
              <w:pStyle w:val="Compact"/>
              <w:ind w:firstLine="0" w:left="0"/>
            </w:pPr>
            <w:r>
              <w:rPr>
                <w:lang w:val="en"/>
              </w:rPr>
              <w:t xml:space="preserve">Voyeuristic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Vuayerizm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Voyerist pozuntu</w:t>
            </w:r>
          </w:p>
        </w:tc>
      </w:tr>
    </w:tbl>
    <w:bookmarkStart w:id="2127" w:name="Xc859999e3c6bdae719a4e9ca10beca2f0db776d"/>
    <w:p>
      <w:pPr>
        <w:pStyle w:val="Heading3"/>
      </w:pPr>
      <w:r>
        <w:t xml:space="preserve">1. Tərif və nozologiya</w:t>
      </w:r>
    </w:p>
    <w:p>
      <w:pPr>
        <w:pStyle w:val="FirstParagraph"/>
      </w:pPr>
      <w:r>
        <w:t xml:space="preserve">Voyeuristik Pozuntu (XBT-11:</w:t>
      </w:r>
      <w:r>
        <w:t xml:space="preserve"> </w:t>
      </w:r>
      <w:r>
        <w:t xml:space="preserve">6D31</w:t>
      </w:r>
      <w:r>
        <w:t xml:space="preserve"> </w:t>
      </w:r>
      <w:r>
        <w:rPr>
          <w:lang w:val="en"/>
        </w:rPr>
        <w:t xml:space="preserve">Voyeuristic Disorder</w:t>
      </w:r>
      <w:r>
        <w:t xml:space="preserve">; DSM-5-TR: F65.3) — razılığı olmayan şəxslərə soyunma, çılpaq olma, cinsi fəaliyyət zamanı gizli baxmaqdan davamlı və intensiv cinsi həyəcan; pasiyent bu fantaziyalara cavab olaraq distress yaşayır və ya bunu razılığı olmayan insanlarda gerçəkləşdirir.</w:t>
      </w:r>
    </w:p>
    <w:bookmarkEnd w:id="2127"/>
    <w:bookmarkStart w:id="2128" w:name="X02b30a9bb4147e9d5beb3e8044aa2deb35de5e1"/>
    <w:p>
      <w:pPr>
        <w:pStyle w:val="Heading3"/>
      </w:pPr>
      <w:r>
        <w:t xml:space="preserve">2. Tarixçə</w:t>
      </w:r>
    </w:p>
    <w:p>
      <w:pPr>
        <w:pStyle w:val="FirstParagraph"/>
      </w:pPr>
      <w:r>
        <w:t xml:space="preserve">Voyerizm klinik ədəbiyyatda ekshibisionizmlə (6D30) paralel təsvir edilmişdir.</w:t>
      </w:r>
    </w:p>
    <w:bookmarkEnd w:id="2128"/>
    <w:bookmarkStart w:id="2129" w:name="Xea8ecae2e9d7687fe9bb649243ebc72b08bdb0c"/>
    <w:p>
      <w:pPr>
        <w:pStyle w:val="Heading3"/>
      </w:pPr>
      <w:r>
        <w:t xml:space="preserve">3. Epidemiologiya</w:t>
      </w:r>
    </w:p>
    <w:p>
      <w:pPr>
        <w:pStyle w:val="Compact"/>
        <w:numPr>
          <w:ilvl w:val="0"/>
          <w:numId w:val="2051"/>
        </w:numPr>
      </w:pPr>
      <w:r>
        <w:t xml:space="preserve">Yayılma: pozuntunun populyasiya yayılması məlum deyil; DSM-5-TR qeyri-klinik seçmələrdə voyeristik hərəkətlərə əsaslanaraq mümkün ən yüksək ömürlük yayılmanı kişilərdə ~12%, qadınlarda ~4% kimi göstərir (Långström N., Seto M.C.</w:t>
      </w:r>
      <w:r>
        <w:t xml:space="preserve"> </w:t>
      </w:r>
      <w:r>
        <w:rPr>
          <w:lang w:val="en"/>
        </w:rPr>
        <w:t xml:space="preserve">Arch Sex Behav</w:t>
      </w:r>
      <w:r>
        <w:t xml:space="preserve"> </w:t>
      </w:r>
      <w:r>
        <w:t xml:space="preserve">2006, n=2450). Voyeristik davranışı olanların əksəriyyəti pozuntu meyarlarını qarşılamır.</w:t>
      </w:r>
    </w:p>
    <w:p>
      <w:pPr>
        <w:pStyle w:val="Compact"/>
        <w:numPr>
          <w:ilvl w:val="0"/>
          <w:numId w:val="2051"/>
        </w:numPr>
      </w:pPr>
      <w:r>
        <w:t xml:space="preserve">Komorbid başqa parafilik pozuntular.</w:t>
      </w:r>
    </w:p>
    <w:p>
      <w:pPr>
        <w:pStyle w:val="Compact"/>
        <w:numPr>
          <w:ilvl w:val="0"/>
          <w:numId w:val="2051"/>
        </w:numPr>
      </w:pPr>
      <w:r>
        <w:t xml:space="preserve">İnternet voyeurizm (gizli kamera, «upskirt») inkişaf etməkdə.</w:t>
      </w:r>
    </w:p>
    <w:bookmarkEnd w:id="2129"/>
    <w:bookmarkStart w:id="2130" w:name="X1f8d53559b08a7085430aae9d3a5e70830a6030"/>
    <w:p>
      <w:pPr>
        <w:pStyle w:val="Heading3"/>
      </w:pPr>
      <w:r>
        <w:t xml:space="preserve">4. Etiologiya və patogenez</w:t>
      </w:r>
    </w:p>
    <w:p>
      <w:pPr>
        <w:pStyle w:val="FirstParagraph"/>
      </w:pPr>
      <w:r>
        <w:t xml:space="preserve">Parafilik pozuntular üçün ümumi etiologiya.</w:t>
      </w:r>
    </w:p>
    <w:bookmarkEnd w:id="2130"/>
    <w:bookmarkStart w:id="2131" w:name="X8b2e89b0ef1a9bbe2da0df71ae9b3ce4a7a12f6"/>
    <w:p>
      <w:pPr>
        <w:pStyle w:val="Heading3"/>
      </w:pPr>
      <w:r>
        <w:t xml:space="preserve">5. Klinik təzahürlər</w:t>
      </w:r>
    </w:p>
    <w:p>
      <w:pPr>
        <w:pStyle w:val="Compact"/>
        <w:numPr>
          <w:ilvl w:val="0"/>
          <w:numId w:val="2052"/>
        </w:numPr>
      </w:pPr>
      <w:r>
        <w:t xml:space="preserve">Razılığı olmayan şəxslərə soyunmuş və ya cinsi fəaliyyət zamanı gizli baxma.</w:t>
      </w:r>
    </w:p>
    <w:p>
      <w:pPr>
        <w:pStyle w:val="Compact"/>
        <w:numPr>
          <w:ilvl w:val="0"/>
          <w:numId w:val="2052"/>
        </w:numPr>
      </w:pPr>
      <w:r>
        <w:t xml:space="preserve">Tipik kontekst — pəncərə, soyunma otaqları, ictimai yerlər.</w:t>
      </w:r>
    </w:p>
    <w:p>
      <w:pPr>
        <w:pStyle w:val="Compact"/>
        <w:numPr>
          <w:ilvl w:val="0"/>
          <w:numId w:val="2052"/>
        </w:numPr>
      </w:pPr>
      <w:r>
        <w:t xml:space="preserve">«Upskirting» — müasir formada.</w:t>
      </w:r>
    </w:p>
    <w:p>
      <w:pPr>
        <w:pStyle w:val="Compact"/>
        <w:numPr>
          <w:ilvl w:val="0"/>
          <w:numId w:val="2052"/>
        </w:numPr>
      </w:pPr>
      <w:r>
        <w:t xml:space="preserve">Hüquqi nəticələr.</w:t>
      </w:r>
    </w:p>
    <w:bookmarkEnd w:id="2131"/>
    <w:bookmarkStart w:id="2136" w:name="X2245b9584e67879c1b657fc9ca2418ed5d556aa"/>
    <w:p>
      <w:pPr>
        <w:pStyle w:val="Heading3"/>
      </w:pPr>
      <w:r>
        <w:t xml:space="preserve">6. Diaqnoz</w:t>
      </w:r>
    </w:p>
    <w:bookmarkStart w:id="2132" w:name="vahid-diaqnostik-meyarlar-49"/>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fantaziyanı icra etmiş və ya distress yaşayır.</w:t>
      </w:r>
    </w:p>
    <w:p>
      <w:pPr>
        <w:pStyle w:val="BodyText"/>
      </w:pPr>
      <w:r>
        <w:t xml:space="preserve">C. Yaş ≥ 18 (DSM-5-TR; yeniyetmələrdə normal maraq istisna).</w:t>
      </w:r>
    </w:p>
    <w:bookmarkEnd w:id="2132"/>
    <w:bookmarkStart w:id="2133" w:name="mənbələr-arasında-fərqlər-136"/>
    <w:p>
      <w:pPr>
        <w:pStyle w:val="Heading4"/>
      </w:pPr>
      <w:r>
        <w:t xml:space="preserve">6.2 Mənbələr arasında fərqlər</w:t>
      </w:r>
    </w:p>
    <w:p>
      <w:pPr>
        <w:pStyle w:val="Compact"/>
        <w:numPr>
          <w:ilvl w:val="0"/>
          <w:numId w:val="2053"/>
        </w:numPr>
      </w:pPr>
      <w:r>
        <w:t xml:space="preserve">DSM-5-TR — 6 aylıq müddət tələb edir; XBT-11-də müddət meyarı yoxdur — «davamlı, cəmlənmiş və intensiv oyanma nümunəsi» deyilir.</w:t>
      </w:r>
    </w:p>
    <w:p>
      <w:pPr>
        <w:pStyle w:val="Compact"/>
        <w:numPr>
          <w:ilvl w:val="0"/>
          <w:numId w:val="2053"/>
        </w:numPr>
      </w:pPr>
      <w:r>
        <w:t xml:space="preserve">WFSBP 2020.</w:t>
      </w:r>
    </w:p>
    <w:bookmarkEnd w:id="2133"/>
    <w:bookmarkStart w:id="2134" w:name="diaqnostika-alqoritmi-71"/>
    <w:p>
      <w:pPr>
        <w:pStyle w:val="Heading4"/>
      </w:pPr>
      <w:r>
        <w:t xml:space="preserve">6.3 Diaqnostika alqoritmi</w:t>
      </w:r>
    </w:p>
    <w:p>
      <w:pPr>
        <w:pStyle w:val="Compact"/>
        <w:numPr>
          <w:ilvl w:val="0"/>
          <w:numId w:val="2054"/>
        </w:numPr>
      </w:pPr>
      <w:r>
        <w:t xml:space="preserve">Klinik müsahibə.</w:t>
      </w:r>
    </w:p>
    <w:p>
      <w:pPr>
        <w:pStyle w:val="Compact"/>
        <w:numPr>
          <w:ilvl w:val="0"/>
          <w:numId w:val="2054"/>
        </w:numPr>
      </w:pPr>
      <w:r>
        <w:t xml:space="preserve">Komorbidlik.</w:t>
      </w:r>
    </w:p>
    <w:p>
      <w:pPr>
        <w:pStyle w:val="Compact"/>
        <w:numPr>
          <w:ilvl w:val="0"/>
          <w:numId w:val="2054"/>
        </w:numPr>
      </w:pPr>
      <w:r>
        <w:t xml:space="preserve">Risk qiymətləndirməsi.</w:t>
      </w:r>
    </w:p>
    <w:bookmarkEnd w:id="2134"/>
    <w:bookmarkStart w:id="2135"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Yeniyetmə maraq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kontekst.</w:t>
            </w:r>
          </w:p>
        </w:tc>
      </w:tr>
    </w:tbl>
    <w:bookmarkEnd w:id="2135"/>
    <w:bookmarkEnd w:id="2136"/>
    <w:bookmarkStart w:id="2137" w:name="X0743712df39137a5a88cec899531bc3457b1954"/>
    <w:p>
      <w:pPr>
        <w:pStyle w:val="Heading3"/>
      </w:pPr>
      <w:r>
        <w:t xml:space="preserve">7. Müayinə və qiymətləndirmə</w:t>
      </w:r>
    </w:p>
    <w:p>
      <w:pPr>
        <w:pStyle w:val="Compact"/>
        <w:numPr>
          <w:ilvl w:val="0"/>
          <w:numId w:val="2055"/>
        </w:numPr>
      </w:pPr>
      <w:r>
        <w:t xml:space="preserve">Klinik müsahibə.</w:t>
      </w:r>
    </w:p>
    <w:p>
      <w:pPr>
        <w:pStyle w:val="Compact"/>
        <w:numPr>
          <w:ilvl w:val="0"/>
          <w:numId w:val="2055"/>
        </w:numPr>
      </w:pPr>
      <w:r>
        <w:t xml:space="preserve">Risk şkalaları.</w:t>
      </w:r>
    </w:p>
    <w:bookmarkEnd w:id="2137"/>
    <w:bookmarkStart w:id="2139" w:name="X51d63d3fca9917ddd725c45020f28275a35cf90"/>
    <w:p>
      <w:pPr>
        <w:pStyle w:val="Heading3"/>
      </w:pPr>
      <w:r>
        <w:t xml:space="preserve">8. Müalicə</w:t>
      </w:r>
    </w:p>
    <w:p>
      <w:pPr>
        <w:pStyle w:val="Compact"/>
        <w:numPr>
          <w:ilvl w:val="0"/>
          <w:numId w:val="2056"/>
        </w:numPr>
      </w:pPr>
      <w:r>
        <w:t xml:space="preserve">WFSBP 2020 pillə-pillə alqoritm (6D30 ilə eyni):</w:t>
      </w:r>
    </w:p>
    <w:p>
      <w:pPr>
        <w:pStyle w:val="Compact"/>
        <w:numPr>
          <w:ilvl w:val="1"/>
          <w:numId w:val="2057"/>
        </w:numPr>
      </w:pPr>
      <w:r>
        <w:t xml:space="preserve">KDT residivin qarşısının alınması;</w:t>
      </w:r>
    </w:p>
    <w:p>
      <w:pPr>
        <w:pStyle w:val="Compact"/>
        <w:numPr>
          <w:ilvl w:val="1"/>
          <w:numId w:val="2057"/>
        </w:numPr>
      </w:pPr>
      <w:r>
        <w:t xml:space="preserve">SSRİ yüksək doza;</w:t>
      </w:r>
    </w:p>
    <w:p>
      <w:pPr>
        <w:pStyle w:val="Compact"/>
        <w:numPr>
          <w:ilvl w:val="1"/>
          <w:numId w:val="2057"/>
        </w:numPr>
      </w:pPr>
      <w:r>
        <w:t xml:space="preserve">Antiandrogen;</w:t>
      </w:r>
    </w:p>
    <w:p>
      <w:pPr>
        <w:pStyle w:val="Compact"/>
        <w:numPr>
          <w:ilvl w:val="1"/>
          <w:numId w:val="2057"/>
        </w:numPr>
      </w:pPr>
      <w:r>
        <w:t xml:space="preserve">GnRH ən ağır halda.</w:t>
      </w:r>
    </w:p>
    <w:p>
      <w:pPr>
        <w:pStyle w:val="Compact"/>
        <w:numPr>
          <w:ilvl w:val="0"/>
          <w:numId w:val="2056"/>
        </w:numPr>
      </w:pPr>
      <w:r>
        <w:t xml:space="preserve">Hüquqi-tibbi koordinasiya.</w:t>
      </w:r>
    </w:p>
    <w:bookmarkStart w:id="2138" w:name="müalicə-metodikaları-70"/>
    <w:p>
      <w:pPr>
        <w:pStyle w:val="Heading4"/>
      </w:pPr>
      <w:r>
        <w:t xml:space="preserve">8.1 Müalicə metodikaları</w:t>
      </w:r>
    </w:p>
    <w:p>
      <w:pPr>
        <w:pStyle w:val="FirstParagraph"/>
      </w:pPr>
      <w:r>
        <w:t xml:space="preserve">6D30 ilə eyni.</w:t>
      </w:r>
    </w:p>
    <w:bookmarkEnd w:id="2138"/>
    <w:bookmarkEnd w:id="2139"/>
    <w:bookmarkStart w:id="2140" w:name="X97d195d4f5dd7e33ad8f0a5454f331809a249cf"/>
    <w:p>
      <w:pPr>
        <w:pStyle w:val="Heading3"/>
      </w:pPr>
      <w:r>
        <w:t xml:space="preserve">9. Proqnoz</w:t>
      </w:r>
    </w:p>
    <w:p>
      <w:pPr>
        <w:pStyle w:val="FirstParagraph"/>
      </w:pPr>
      <w:r>
        <w:t xml:space="preserve">Sübutlu müalicə ilə residiv azalması.</w:t>
      </w:r>
    </w:p>
    <w:bookmarkEnd w:id="2140"/>
    <w:bookmarkStart w:id="2145" w:name="X2e4e87ef32c2c147929ee5f38c5856b1796a5b7"/>
    <w:p>
      <w:pPr>
        <w:pStyle w:val="Heading3"/>
      </w:pPr>
      <w:r>
        <w:t xml:space="preserve">10. Mif və yanlış inanclar</w:t>
      </w:r>
    </w:p>
    <w:bookmarkStart w:id="2141"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141"/>
    <w:bookmarkStart w:id="2142"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142"/>
    <w:bookmarkStart w:id="2143"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143"/>
    <w:bookmarkStart w:id="2144" w:name="mif-4-müalicə-effektivsizdir"/>
    <w:p>
      <w:pPr>
        <w:pStyle w:val="Heading5"/>
      </w:pPr>
      <w:r>
        <w:t xml:space="preserve">Mif 4: «Müalicə effektivsizdir»</w:t>
      </w:r>
    </w:p>
    <w:p>
      <w:pPr>
        <w:pStyle w:val="FirstParagraph"/>
      </w:pPr>
      <w:r>
        <w:t xml:space="preserve">Sübut: KDT və farmakoterapiya effektivdir.</w:t>
      </w:r>
    </w:p>
    <w:bookmarkEnd w:id="2144"/>
    <w:bookmarkEnd w:id="2145"/>
    <w:bookmarkStart w:id="2943" w:name="Xf755a14da64b1fbb9eafb8b13810b4219c5c9dc"/>
    <w:p>
      <w:pPr>
        <w:pStyle w:val="Heading3"/>
      </w:pPr>
      <w:r>
        <w:t xml:space="preserve">11. Mənbələr</w:t>
      </w:r>
    </w:p>
    <w:p>
      <w:pPr>
        <w:pStyle w:val="Compact"/>
        <w:numPr>
          <w:ilvl w:val="0"/>
          <w:numId w:val="2058"/>
        </w:numPr>
      </w:pPr>
      <w:r>
        <w:t xml:space="preserve">WHO. ICD-11. 6D31 Voyeuristic disorder. 2024.</w:t>
      </w:r>
    </w:p>
    <w:p>
      <w:pPr>
        <w:pStyle w:val="Compact"/>
        <w:numPr>
          <w:ilvl w:val="0"/>
          <w:numId w:val="2058"/>
        </w:numPr>
      </w:pPr>
      <w:r>
        <w:t xml:space="preserve">APA. DSM-5-TR. 2022.</w:t>
      </w:r>
    </w:p>
    <w:p>
      <w:pPr>
        <w:pStyle w:val="Compact"/>
        <w:numPr>
          <w:ilvl w:val="0"/>
          <w:numId w:val="2058"/>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8"/>
        </w:numPr>
      </w:pPr>
      <w:r>
        <w:t xml:space="preserve">Långström N., Seto M.C. Exhibitionistic and voyeuristic behavior in a Swedish national population survey. Arch Sex Behav 2006;35(4):427–435.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46" w:name="m926d32-pedofilik-pozuntu"/>
            <w:r>
              <w:t xml:space="preserve">6D32 PEDOFİLİK POZUNTU</w:t>
            </w:r>
            <w:bookmarkEnd w:id="2146"/>
          </w:p>
          <w:p>
            <w:pPr>
              <w:pStyle w:val="Compact"/>
              <w:ind w:firstLine="0" w:left="0"/>
            </w:pPr>
            <w:r>
              <w:rPr>
                <w:lang w:val="en"/>
              </w:rPr>
              <w:t xml:space="preserve">Pedophilic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Pedofiliya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Pedofil pozuntu</w:t>
            </w:r>
          </w:p>
        </w:tc>
      </w:tr>
    </w:tbl>
    <w:bookmarkStart w:id="2147"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rPr>
          <w:lang w:val="en"/>
        </w:rPr>
        <w:t xml:space="preserve">Pedophilic Disorder</w:t>
      </w:r>
      <w:r>
        <w:t xml:space="preserve">; DSM-5-TR: F65.4) — prepubertat uşaqlara (tipik &lt; 13 yaş) qarşı davamlı və intensiv cinsi həyəcan ≥ 6 ay; pasiyent fantaziyalara cavab olaraq uşaqlarla cinsi əlaqə icra etmiş və ya əhəmiyyətli distress/funksional pozulma yaşayır. Pasiyent ən azı 16 yaşda və qurbanı ən az 5 yaş kiçik.</w:t>
      </w:r>
    </w:p>
    <w:p>
      <w:pPr>
        <w:pStyle w:val="BodyText"/>
      </w:pPr>
      <w:r>
        <w:t xml:space="preserve">Vacib: «Pedofilik maraq» (parafiliya) və «Pedofilik Pozuntu» (klinik diaqnoz) fərqli — diaqnoz funksional pozulma və/yaxud uşağa zərər tələb edir.</w:t>
      </w:r>
    </w:p>
    <w:bookmarkEnd w:id="2147"/>
    <w:bookmarkStart w:id="2148" w:name="X8d858e98168ebb5a237a70db4420962ddddc348"/>
    <w:p>
      <w:pPr>
        <w:pStyle w:val="Heading3"/>
      </w:pPr>
      <w:r>
        <w:t xml:space="preserve">2. Tarixçə</w:t>
      </w:r>
    </w:p>
    <w:p>
      <w:pPr>
        <w:pStyle w:val="Compact"/>
        <w:numPr>
          <w:ilvl w:val="0"/>
          <w:numId w:val="2059"/>
        </w:numPr>
      </w:pPr>
      <w:r>
        <w:t xml:space="preserve">Krafft-Ebing (1886).</w:t>
      </w:r>
    </w:p>
    <w:p>
      <w:pPr>
        <w:pStyle w:val="Compact"/>
        <w:numPr>
          <w:ilvl w:val="0"/>
          <w:numId w:val="2059"/>
        </w:numPr>
      </w:pPr>
      <w:r>
        <w:t xml:space="preserve">DSM-III (1980).</w:t>
      </w:r>
    </w:p>
    <w:p>
      <w:pPr>
        <w:pStyle w:val="Compact"/>
        <w:numPr>
          <w:ilvl w:val="0"/>
          <w:numId w:val="2059"/>
        </w:numPr>
      </w:pPr>
      <w:r>
        <w:t xml:space="preserve">WFSBP 2020 — beynəlxalq parafilik göstərişi.</w:t>
      </w:r>
    </w:p>
    <w:bookmarkEnd w:id="2148"/>
    <w:bookmarkStart w:id="2149" w:name="Xb13530fbde6f3088b6a2263c65d8465fcdb0314"/>
    <w:p>
      <w:pPr>
        <w:pStyle w:val="Heading3"/>
      </w:pPr>
      <w:r>
        <w:t xml:space="preserve">3. Epidemiologiya</w:t>
      </w:r>
    </w:p>
    <w:p>
      <w:pPr>
        <w:pStyle w:val="Compact"/>
        <w:numPr>
          <w:ilvl w:val="0"/>
          <w:numId w:val="2060"/>
        </w:numPr>
      </w:pPr>
      <w:r>
        <w:t xml:space="preserve">Yayılma — dəqiq məlumat çətindir (stigmatik kateqoriya); DSM-5-TR kişi populyasiyasında ən yüksək mümkün göstərici kimi 3–5% verir; həqiqi pedofil üstünlüyü ~1%.</w:t>
      </w:r>
    </w:p>
    <w:p>
      <w:pPr>
        <w:pStyle w:val="Compact"/>
        <w:numPr>
          <w:ilvl w:val="0"/>
          <w:numId w:val="2060"/>
        </w:numPr>
      </w:pPr>
      <w:r>
        <w:t xml:space="preserve">Cins: kişilərdə demək olar həmişə.</w:t>
      </w:r>
    </w:p>
    <w:p>
      <w:pPr>
        <w:pStyle w:val="Compact"/>
        <w:numPr>
          <w:ilvl w:val="0"/>
          <w:numId w:val="2060"/>
        </w:numPr>
      </w:pPr>
      <w:r>
        <w:t xml:space="preserve">Komorbidlik: başqa parafilik, ASPD, MDD, narahatlıq, maddə istifadəsi.</w:t>
      </w:r>
    </w:p>
    <w:bookmarkEnd w:id="2149"/>
    <w:bookmarkStart w:id="2150" w:name="Xf5d32d140822f45455374b1e54c6e05bc168688"/>
    <w:p>
      <w:pPr>
        <w:pStyle w:val="Heading3"/>
      </w:pPr>
      <w:r>
        <w:t xml:space="preserve">4. Etiologiya və patogenez</w:t>
      </w:r>
    </w:p>
    <w:p>
      <w:pPr>
        <w:pStyle w:val="Compact"/>
        <w:numPr>
          <w:ilvl w:val="0"/>
          <w:numId w:val="2061"/>
        </w:numPr>
      </w:pPr>
      <w:r>
        <w:t xml:space="preserve">Bioloji — neyroinkişaf anomaliyaları (Cantor J.M. icmalları — IQ, neyroanatomik fərqlər).</w:t>
      </w:r>
    </w:p>
    <w:p>
      <w:pPr>
        <w:pStyle w:val="Compact"/>
        <w:numPr>
          <w:ilvl w:val="0"/>
          <w:numId w:val="2061"/>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061"/>
        </w:numPr>
      </w:pPr>
      <w:r>
        <w:t xml:space="preserve">Komorbid impulsivlik və hiperseksuallıq.</w:t>
      </w:r>
    </w:p>
    <w:bookmarkEnd w:id="2150"/>
    <w:bookmarkStart w:id="2151" w:name="X2d59c92f8989cbc330dc9356a12e15846546d78"/>
    <w:p>
      <w:pPr>
        <w:pStyle w:val="Heading3"/>
      </w:pPr>
      <w:r>
        <w:t xml:space="preserve">5. Klinik təzahürlər</w:t>
      </w:r>
    </w:p>
    <w:p>
      <w:pPr>
        <w:pStyle w:val="Compact"/>
        <w:numPr>
          <w:ilvl w:val="0"/>
          <w:numId w:val="2062"/>
        </w:numPr>
      </w:pPr>
      <w:r>
        <w:t xml:space="preserve">Prepubertat uşaqlara qarşı davamlı və intensiv cinsi həyəcan.</w:t>
      </w:r>
    </w:p>
    <w:p>
      <w:pPr>
        <w:pStyle w:val="Compact"/>
        <w:numPr>
          <w:ilvl w:val="0"/>
          <w:numId w:val="2062"/>
        </w:numPr>
      </w:pPr>
      <w:r>
        <w:t xml:space="preserve">Pasiyent fantaziya icra edib (uşağa cinsi zorakılıq) və ya distress/funksional pozulma yaşayır.</w:t>
      </w:r>
    </w:p>
    <w:p>
      <w:pPr>
        <w:pStyle w:val="Compact"/>
        <w:numPr>
          <w:ilvl w:val="0"/>
          <w:numId w:val="2062"/>
        </w:numPr>
      </w:pPr>
      <w:r>
        <w:t xml:space="preserve">Alt-tiplər (DSM-5-TR): yalnız uşaqlara cəlb (</w:t>
      </w:r>
      <w:r>
        <w:rPr>
          <w:lang w:val="en"/>
        </w:rPr>
        <w:t xml:space="preserve">exclusive type</w:t>
      </w:r>
      <w:r>
        <w:t xml:space="preserve">), həm uşaqlara həm yetkinlərə (nonexclusive); kişi/qadın/her ikisi.</w:t>
      </w:r>
    </w:p>
    <w:p>
      <w:pPr>
        <w:pStyle w:val="Compact"/>
        <w:numPr>
          <w:ilvl w:val="0"/>
          <w:numId w:val="2062"/>
        </w:numPr>
      </w:pPr>
      <w:r>
        <w:t xml:space="preserve">Hüquqi nəticələr (cinayət).</w:t>
      </w:r>
    </w:p>
    <w:bookmarkEnd w:id="2151"/>
    <w:bookmarkStart w:id="2156" w:name="X936f0f1efd35fc409e15a7aea715df515ebf291"/>
    <w:p>
      <w:pPr>
        <w:pStyle w:val="Heading3"/>
      </w:pPr>
      <w:r>
        <w:t xml:space="preserve">6. Diaqnoz</w:t>
      </w:r>
    </w:p>
    <w:bookmarkStart w:id="2152" w:name="vahid-diaqnostik-meyarlar-50"/>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distress/funksional pozulma yaşayır.</w:t>
      </w:r>
    </w:p>
    <w:p>
      <w:pPr>
        <w:pStyle w:val="BodyText"/>
      </w:pPr>
      <w:r>
        <w:t xml:space="preserve">C. Pasiyent ≥ 16 yaş, qurbandan ≥ 5 yaş böyük.</w:t>
      </w:r>
    </w:p>
    <w:bookmarkEnd w:id="2152"/>
    <w:bookmarkStart w:id="2153" w:name="mənbələr-arasında-fərqlər-137"/>
    <w:p>
      <w:pPr>
        <w:pStyle w:val="Heading4"/>
      </w:pPr>
      <w:r>
        <w:t xml:space="preserve">6.2 Mənbələr arasında fərqlər</w:t>
      </w:r>
    </w:p>
    <w:p>
      <w:pPr>
        <w:pStyle w:val="Compact"/>
        <w:numPr>
          <w:ilvl w:val="0"/>
          <w:numId w:val="2063"/>
        </w:numPr>
      </w:pPr>
      <w:r>
        <w:t xml:space="preserve">DSM-5-TR — 6 aylıq müddət və yaş qaydası (pasiyent ≥16 yaş və uşaqdan ≥5 yaş böyük) tələb edir; XBT-11-də nə müddət, nə yaş meyarı var — yalnız yaşca yaxın həmyaşıdlar arasındakı davranış istisna edilir.</w:t>
      </w:r>
    </w:p>
    <w:p>
      <w:pPr>
        <w:pStyle w:val="Compact"/>
        <w:numPr>
          <w:ilvl w:val="0"/>
          <w:numId w:val="2063"/>
        </w:numPr>
      </w:pPr>
      <w:r>
        <w:t xml:space="preserve">WFSBP 2020.</w:t>
      </w:r>
    </w:p>
    <w:p>
      <w:pPr>
        <w:pStyle w:val="Compact"/>
        <w:numPr>
          <w:ilvl w:val="0"/>
          <w:numId w:val="2063"/>
        </w:numPr>
      </w:pPr>
      <w:r>
        <w:t xml:space="preserve">Adli psixiatriya kontekstində struktur risk qiymətləndirməsi.</w:t>
      </w:r>
    </w:p>
    <w:bookmarkEnd w:id="2153"/>
    <w:bookmarkStart w:id="2154" w:name="diaqnostika-alqoritmi-72"/>
    <w:p>
      <w:pPr>
        <w:pStyle w:val="Heading4"/>
      </w:pPr>
      <w:r>
        <w:t xml:space="preserve">6.3 Diaqnostika alqoritmi</w:t>
      </w:r>
    </w:p>
    <w:p>
      <w:pPr>
        <w:pStyle w:val="Compact"/>
        <w:numPr>
          <w:ilvl w:val="0"/>
          <w:numId w:val="2064"/>
        </w:numPr>
      </w:pPr>
      <w:r>
        <w:t xml:space="preserve">Klinik müsahibə (etiraf çətin; pasiyent gizlədə bilər).</w:t>
      </w:r>
    </w:p>
    <w:p>
      <w:pPr>
        <w:pStyle w:val="Compact"/>
        <w:numPr>
          <w:ilvl w:val="0"/>
          <w:numId w:val="2064"/>
        </w:numPr>
      </w:pPr>
      <w:r>
        <w:t xml:space="preserve">Penil pletizmografiya — araşdırma və adli kontekst.</w:t>
      </w:r>
    </w:p>
    <w:p>
      <w:pPr>
        <w:pStyle w:val="Compact"/>
        <w:numPr>
          <w:ilvl w:val="0"/>
          <w:numId w:val="2064"/>
        </w:numPr>
      </w:pPr>
      <w:r>
        <w:t xml:space="preserve">Adli risk qiymətləndirməsi (Static-99R, STABLE-2007).</w:t>
      </w:r>
    </w:p>
    <w:p>
      <w:pPr>
        <w:pStyle w:val="Compact"/>
        <w:numPr>
          <w:ilvl w:val="0"/>
          <w:numId w:val="2064"/>
        </w:numPr>
      </w:pPr>
      <w:r>
        <w:t xml:space="preserve">Komorbidlik.</w:t>
      </w:r>
    </w:p>
    <w:bookmarkEnd w:id="2154"/>
    <w:bookmarkStart w:id="215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Pubertat və post-pubertatlara fokus; DSM-5-TR ayrı kateqoriya yox.</w:t>
            </w:r>
          </w:p>
        </w:tc>
      </w:tr>
    </w:tbl>
    <w:bookmarkEnd w:id="2155"/>
    <w:bookmarkEnd w:id="2156"/>
    <w:bookmarkStart w:id="2157" w:name="X470ebde361173f76ef6864bcb0f33a6dcc70b2f"/>
    <w:p>
      <w:pPr>
        <w:pStyle w:val="Heading3"/>
      </w:pPr>
      <w:r>
        <w:t xml:space="preserve">7. Müayinə və qiymətləndirmə</w:t>
      </w:r>
    </w:p>
    <w:p>
      <w:pPr>
        <w:pStyle w:val="Compact"/>
        <w:numPr>
          <w:ilvl w:val="0"/>
          <w:numId w:val="2065"/>
        </w:numPr>
      </w:pPr>
      <w:r>
        <w:t xml:space="preserve">Adli klinik müsahibə.</w:t>
      </w:r>
    </w:p>
    <w:p>
      <w:pPr>
        <w:pStyle w:val="Compact"/>
        <w:numPr>
          <w:ilvl w:val="0"/>
          <w:numId w:val="2065"/>
        </w:numPr>
      </w:pPr>
      <w:r>
        <w:t xml:space="preserve">Static-99R, STABLE-2007.</w:t>
      </w:r>
    </w:p>
    <w:p>
      <w:pPr>
        <w:pStyle w:val="Compact"/>
        <w:numPr>
          <w:ilvl w:val="0"/>
          <w:numId w:val="2065"/>
        </w:numPr>
      </w:pPr>
      <w:r>
        <w:t xml:space="preserve">Penil pletizmografiya (araşdırma).</w:t>
      </w:r>
    </w:p>
    <w:p>
      <w:pPr>
        <w:pStyle w:val="Compact"/>
        <w:numPr>
          <w:ilvl w:val="0"/>
          <w:numId w:val="2065"/>
        </w:numPr>
      </w:pPr>
      <w:r>
        <w:t xml:space="preserve">Komorbidlik.</w:t>
      </w:r>
    </w:p>
    <w:bookmarkEnd w:id="2157"/>
    <w:bookmarkStart w:id="2161" w:name="Xb953a479a67dc57353e0de6608b56c3c76cd2a4"/>
    <w:p>
      <w:pPr>
        <w:pStyle w:val="Heading3"/>
      </w:pPr>
      <w:r>
        <w:t xml:space="preserve">8. Müalicə</w:t>
      </w:r>
    </w:p>
    <w:bookmarkStart w:id="2158" w:name="X026c569d05ced16fb4065617ef8fda3145b541e"/>
    <w:p>
      <w:pPr>
        <w:pStyle w:val="Heading4"/>
      </w:pPr>
      <w:r>
        <w:t xml:space="preserve">8.1 Ümumi prinsiplər (WFSBP 2020 pillə-pillə)</w:t>
      </w:r>
    </w:p>
    <w:p>
      <w:pPr>
        <w:pStyle w:val="Compact"/>
        <w:numPr>
          <w:ilvl w:val="0"/>
          <w:numId w:val="2066"/>
        </w:numPr>
      </w:pPr>
      <w:r>
        <w:t xml:space="preserve">KDT və residivin qarşısının alınması — birinci sıra; tətikləyici idarəsi, koqnitiv distorsiya idarəsi, empati inkişafı.</w:t>
      </w:r>
    </w:p>
    <w:p>
      <w:pPr>
        <w:pStyle w:val="Compact"/>
        <w:numPr>
          <w:ilvl w:val="0"/>
          <w:numId w:val="2066"/>
        </w:numPr>
      </w:pPr>
      <w:r>
        <w:t xml:space="preserve">SSRİ yüksək dozada — birinci farmakoterapiya — impulsivlik və cinsi tələbatı azaldır.</w:t>
      </w:r>
    </w:p>
    <w:p>
      <w:pPr>
        <w:pStyle w:val="Compact"/>
        <w:numPr>
          <w:ilvl w:val="0"/>
          <w:numId w:val="2066"/>
        </w:numPr>
      </w:pPr>
      <w:r>
        <w:t xml:space="preserve">Antiandrogen (CPA, MPA) — orta-ağır halda; libido və cinsi fəaliyyət azalır.</w:t>
      </w:r>
    </w:p>
    <w:p>
      <w:pPr>
        <w:pStyle w:val="Compact"/>
        <w:numPr>
          <w:ilvl w:val="0"/>
          <w:numId w:val="2066"/>
        </w:numPr>
      </w:pPr>
      <w:r>
        <w:t xml:space="preserve">GnRH agonist (leuprolid, triptorelin) — kimyəvi kastrasiya; ən ağır və ya yüksək risk halda; davamlı izləmə (osteoporoz, metabolik).</w:t>
      </w:r>
    </w:p>
    <w:p>
      <w:pPr>
        <w:pStyle w:val="Compact"/>
        <w:numPr>
          <w:ilvl w:val="0"/>
          <w:numId w:val="2066"/>
        </w:numPr>
      </w:pPr>
      <w:r>
        <w:t xml:space="preserve">Adli müdaxilə və icma izləməsi paralel.</w:t>
      </w:r>
    </w:p>
    <w:p>
      <w:pPr>
        <w:pStyle w:val="Compact"/>
        <w:numPr>
          <w:ilvl w:val="0"/>
          <w:numId w:val="2066"/>
        </w:numPr>
      </w:pPr>
      <w:r>
        <w:t xml:space="preserve">Multidisiplinar yanaşma — psixiatr, terapevt, sosial xidmət, hüquqi.</w:t>
      </w:r>
    </w:p>
    <w:bookmarkEnd w:id="2158"/>
    <w:bookmarkStart w:id="2159" w:name="müalicə-metodikaları-71"/>
    <w:p>
      <w:pPr>
        <w:pStyle w:val="Heading4"/>
      </w:pPr>
      <w:r>
        <w:t xml:space="preserve">8.2 Müalicə metodikaları</w:t>
      </w:r>
    </w:p>
    <w:p>
      <w:pPr>
        <w:pStyle w:val="Compact"/>
        <w:numPr>
          <w:ilvl w:val="0"/>
          <w:numId w:val="2067"/>
        </w:numPr>
      </w:pPr>
      <w:r>
        <w:t xml:space="preserve">KDT və Residiv Profilaktikası (</w:t>
      </w:r>
      <w:r>
        <w:rPr>
          <w:lang w:val="en"/>
        </w:rPr>
        <w:t xml:space="preserve">Relapse Prevention</w:t>
      </w:r>
      <w:r>
        <w:t xml:space="preserve">) — Tətikləyici və kontekst idarəsi; koqnitiv distorsiya; empati təlimi.</w:t>
      </w:r>
    </w:p>
    <w:p>
      <w:pPr>
        <w:pStyle w:val="Compact"/>
        <w:numPr>
          <w:ilvl w:val="0"/>
          <w:numId w:val="2067"/>
        </w:numPr>
      </w:pPr>
      <w:r>
        <w:t xml:space="preserve">SSRİ Yüksək Doza — Birinci farmakoterapiya.</w:t>
      </w:r>
    </w:p>
    <w:p>
      <w:pPr>
        <w:pStyle w:val="Compact"/>
        <w:numPr>
          <w:ilvl w:val="0"/>
          <w:numId w:val="2067"/>
        </w:numPr>
      </w:pPr>
      <w:r>
        <w:t xml:space="preserve">Antiandrogen (CPA, MPA) — Libido azaltma.</w:t>
      </w:r>
    </w:p>
    <w:p>
      <w:pPr>
        <w:pStyle w:val="Compact"/>
        <w:numPr>
          <w:ilvl w:val="0"/>
          <w:numId w:val="2067"/>
        </w:numPr>
      </w:pPr>
      <w:r>
        <w:t xml:space="preserve">GnRH Agonist — Kimyəvi kastrasiya; davamlı izləmə.</w:t>
      </w:r>
    </w:p>
    <w:p>
      <w:pPr>
        <w:pStyle w:val="Compact"/>
        <w:numPr>
          <w:ilvl w:val="0"/>
          <w:numId w:val="2067"/>
        </w:numPr>
      </w:pPr>
      <w:r>
        <w:t xml:space="preserve">Static-99R, STABLE-2007 — Adli risk qiymətləndirmə.</w:t>
      </w:r>
    </w:p>
    <w:bookmarkEnd w:id="2159"/>
    <w:bookmarkStart w:id="2160" w:name="mənbələr-arasında-fərqlər-138"/>
    <w:p>
      <w:pPr>
        <w:pStyle w:val="Heading4"/>
      </w:pPr>
      <w:r>
        <w:t xml:space="preserve">8.3 Mənbələr arasında fərqlər</w:t>
      </w:r>
    </w:p>
    <w:p>
      <w:pPr>
        <w:pStyle w:val="Compact"/>
        <w:numPr>
          <w:ilvl w:val="0"/>
          <w:numId w:val="2068"/>
        </w:numPr>
      </w:pPr>
      <w:r>
        <w:t xml:space="preserve">WFSBP 2020 — Thibaut et al. — pillə-pillə farmakoterapiya.</w:t>
      </w:r>
    </w:p>
    <w:p>
      <w:pPr>
        <w:pStyle w:val="Compact"/>
        <w:numPr>
          <w:ilvl w:val="0"/>
          <w:numId w:val="2068"/>
        </w:numPr>
      </w:pPr>
      <w:r>
        <w:t xml:space="preserve">STABLE-2007 — dinamik risk amilləri.</w:t>
      </w:r>
    </w:p>
    <w:bookmarkEnd w:id="2160"/>
    <w:bookmarkEnd w:id="2161"/>
    <w:bookmarkStart w:id="2162" w:name="X3681d36323a78d06b923dcf0b64030fb843723f"/>
    <w:p>
      <w:pPr>
        <w:pStyle w:val="Heading3"/>
      </w:pPr>
      <w:r>
        <w:t xml:space="preserve">9. Proqnoz</w:t>
      </w:r>
    </w:p>
    <w:p>
      <w:pPr>
        <w:pStyle w:val="Compact"/>
        <w:numPr>
          <w:ilvl w:val="0"/>
          <w:numId w:val="2069"/>
        </w:numPr>
      </w:pPr>
      <w:r>
        <w:t xml:space="preserve">Sübutlu müalicə ilə davranış idarəsi yaxşılaşır.</w:t>
      </w:r>
    </w:p>
    <w:p>
      <w:pPr>
        <w:pStyle w:val="Compact"/>
        <w:numPr>
          <w:ilvl w:val="0"/>
          <w:numId w:val="2069"/>
        </w:numPr>
      </w:pPr>
      <w:r>
        <w:t xml:space="preserve">Komorbid ASPD və maddə istifadəsi — pis proqnoz.</w:t>
      </w:r>
    </w:p>
    <w:p>
      <w:pPr>
        <w:pStyle w:val="Compact"/>
        <w:numPr>
          <w:ilvl w:val="0"/>
          <w:numId w:val="2069"/>
        </w:numPr>
      </w:pPr>
      <w:r>
        <w:t xml:space="preserve">Davamlı izləmə kritik.</w:t>
      </w:r>
    </w:p>
    <w:bookmarkEnd w:id="2162"/>
    <w:bookmarkStart w:id="2169" w:name="X9c3f6432d64cba79d7637308ced4ab7008e762c"/>
    <w:p>
      <w:pPr>
        <w:pStyle w:val="Heading3"/>
      </w:pPr>
      <w:r>
        <w:t xml:space="preserve">10. Mif və yanlış inanclar</w:t>
      </w:r>
    </w:p>
    <w:bookmarkStart w:id="2163"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163"/>
    <w:bookmarkStart w:id="2164"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164"/>
    <w:bookmarkStart w:id="2165"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165"/>
    <w:bookmarkStart w:id="2166" w:name="X3d988501a892b73d29e93b2b24bab75f3e2f40d"/>
    <w:p>
      <w:pPr>
        <w:pStyle w:val="Heading5"/>
      </w:pPr>
      <w:r>
        <w:t xml:space="preserve">Mif 4: «„Bir dəfə pedofilik — həmişə pedofilik“»</w:t>
      </w:r>
    </w:p>
    <w:p>
      <w:pPr>
        <w:pStyle w:val="FirstParagraph"/>
      </w:pPr>
      <w:r>
        <w:t xml:space="preserve">Sübut: cinsi maraq stabil ola bilər, lakin davranışa nəzarət KDT və farmakoterapiya ilə əhəmiyyətli yaxşılaşa bilər.</w:t>
      </w:r>
    </w:p>
    <w:bookmarkEnd w:id="2166"/>
    <w:bookmarkStart w:id="2167" w:name="mif-5-müalicə-effektivsizdir"/>
    <w:p>
      <w:pPr>
        <w:pStyle w:val="Heading5"/>
      </w:pPr>
      <w:r>
        <w:t xml:space="preserve">Mif 5: «Müalicə effektivsizdir»</w:t>
      </w:r>
    </w:p>
    <w:p>
      <w:pPr>
        <w:pStyle w:val="FirstParagraph"/>
      </w:pPr>
      <w:r>
        <w:t xml:space="preserve">Sübut: WFSBP 2020 və meta-analizlər — multimodal müdaxilə residiv riskini azaldır.</w:t>
      </w:r>
    </w:p>
    <w:bookmarkEnd w:id="2167"/>
    <w:bookmarkStart w:id="2168" w:name="Xcfe6fb9b920bf48194bcf42f560696bc6502f9b"/>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uşaqlıqda qurban olmaq törətməyə əsas vermir.</w:t>
      </w:r>
    </w:p>
    <w:bookmarkEnd w:id="2168"/>
    <w:bookmarkEnd w:id="2169"/>
    <w:bookmarkStart w:id="2942" w:name="X34a85be6e44f39210f50de5089b469077b1b001"/>
    <w:p>
      <w:pPr>
        <w:pStyle w:val="Heading3"/>
      </w:pPr>
      <w:r>
        <w:t xml:space="preserve">11. Mənbələr</w:t>
      </w:r>
    </w:p>
    <w:p>
      <w:pPr>
        <w:pStyle w:val="Compact"/>
        <w:numPr>
          <w:ilvl w:val="0"/>
          <w:numId w:val="2070"/>
        </w:numPr>
      </w:pPr>
      <w:r>
        <w:t xml:space="preserve">WHO. ICD-11. 6D32 Pedophilic disorder. 2024.</w:t>
      </w:r>
    </w:p>
    <w:p>
      <w:pPr>
        <w:pStyle w:val="Compact"/>
        <w:numPr>
          <w:ilvl w:val="0"/>
          <w:numId w:val="2070"/>
        </w:numPr>
      </w:pPr>
      <w:r>
        <w:t xml:space="preserve">APA. DSM-5-TR. 2022.</w:t>
      </w:r>
    </w:p>
    <w:p>
      <w:pPr>
        <w:pStyle w:val="Compact"/>
        <w:numPr>
          <w:ilvl w:val="0"/>
          <w:numId w:val="2070"/>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0"/>
        </w:numPr>
      </w:pPr>
      <w:r>
        <w:t xml:space="preserve">Cantor J.M. et al. Cerebral white matter deficiencies in pedophilic men. J Psychiatr Res 2008;42(3):167–183.</w:t>
      </w:r>
    </w:p>
    <w:p>
      <w:pPr>
        <w:pStyle w:val="Compact"/>
        <w:numPr>
          <w:ilvl w:val="0"/>
          <w:numId w:val="2070"/>
        </w:numPr>
      </w:pPr>
      <w:r>
        <w:t xml:space="preserve">Beier K.M. et al. Encouraging self-identified pedophiles and hebephiles to seek professional help (Prevention Project Dunkelfeld). Child Abuse Negl 2009;33(8):545–549.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70" w:name="m936d33-məcburi-cinsi-sadizm-pozuntusu"/>
            <w:r>
              <w:t xml:space="preserve">6D33 MƏCBURİ CİNSİ SADİZM POZUNTUSU</w:t>
            </w:r>
            <w:bookmarkEnd w:id="2170"/>
          </w:p>
          <w:p>
            <w:pPr>
              <w:pStyle w:val="Compact"/>
              <w:ind w:firstLine="0" w:left="0"/>
            </w:pPr>
            <w:r>
              <w:rPr>
                <w:lang w:val="en"/>
              </w:rPr>
              <w:t xml:space="preserve">Coercive sexual sadism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Sadomazoxizm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Cinsi sadizm pozuntusu</w:t>
            </w:r>
          </w:p>
        </w:tc>
      </w:tr>
    </w:tbl>
    <w:bookmarkStart w:id="2171" w:name="X9bf0827b373dfa2c4bfd33d21bffa8295bb2cb9"/>
    <w:p>
      <w:pPr>
        <w:pStyle w:val="Heading3"/>
      </w:pPr>
      <w:r>
        <w:t xml:space="preserve">1. Tərif və nozologiya</w:t>
      </w:r>
    </w:p>
    <w:p>
      <w:pPr>
        <w:pStyle w:val="FirstParagraph"/>
      </w:pPr>
      <w:r>
        <w:t xml:space="preserve">Məcburi Cinsi Sadizm Pozuntusu (XBT-11:</w:t>
      </w:r>
      <w:r>
        <w:t xml:space="preserve"> </w:t>
      </w:r>
      <w:r>
        <w:t xml:space="preserve">6D33</w:t>
      </w:r>
      <w:r>
        <w:t xml:space="preserve"> </w:t>
      </w:r>
      <w:r>
        <w:rPr>
          <w:lang w:val="en"/>
        </w:rPr>
        <w:t xml:space="preserve">Coercive Sexual Sadism Disorder</w:t>
      </w:r>
      <w:r>
        <w:t xml:space="preserve">; DSM-5-TR: F65.52</w:t>
      </w:r>
      <w:r>
        <w:t xml:space="preserve"> </w:t>
      </w:r>
      <w:r>
        <w:rPr>
          <w:lang w:val="en"/>
        </w:rPr>
        <w:t xml:space="preserve">Sexual Sadism Disorder</w:t>
      </w:r>
      <w:r>
        <w:t xml:space="preserve">) — razılığı olmayan şəxsə fiziki və ya psixoloji əzab verməkdən davamlı və intensiv cinsi həyəcan. Pasiyent fantaziya icra etmiş və ya əhəmiyyətli distress/funksional pozulma yaşayır.</w:t>
      </w:r>
    </w:p>
    <w:p>
      <w:pPr>
        <w:pStyle w:val="BodyText"/>
      </w:pPr>
      <w:r>
        <w:t xml:space="preserve">Vacib fərq: razılıqla BDSM (</w:t>
      </w:r>
      <w:r>
        <w:rPr>
          <w:lang w:val="en"/>
        </w:rPr>
        <w:t xml:space="preserve">Bondage/Discipline</w:t>
      </w:r>
      <w:r>
        <w:t xml:space="preserve">, Dominance/Submission,</w:t>
      </w:r>
      <w:r>
        <w:t xml:space="preserve"> </w:t>
      </w:r>
      <w:r>
        <w:rPr>
          <w:lang w:val="en"/>
        </w:rPr>
        <w:t xml:space="preserve">Sadism/Masochism</w:t>
      </w:r>
      <w:r>
        <w:t xml:space="preserve">) praktikası — klinik pozuntu deyil; XBT-11 bu fərqi vurğulayır.</w:t>
      </w:r>
    </w:p>
    <w:bookmarkEnd w:id="2171"/>
    <w:bookmarkStart w:id="2172" w:name="X396e0e57e1727cfba464889ce03884f9c56d53d"/>
    <w:p>
      <w:pPr>
        <w:pStyle w:val="Heading3"/>
      </w:pPr>
      <w:r>
        <w:t xml:space="preserve">2. Tarixçə</w:t>
      </w:r>
    </w:p>
    <w:p>
      <w:pPr>
        <w:pStyle w:val="Compact"/>
        <w:numPr>
          <w:ilvl w:val="0"/>
          <w:numId w:val="2071"/>
        </w:numPr>
      </w:pPr>
      <w:r>
        <w:t xml:space="preserve">Krafft-Ebing (1886) — sadizm termini Marquis de Sade-dən.</w:t>
      </w:r>
    </w:p>
    <w:p>
      <w:pPr>
        <w:pStyle w:val="Compact"/>
        <w:numPr>
          <w:ilvl w:val="0"/>
          <w:numId w:val="2071"/>
        </w:numPr>
      </w:pPr>
      <w:r>
        <w:t xml:space="preserve">DSM-5 (2013) — parafiliya ilə parafilik pozuntu arasındakı fərq.</w:t>
      </w:r>
    </w:p>
    <w:p>
      <w:pPr>
        <w:pStyle w:val="Compact"/>
        <w:numPr>
          <w:ilvl w:val="0"/>
          <w:numId w:val="2071"/>
        </w:numPr>
      </w:pPr>
      <w:r>
        <w:t xml:space="preserve">XBT-11 (2019) — «Coercive» sözü razılıq vacibliyini vurğulayır.</w:t>
      </w:r>
    </w:p>
    <w:p>
      <w:pPr>
        <w:pStyle w:val="Compact"/>
        <w:numPr>
          <w:ilvl w:val="0"/>
          <w:numId w:val="2071"/>
        </w:numPr>
      </w:pPr>
      <w:r>
        <w:t xml:space="preserve">WFSBP 2020.</w:t>
      </w:r>
    </w:p>
    <w:bookmarkEnd w:id="2172"/>
    <w:bookmarkStart w:id="2173" w:name="Xb2aed94ffe74242195a7219aa2f8c5e4c486bd9"/>
    <w:p>
      <w:pPr>
        <w:pStyle w:val="Heading3"/>
      </w:pPr>
      <w:r>
        <w:t xml:space="preserve">3. Epidemiologiya</w:t>
      </w:r>
    </w:p>
    <w:p>
      <w:pPr>
        <w:pStyle w:val="Compact"/>
        <w:numPr>
          <w:ilvl w:val="0"/>
          <w:numId w:val="2072"/>
        </w:numPr>
      </w:pPr>
      <w:r>
        <w:t xml:space="preserve">Klinik populyasiyada nadir; adli kontekstdə cinsi cinayət örnəklərində 5–15%.</w:t>
      </w:r>
    </w:p>
    <w:p>
      <w:pPr>
        <w:pStyle w:val="Compact"/>
        <w:numPr>
          <w:ilvl w:val="0"/>
          <w:numId w:val="2072"/>
        </w:numPr>
      </w:pPr>
      <w:r>
        <w:t xml:space="preserve">Demək olar həmişə kişilərdə.</w:t>
      </w:r>
    </w:p>
    <w:p>
      <w:pPr>
        <w:pStyle w:val="Compact"/>
        <w:numPr>
          <w:ilvl w:val="0"/>
          <w:numId w:val="2072"/>
        </w:numPr>
      </w:pPr>
      <w:r>
        <w:t xml:space="preserve">Yüksək komorbidlik ASPD, başqa parafilik pozuntular.</w:t>
      </w:r>
    </w:p>
    <w:bookmarkEnd w:id="2173"/>
    <w:bookmarkStart w:id="2174" w:name="Xe55eec5a989032df53753852d9141d0aee69112"/>
    <w:p>
      <w:pPr>
        <w:pStyle w:val="Heading3"/>
      </w:pPr>
      <w:r>
        <w:t xml:space="preserve">4. Etiologiya və patogenez</w:t>
      </w:r>
    </w:p>
    <w:p>
      <w:pPr>
        <w:pStyle w:val="Compact"/>
        <w:numPr>
          <w:ilvl w:val="0"/>
          <w:numId w:val="2073"/>
        </w:numPr>
      </w:pPr>
      <w:r>
        <w:t xml:space="preserve">Bioloji və psixososial amillər; uşaqlıq travması, antisosial xüsusiyyətlər.</w:t>
      </w:r>
    </w:p>
    <w:p>
      <w:pPr>
        <w:pStyle w:val="Compact"/>
        <w:numPr>
          <w:ilvl w:val="0"/>
          <w:numId w:val="2073"/>
        </w:numPr>
      </w:pPr>
      <w:r>
        <w:t xml:space="preserve">Hiperseksuallıq və impulsivlik komorbid sıx.</w:t>
      </w:r>
    </w:p>
    <w:bookmarkEnd w:id="2174"/>
    <w:bookmarkStart w:id="2175" w:name="X8e5e685345fbe068f9feead43abb69d50c2af4c"/>
    <w:p>
      <w:pPr>
        <w:pStyle w:val="Heading3"/>
      </w:pPr>
      <w:r>
        <w:t xml:space="preserve">5. Klinik təzahürlər</w:t>
      </w:r>
    </w:p>
    <w:p>
      <w:pPr>
        <w:pStyle w:val="Compact"/>
        <w:numPr>
          <w:ilvl w:val="0"/>
          <w:numId w:val="2074"/>
        </w:numPr>
      </w:pPr>
      <w:r>
        <w:t xml:space="preserve">Razılığı olmayan qurbana əzab verməkdən cinsi həyəcan.</w:t>
      </w:r>
    </w:p>
    <w:p>
      <w:pPr>
        <w:pStyle w:val="Compact"/>
        <w:numPr>
          <w:ilvl w:val="0"/>
          <w:numId w:val="2074"/>
        </w:numPr>
      </w:pPr>
      <w:r>
        <w:t xml:space="preserve">Tipik kontekst — adli cinayət (zorlama-sadistik).</w:t>
      </w:r>
    </w:p>
    <w:p>
      <w:pPr>
        <w:pStyle w:val="Compact"/>
        <w:numPr>
          <w:ilvl w:val="0"/>
          <w:numId w:val="2074"/>
        </w:numPr>
      </w:pPr>
      <w:r>
        <w:t xml:space="preserve">Ağır halda — sadistik qətllər, ciddi fiziki yaralanma.</w:t>
      </w:r>
    </w:p>
    <w:p>
      <w:pPr>
        <w:pStyle w:val="Compact"/>
        <w:numPr>
          <w:ilvl w:val="0"/>
          <w:numId w:val="2074"/>
        </w:numPr>
      </w:pPr>
      <w:r>
        <w:t xml:space="preserve">Adli risk yüksək.</w:t>
      </w:r>
    </w:p>
    <w:bookmarkEnd w:id="2175"/>
    <w:bookmarkStart w:id="2180" w:name="Xafc97e86a61fb0ef9e2eb221a6723c31dba99a9"/>
    <w:p>
      <w:pPr>
        <w:pStyle w:val="Heading3"/>
      </w:pPr>
      <w:r>
        <w:t xml:space="preserve">6. Diaqnoz</w:t>
      </w:r>
    </w:p>
    <w:bookmarkStart w:id="2176" w:name="vahid-diaqnostik-meyarlar-51"/>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fantaziyanı icra etmiş və ya əhəmiyyətli distress yaşayır.</w:t>
      </w:r>
    </w:p>
    <w:bookmarkEnd w:id="2176"/>
    <w:bookmarkStart w:id="2177" w:name="mənbələr-arasında-fərqlər-139"/>
    <w:p>
      <w:pPr>
        <w:pStyle w:val="Heading4"/>
      </w:pPr>
      <w:r>
        <w:t xml:space="preserve">6.2 Mənbələr arasında fərqlər</w:t>
      </w:r>
    </w:p>
    <w:p>
      <w:pPr>
        <w:pStyle w:val="Compact"/>
        <w:numPr>
          <w:ilvl w:val="0"/>
          <w:numId w:val="2075"/>
        </w:numPr>
      </w:pPr>
      <w:r>
        <w:t xml:space="preserve">DSM-5-TR — 6 aylıq müddət tələb edir; XBT-11-də müddət meyarı yoxdur — «davamlı, cəmlənmiş və intensiv oyanma nümunəsi» deyilir.</w:t>
      </w:r>
    </w:p>
    <w:p>
      <w:pPr>
        <w:pStyle w:val="Compact"/>
        <w:numPr>
          <w:ilvl w:val="0"/>
          <w:numId w:val="2075"/>
        </w:numPr>
      </w:pPr>
      <w:r>
        <w:t xml:space="preserve">Razılıqlı BDSM klinik pozuntu deyil.</w:t>
      </w:r>
    </w:p>
    <w:bookmarkEnd w:id="2177"/>
    <w:bookmarkStart w:id="2178" w:name="diaqnostika-alqoritmi-73"/>
    <w:p>
      <w:pPr>
        <w:pStyle w:val="Heading4"/>
      </w:pPr>
      <w:r>
        <w:t xml:space="preserve">6.3 Diaqnostika alqoritmi</w:t>
      </w:r>
    </w:p>
    <w:p>
      <w:pPr>
        <w:pStyle w:val="Compact"/>
        <w:numPr>
          <w:ilvl w:val="0"/>
          <w:numId w:val="2076"/>
        </w:numPr>
      </w:pPr>
      <w:r>
        <w:t xml:space="preserve">Adli klinik müsahibə.</w:t>
      </w:r>
    </w:p>
    <w:p>
      <w:pPr>
        <w:pStyle w:val="Compact"/>
        <w:numPr>
          <w:ilvl w:val="0"/>
          <w:numId w:val="2076"/>
        </w:numPr>
      </w:pPr>
      <w:r>
        <w:t xml:space="preserve">Risk qiymətləndirməsi (Static-99R, SVR-20).</w:t>
      </w:r>
    </w:p>
    <w:p>
      <w:pPr>
        <w:pStyle w:val="Compact"/>
        <w:numPr>
          <w:ilvl w:val="0"/>
          <w:numId w:val="2076"/>
        </w:numPr>
      </w:pPr>
      <w:r>
        <w:t xml:space="preserve">Komorbid pozuntular (ASPD, psixopatiya — PCL-R).</w:t>
      </w:r>
    </w:p>
    <w:bookmarkEnd w:id="2178"/>
    <w:bookmarkStart w:id="2179"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Toksikoloji.</w:t>
            </w:r>
          </w:p>
        </w:tc>
      </w:tr>
    </w:tbl>
    <w:bookmarkEnd w:id="2179"/>
    <w:bookmarkEnd w:id="2180"/>
    <w:bookmarkStart w:id="2181" w:name="Xee7b2f0b7ecea1522dbc348f4d97615e9d3009a"/>
    <w:p>
      <w:pPr>
        <w:pStyle w:val="Heading3"/>
      </w:pPr>
      <w:r>
        <w:t xml:space="preserve">7. Müayinə və qiymətləndirmə</w:t>
      </w:r>
    </w:p>
    <w:p>
      <w:pPr>
        <w:pStyle w:val="Compact"/>
        <w:numPr>
          <w:ilvl w:val="0"/>
          <w:numId w:val="2077"/>
        </w:numPr>
      </w:pPr>
      <w:r>
        <w:t xml:space="preserve">Adli klinik müsahibə.</w:t>
      </w:r>
    </w:p>
    <w:p>
      <w:pPr>
        <w:pStyle w:val="Compact"/>
        <w:numPr>
          <w:ilvl w:val="0"/>
          <w:numId w:val="2077"/>
        </w:numPr>
      </w:pPr>
      <w:r>
        <w:t xml:space="preserve">PCL-R (</w:t>
      </w:r>
      <w:r>
        <w:rPr>
          <w:lang w:val="en"/>
        </w:rPr>
        <w:t xml:space="preserve">Psychopathy Checklist</w:t>
      </w:r>
      <w:r>
        <w:t xml:space="preserve">), Static-99R, SVR-20.</w:t>
      </w:r>
    </w:p>
    <w:bookmarkEnd w:id="2181"/>
    <w:bookmarkStart w:id="2184" w:name="X3f1b9580a0b1058dd0b68ed5350a324bbb1072f"/>
    <w:p>
      <w:pPr>
        <w:pStyle w:val="Heading3"/>
      </w:pPr>
      <w:r>
        <w:t xml:space="preserve">8. Müalicə</w:t>
      </w:r>
    </w:p>
    <w:p>
      <w:pPr>
        <w:pStyle w:val="Compact"/>
        <w:numPr>
          <w:ilvl w:val="0"/>
          <w:numId w:val="2078"/>
        </w:numPr>
      </w:pPr>
      <w:r>
        <w:t xml:space="preserve">WFSBP 2020 pillə-pillə alqoritm:</w:t>
      </w:r>
    </w:p>
    <w:p>
      <w:pPr>
        <w:pStyle w:val="Compact"/>
        <w:numPr>
          <w:ilvl w:val="1"/>
          <w:numId w:val="2079"/>
        </w:numPr>
      </w:pPr>
      <w:r>
        <w:t xml:space="preserve">KDT və residivin qarşısının alınması;</w:t>
      </w:r>
    </w:p>
    <w:p>
      <w:pPr>
        <w:pStyle w:val="Compact"/>
        <w:numPr>
          <w:ilvl w:val="1"/>
          <w:numId w:val="2079"/>
        </w:numPr>
      </w:pPr>
      <w:r>
        <w:t xml:space="preserve">SSRİ yüksək doza;</w:t>
      </w:r>
    </w:p>
    <w:p>
      <w:pPr>
        <w:pStyle w:val="Compact"/>
        <w:numPr>
          <w:ilvl w:val="1"/>
          <w:numId w:val="2079"/>
        </w:numPr>
      </w:pPr>
      <w:r>
        <w:t xml:space="preserve">Antiandrogen;</w:t>
      </w:r>
    </w:p>
    <w:p>
      <w:pPr>
        <w:pStyle w:val="Compact"/>
        <w:numPr>
          <w:ilvl w:val="1"/>
          <w:numId w:val="2079"/>
        </w:numPr>
      </w:pPr>
      <w:r>
        <w:t xml:space="preserve">GnRH agonist ən ağır halda.</w:t>
      </w:r>
    </w:p>
    <w:p>
      <w:pPr>
        <w:pStyle w:val="Compact"/>
        <w:numPr>
          <w:ilvl w:val="0"/>
          <w:numId w:val="2078"/>
        </w:numPr>
      </w:pPr>
      <w:r>
        <w:t xml:space="preserve">Adli psixiatriya nəzarəti; hospitalizasiya və ya cəzaçəkmə müəssisəsində.</w:t>
      </w:r>
    </w:p>
    <w:p>
      <w:pPr>
        <w:pStyle w:val="Compact"/>
        <w:numPr>
          <w:ilvl w:val="0"/>
          <w:numId w:val="2078"/>
        </w:numPr>
      </w:pPr>
      <w:r>
        <w:t xml:space="preserve">Psixopatiya komorbid hallarda standart psixoterapiya az effektivdir.</w:t>
      </w:r>
    </w:p>
    <w:bookmarkStart w:id="2182" w:name="müalicə-metodikaları-72"/>
    <w:p>
      <w:pPr>
        <w:pStyle w:val="Heading4"/>
      </w:pPr>
      <w:r>
        <w:t xml:space="preserve">8.1 Müalicə metodikaları</w:t>
      </w:r>
    </w:p>
    <w:p>
      <w:pPr>
        <w:pStyle w:val="Compact"/>
        <w:numPr>
          <w:ilvl w:val="0"/>
          <w:numId w:val="2080"/>
        </w:numPr>
      </w:pPr>
      <w:r>
        <w:t xml:space="preserve">KDT və Residiv Profilaktikası (</w:t>
      </w:r>
      <w:r>
        <w:rPr>
          <w:lang w:val="en"/>
        </w:rPr>
        <w:t xml:space="preserve">Relapse Prevention</w:t>
      </w:r>
      <w:r>
        <w:t xml:space="preserve">) — Effektivliyi məhduddur; psixopatiya fonunda daha da azalır.</w:t>
      </w:r>
    </w:p>
    <w:p>
      <w:pPr>
        <w:pStyle w:val="Compact"/>
        <w:numPr>
          <w:ilvl w:val="0"/>
          <w:numId w:val="2080"/>
        </w:numPr>
      </w:pPr>
      <w:r>
        <w:t xml:space="preserve">SSRİ + Antiandrogen + GnRH — WFSBP 2020 pillə-pillə.</w:t>
      </w:r>
    </w:p>
    <w:p>
      <w:pPr>
        <w:pStyle w:val="Compact"/>
        <w:numPr>
          <w:ilvl w:val="0"/>
          <w:numId w:val="2080"/>
        </w:numPr>
      </w:pPr>
      <w:r>
        <w:t xml:space="preserve">PCL-R, Static-99R, SVR-20 — Adli risk qiymətləndirmə.</w:t>
      </w:r>
    </w:p>
    <w:bookmarkEnd w:id="2182"/>
    <w:bookmarkStart w:id="2183" w:name="mənbələr-arasında-fərqlər-140"/>
    <w:p>
      <w:pPr>
        <w:pStyle w:val="Heading4"/>
      </w:pPr>
      <w:r>
        <w:t xml:space="preserve">8.2 Mənbələr arasında fərqlər</w:t>
      </w:r>
    </w:p>
    <w:p>
      <w:pPr>
        <w:pStyle w:val="Compact"/>
        <w:numPr>
          <w:ilvl w:val="0"/>
          <w:numId w:val="2081"/>
        </w:numPr>
      </w:pPr>
      <w:r>
        <w:t xml:space="preserve">WFSBP 2020 — ağır halda kombinasiya (KDT + antiandrogen + GnRH).</w:t>
      </w:r>
    </w:p>
    <w:bookmarkEnd w:id="2183"/>
    <w:bookmarkEnd w:id="2184"/>
    <w:bookmarkStart w:id="2185" w:name="Xc068892e8814d4d7d96d893d490502dc9cd20a8"/>
    <w:p>
      <w:pPr>
        <w:pStyle w:val="Heading3"/>
      </w:pPr>
      <w:r>
        <w:t xml:space="preserve">9. Proqnoz</w:t>
      </w:r>
    </w:p>
    <w:p>
      <w:pPr>
        <w:pStyle w:val="FirstParagraph"/>
      </w:pPr>
      <w:r>
        <w:t xml:space="preserve">Ağır halda yüksək residiv riski; multimodal müdaxilə və davamlı izləmə vacibdir.</w:t>
      </w:r>
    </w:p>
    <w:bookmarkEnd w:id="2185"/>
    <w:bookmarkStart w:id="2190" w:name="X2748235722fd6b23b192d4e1c791b5508d01a63"/>
    <w:p>
      <w:pPr>
        <w:pStyle w:val="Heading3"/>
      </w:pPr>
      <w:r>
        <w:t xml:space="preserve">10. Mif və yanlış inanclar</w:t>
      </w:r>
    </w:p>
    <w:bookmarkStart w:id="2186" w:name="mif-1-bdsm-sadistik-pozuntu"/>
    <w:p>
      <w:pPr>
        <w:pStyle w:val="Heading5"/>
      </w:pPr>
      <w:r>
        <w:t xml:space="preserve">Mif 1: «BDSM = sadistik pozuntu»</w:t>
      </w:r>
    </w:p>
    <w:p>
      <w:pPr>
        <w:pStyle w:val="FirstParagraph"/>
      </w:pPr>
      <w:r>
        <w:t xml:space="preserve">Sübut: razılıqlı BDSM klinik pozuntu deyil; XBT-11 bunu məcburilik («</w:t>
      </w:r>
      <w:r>
        <w:rPr>
          <w:lang w:val="en"/>
        </w:rPr>
        <w:t xml:space="preserve">coercive</w:t>
      </w:r>
      <w:r>
        <w:t xml:space="preserve">») əlaməti ilə dəqiq fərqləndirir. APA və başqa peşəkar birliklər razılıqlı BDSM-i patologiya hesab etmir.</w:t>
      </w:r>
    </w:p>
    <w:bookmarkEnd w:id="2186"/>
    <w:bookmarkStart w:id="2187"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187"/>
    <w:bookmarkStart w:id="218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188"/>
    <w:bookmarkStart w:id="218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189"/>
    <w:bookmarkEnd w:id="2190"/>
    <w:bookmarkStart w:id="2941" w:name="X39a03a252778ccda603b37194f18f354afe2ebd"/>
    <w:p>
      <w:pPr>
        <w:pStyle w:val="Heading3"/>
      </w:pPr>
      <w:r>
        <w:t xml:space="preserve">11. Mənbələr</w:t>
      </w:r>
    </w:p>
    <w:p>
      <w:pPr>
        <w:pStyle w:val="Compact"/>
        <w:numPr>
          <w:ilvl w:val="0"/>
          <w:numId w:val="2082"/>
        </w:numPr>
      </w:pPr>
      <w:r>
        <w:t xml:space="preserve">WHO. ICD-11. 6D33 Coercive sexual sadism disorder. 2024.</w:t>
      </w:r>
    </w:p>
    <w:p>
      <w:pPr>
        <w:pStyle w:val="Compact"/>
        <w:numPr>
          <w:ilvl w:val="0"/>
          <w:numId w:val="2082"/>
        </w:numPr>
      </w:pPr>
      <w:r>
        <w:t xml:space="preserve">APA. DSM-5-TR. 2022.</w:t>
      </w:r>
    </w:p>
    <w:p>
      <w:pPr>
        <w:pStyle w:val="Compact"/>
        <w:numPr>
          <w:ilvl w:val="0"/>
          <w:numId w:val="2082"/>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2"/>
        </w:numPr>
      </w:pPr>
      <w:r>
        <w:t xml:space="preserve">Hare R.D. Psychopathy Checklist-Revised (PCL-R). 2nd ed. 2003.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91" w:name="m946d34-frotteristik-pozuntu"/>
            <w:r>
              <w:t xml:space="preserve">6D34 FROTTERİSTİK POZUNTU</w:t>
            </w:r>
            <w:bookmarkEnd w:id="2191"/>
          </w:p>
          <w:p>
            <w:pPr>
              <w:pStyle w:val="Compact"/>
              <w:ind w:firstLine="0" w:left="0"/>
            </w:pPr>
            <w:r>
              <w:rPr>
                <w:lang w:val="en"/>
              </w:rPr>
              <w:t xml:space="preserve">Frotteuristic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Seksual seçimin digər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Frotterist pozuntu</w:t>
            </w:r>
          </w:p>
        </w:tc>
      </w:tr>
    </w:tbl>
    <w:bookmarkStart w:id="2192" w:name="X55b7820f6bbd24560f4d07091c7e01996c9e8b1"/>
    <w:p>
      <w:pPr>
        <w:pStyle w:val="Heading3"/>
      </w:pPr>
      <w:r>
        <w:t xml:space="preserve">1. Tərif və nozologiya</w:t>
      </w:r>
    </w:p>
    <w:p>
      <w:pPr>
        <w:pStyle w:val="FirstParagraph"/>
      </w:pPr>
      <w:r>
        <w:t xml:space="preserve">Frotteristik Pozuntu (XBT-11:</w:t>
      </w:r>
      <w:r>
        <w:t xml:space="preserve"> </w:t>
      </w:r>
      <w:r>
        <w:t xml:space="preserve">6D34</w:t>
      </w:r>
      <w:r>
        <w:t xml:space="preserve"> </w:t>
      </w:r>
      <w:r>
        <w:rPr>
          <w:lang w:val="en"/>
        </w:rPr>
        <w:t xml:space="preserve">Frotteuristic Disorder</w:t>
      </w:r>
      <w:r>
        <w:t xml:space="preserve">; DSM-5-TR: F65.81) — razılığı olmayan şəxsə toxunma və ya öz cinsiyyət orqanlarını sürtməkdən davamlı və intensiv cinsi həyəcan. Pasiyent fantaziya icra etmiş və ya əhəmiyyətli distress/funksional pozulma yaşayır. Tipik kontekst — sıx (izdihamlı) ictimai nəqliyyat və izdiham.</w:t>
      </w:r>
    </w:p>
    <w:bookmarkEnd w:id="2192"/>
    <w:bookmarkStart w:id="2193" w:name="Xb53599f4047be526a9c0d3681b98b30e0c578c3"/>
    <w:p>
      <w:pPr>
        <w:pStyle w:val="Heading3"/>
      </w:pPr>
      <w:r>
        <w:t xml:space="preserve">2. Tarixçə</w:t>
      </w:r>
    </w:p>
    <w:p>
      <w:pPr>
        <w:pStyle w:val="Compact"/>
        <w:numPr>
          <w:ilvl w:val="0"/>
          <w:numId w:val="2083"/>
        </w:numPr>
      </w:pPr>
      <w:r>
        <w:t xml:space="preserve">«Frotteur» — fransız sözündən «sürtən».</w:t>
      </w:r>
    </w:p>
    <w:p>
      <w:pPr>
        <w:pStyle w:val="Compact"/>
        <w:numPr>
          <w:ilvl w:val="0"/>
          <w:numId w:val="2083"/>
        </w:numPr>
      </w:pPr>
      <w:r>
        <w:t xml:space="preserve">DSM-IV (1994) — «</w:t>
      </w:r>
      <w:r>
        <w:rPr>
          <w:lang w:val="en"/>
        </w:rPr>
        <w:t xml:space="preserve">Other Specified Paraphilia</w:t>
      </w:r>
      <w:r>
        <w:t xml:space="preserve">»; DSM-5 (2013) — ayrı kateqoriya.</w:t>
      </w:r>
    </w:p>
    <w:bookmarkEnd w:id="2193"/>
    <w:bookmarkStart w:id="2194" w:name="X351d56815721f342d3b6766f00bf1d6bf8c850f"/>
    <w:p>
      <w:pPr>
        <w:pStyle w:val="Heading3"/>
      </w:pPr>
      <w:r>
        <w:t xml:space="preserve">3. Epidemiologiya</w:t>
      </w:r>
    </w:p>
    <w:p>
      <w:pPr>
        <w:pStyle w:val="Compact"/>
        <w:numPr>
          <w:ilvl w:val="0"/>
          <w:numId w:val="2084"/>
        </w:numPr>
      </w:pPr>
      <w:r>
        <w:t xml:space="preserve">Yayılma: frotterist hərəkətlər yetkin kişilərin 30%-ə qədərində rast gəlinə bilər; parafiliya və hiperseksuallıq üzrə ambulator müraciət edən kişilərin 10–14%-i pozuntu meyarlarına cavab verir (DSM-5-TR).</w:t>
      </w:r>
    </w:p>
    <w:p>
      <w:pPr>
        <w:pStyle w:val="Compact"/>
        <w:numPr>
          <w:ilvl w:val="0"/>
          <w:numId w:val="2084"/>
        </w:numPr>
      </w:pPr>
      <w:r>
        <w:t xml:space="preserve">Komorbid başqa parafilik pozuntular.</w:t>
      </w:r>
    </w:p>
    <w:bookmarkEnd w:id="2194"/>
    <w:bookmarkStart w:id="2195" w:name="X42b5ee7f5ad0bc11276939410feb59b39596840"/>
    <w:p>
      <w:pPr>
        <w:pStyle w:val="Heading3"/>
      </w:pPr>
      <w:r>
        <w:t xml:space="preserve">4. Etiologiya və patogenez</w:t>
      </w:r>
    </w:p>
    <w:p>
      <w:pPr>
        <w:pStyle w:val="FirstParagraph"/>
      </w:pPr>
      <w:r>
        <w:t xml:space="preserve">Parafilik ümumi etiologiya; komorbid hiperseksuallıq və impulsivlik.</w:t>
      </w:r>
    </w:p>
    <w:bookmarkEnd w:id="2195"/>
    <w:bookmarkStart w:id="2196" w:name="Xe9e8f5ff4ae3f066982cea1cccf0e3bfc1870f3"/>
    <w:p>
      <w:pPr>
        <w:pStyle w:val="Heading3"/>
      </w:pPr>
      <w:r>
        <w:t xml:space="preserve">5. Klinik təzahürlər</w:t>
      </w:r>
    </w:p>
    <w:p>
      <w:pPr>
        <w:pStyle w:val="Compact"/>
        <w:numPr>
          <w:ilvl w:val="0"/>
          <w:numId w:val="2085"/>
        </w:numPr>
      </w:pPr>
      <w:r>
        <w:t xml:space="preserve">Sıxılı ictimai yerlərdə (avtobus, metro, izdiham) razılığı olmayan şəxsə toxunma.</w:t>
      </w:r>
    </w:p>
    <w:p>
      <w:pPr>
        <w:pStyle w:val="Compact"/>
        <w:numPr>
          <w:ilvl w:val="0"/>
          <w:numId w:val="2085"/>
        </w:numPr>
      </w:pPr>
      <w:r>
        <w:t xml:space="preserve">Pasiyent qaçır — qurban dərhal şikayət edə bilmir.</w:t>
      </w:r>
    </w:p>
    <w:p>
      <w:pPr>
        <w:pStyle w:val="Compact"/>
        <w:numPr>
          <w:ilvl w:val="0"/>
          <w:numId w:val="2085"/>
        </w:numPr>
      </w:pPr>
      <w:r>
        <w:t xml:space="preserve">Hüquqi nəticələr (sexual harassment, cinsi cinayət).</w:t>
      </w:r>
    </w:p>
    <w:bookmarkEnd w:id="2196"/>
    <w:bookmarkStart w:id="2201" w:name="Xdb22d9a3b6ab972d73713c99f99e6aaa9990578"/>
    <w:p>
      <w:pPr>
        <w:pStyle w:val="Heading3"/>
      </w:pPr>
      <w:r>
        <w:t xml:space="preserve">6. Diaqnoz</w:t>
      </w:r>
    </w:p>
    <w:bookmarkStart w:id="2197" w:name="vahid-diaqnostik-meyarlar-52"/>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fantaziyanı icra etmiş və ya əhəmiyyətli distress yaşayır.</w:t>
      </w:r>
    </w:p>
    <w:bookmarkEnd w:id="2197"/>
    <w:bookmarkStart w:id="2198" w:name="mənbələr-arasında-fərqlər-141"/>
    <w:p>
      <w:pPr>
        <w:pStyle w:val="Heading4"/>
      </w:pPr>
      <w:r>
        <w:t xml:space="preserve">6.2 Mənbələr arasında fərqlər</w:t>
      </w:r>
    </w:p>
    <w:p>
      <w:pPr>
        <w:pStyle w:val="FirstParagraph"/>
      </w:pPr>
      <w:r>
        <w:t xml:space="preserve">DSM-5-TR / XBT-11 — eyni; WFSBP 2020.</w:t>
      </w:r>
    </w:p>
    <w:bookmarkEnd w:id="2198"/>
    <w:bookmarkStart w:id="2199" w:name="diaqnostika-alqoritmi-74"/>
    <w:p>
      <w:pPr>
        <w:pStyle w:val="Heading4"/>
      </w:pPr>
      <w:r>
        <w:t xml:space="preserve">6.3 Diaqnostika alqoritmi</w:t>
      </w:r>
    </w:p>
    <w:p>
      <w:pPr>
        <w:pStyle w:val="Compact"/>
        <w:numPr>
          <w:ilvl w:val="0"/>
          <w:numId w:val="2086"/>
        </w:numPr>
      </w:pPr>
      <w:r>
        <w:t xml:space="preserve">Klinik müsahibə.</w:t>
      </w:r>
    </w:p>
    <w:p>
      <w:pPr>
        <w:pStyle w:val="Compact"/>
        <w:numPr>
          <w:ilvl w:val="0"/>
          <w:numId w:val="2086"/>
        </w:numPr>
      </w:pPr>
      <w:r>
        <w:t xml:space="preserve">Risk qiymətləndirməsi.</w:t>
      </w:r>
    </w:p>
    <w:p>
      <w:pPr>
        <w:pStyle w:val="Compact"/>
        <w:numPr>
          <w:ilvl w:val="0"/>
          <w:numId w:val="2086"/>
        </w:numPr>
      </w:pPr>
      <w:r>
        <w:t xml:space="preserve">Komorbidlik.</w:t>
      </w:r>
    </w:p>
    <w:bookmarkEnd w:id="2199"/>
    <w:bookmarkStart w:id="2200"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Təsadüfi toxunma (sıx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Geniş antisosial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kontekst.</w:t>
            </w:r>
          </w:p>
        </w:tc>
      </w:tr>
    </w:tbl>
    <w:bookmarkEnd w:id="2200"/>
    <w:bookmarkEnd w:id="2201"/>
    <w:bookmarkStart w:id="2202" w:name="X58135acd4694b098ee22e2eaf622c1b1495256c"/>
    <w:p>
      <w:pPr>
        <w:pStyle w:val="Heading3"/>
      </w:pPr>
      <w:r>
        <w:t xml:space="preserve">7. Müayinə və qiymətləndirmə</w:t>
      </w:r>
    </w:p>
    <w:p>
      <w:pPr>
        <w:pStyle w:val="Compact"/>
        <w:numPr>
          <w:ilvl w:val="0"/>
          <w:numId w:val="2087"/>
        </w:numPr>
      </w:pPr>
      <w:r>
        <w:t xml:space="preserve">Adli klinik müsahibə.</w:t>
      </w:r>
    </w:p>
    <w:p>
      <w:pPr>
        <w:pStyle w:val="Compact"/>
        <w:numPr>
          <w:ilvl w:val="0"/>
          <w:numId w:val="2087"/>
        </w:numPr>
      </w:pPr>
      <w:r>
        <w:t xml:space="preserve">Risk şkalaları.</w:t>
      </w:r>
    </w:p>
    <w:bookmarkEnd w:id="2202"/>
    <w:bookmarkStart w:id="2204" w:name="X32f0b77b4e90b5b16280ffc5e8cf7af00569564"/>
    <w:p>
      <w:pPr>
        <w:pStyle w:val="Heading3"/>
      </w:pPr>
      <w:r>
        <w:t xml:space="preserve">8. Müalicə</w:t>
      </w:r>
    </w:p>
    <w:p>
      <w:pPr>
        <w:pStyle w:val="Compact"/>
        <w:numPr>
          <w:ilvl w:val="0"/>
          <w:numId w:val="2088"/>
        </w:numPr>
      </w:pPr>
      <w:r>
        <w:t xml:space="preserve">WFSBP 2020 pillə-pillə:</w:t>
      </w:r>
    </w:p>
    <w:p>
      <w:pPr>
        <w:pStyle w:val="Compact"/>
        <w:numPr>
          <w:ilvl w:val="1"/>
          <w:numId w:val="2089"/>
        </w:numPr>
      </w:pPr>
      <w:r>
        <w:t xml:space="preserve">KDT və residivin qarşısının alınması;</w:t>
      </w:r>
    </w:p>
    <w:p>
      <w:pPr>
        <w:pStyle w:val="Compact"/>
        <w:numPr>
          <w:ilvl w:val="1"/>
          <w:numId w:val="2089"/>
        </w:numPr>
      </w:pPr>
      <w:r>
        <w:t xml:space="preserve">SSRİ yüksək doza;</w:t>
      </w:r>
    </w:p>
    <w:p>
      <w:pPr>
        <w:pStyle w:val="Compact"/>
        <w:numPr>
          <w:ilvl w:val="1"/>
          <w:numId w:val="2089"/>
        </w:numPr>
      </w:pPr>
      <w:r>
        <w:t xml:space="preserve">Antiandrogen / GnRH ağır halda.</w:t>
      </w:r>
    </w:p>
    <w:p>
      <w:pPr>
        <w:pStyle w:val="Compact"/>
        <w:numPr>
          <w:ilvl w:val="0"/>
          <w:numId w:val="2088"/>
        </w:numPr>
      </w:pPr>
      <w:r>
        <w:t xml:space="preserve">Hüquqi-tibbi koordinasiya.</w:t>
      </w:r>
    </w:p>
    <w:bookmarkStart w:id="2203" w:name="müalicə-metodikaları-73"/>
    <w:p>
      <w:pPr>
        <w:pStyle w:val="Heading4"/>
      </w:pPr>
      <w:r>
        <w:t xml:space="preserve">8.1 Müalicə metodikaları</w:t>
      </w:r>
    </w:p>
    <w:p>
      <w:pPr>
        <w:pStyle w:val="Compact"/>
        <w:numPr>
          <w:ilvl w:val="0"/>
          <w:numId w:val="2090"/>
        </w:numPr>
      </w:pPr>
      <w:r>
        <w:t xml:space="preserve">KDT və SSRİ + WFSBP 2020 protokol — 6D30/6D31/6D32 ilə eyni pillə-pillə.</w:t>
      </w:r>
    </w:p>
    <w:bookmarkEnd w:id="2203"/>
    <w:bookmarkEnd w:id="2204"/>
    <w:bookmarkStart w:id="2205" w:name="X14cca9cea759376889551f3abf3fc0a68c9ecba"/>
    <w:p>
      <w:pPr>
        <w:pStyle w:val="Heading3"/>
      </w:pPr>
      <w:r>
        <w:t xml:space="preserve">9. Proqnoz</w:t>
      </w:r>
    </w:p>
    <w:p>
      <w:pPr>
        <w:pStyle w:val="FirstParagraph"/>
      </w:pPr>
      <w:r>
        <w:t xml:space="preserve">WFSBP müdaxiləsi ilə residiv azalması.</w:t>
      </w:r>
    </w:p>
    <w:bookmarkEnd w:id="2205"/>
    <w:bookmarkStart w:id="2209" w:name="X2c4c48d1d51450955f8c3b02dc78852a75fc798"/>
    <w:p>
      <w:pPr>
        <w:pStyle w:val="Heading3"/>
      </w:pPr>
      <w:r>
        <w:t xml:space="preserve">10. Mif və yanlış inanclar</w:t>
      </w:r>
    </w:p>
    <w:bookmarkStart w:id="2206"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206"/>
    <w:bookmarkStart w:id="2207"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207"/>
    <w:bookmarkStart w:id="2208" w:name="mif-3-yalnız-hüquqi-cəza"/>
    <w:p>
      <w:pPr>
        <w:pStyle w:val="Heading5"/>
      </w:pPr>
      <w:r>
        <w:t xml:space="preserve">Mif 3: «Yalnız hüquqi cəza»</w:t>
      </w:r>
    </w:p>
    <w:p>
      <w:pPr>
        <w:pStyle w:val="FirstParagraph"/>
      </w:pPr>
      <w:r>
        <w:t xml:space="preserve">Sübut: klinik müdaxilə residiv azaldır.</w:t>
      </w:r>
    </w:p>
    <w:bookmarkEnd w:id="2208"/>
    <w:bookmarkEnd w:id="2209"/>
    <w:bookmarkStart w:id="2210" w:name="X1727cfaa848c7a3ef0073fc2879535ecca344b3"/>
    <w:p>
      <w:pPr>
        <w:pStyle w:val="Heading3"/>
      </w:pPr>
      <w:r>
        <w:t xml:space="preserve">11. Mənbələr</w:t>
      </w:r>
    </w:p>
    <w:p>
      <w:pPr>
        <w:pStyle w:val="Compact"/>
        <w:numPr>
          <w:ilvl w:val="0"/>
          <w:numId w:val="2091"/>
        </w:numPr>
      </w:pPr>
      <w:r>
        <w:t xml:space="preserve">WHO. ICD-11. 6D34 Frotteuristic disorder. 2024.</w:t>
      </w:r>
    </w:p>
    <w:p>
      <w:pPr>
        <w:pStyle w:val="Compact"/>
        <w:numPr>
          <w:ilvl w:val="0"/>
          <w:numId w:val="2091"/>
        </w:numPr>
      </w:pPr>
      <w:r>
        <w:t xml:space="preserve">APA. DSM-5-TR. 2022.</w:t>
      </w:r>
    </w:p>
    <w:p>
      <w:pPr>
        <w:pStyle w:val="Compact"/>
        <w:numPr>
          <w:ilvl w:val="0"/>
          <w:numId w:val="209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faktitioz-pozuntular"/>
    <w:p>
      <w:pPr>
        <w:pageBreakBefore/>
        <w:pStyle w:val="Heading1"/>
      </w:pPr>
      <w:r>
        <w:t xml:space="preserve">6D50–6D5Z FAKTİTİOZ POZUNTULAR</w:t>
      </w:r>
    </w:p>
    <w:p>
      <w:pPr>
        <w:pStyle w:val="FirstParagraph"/>
      </w:pPr>
      <w:r>
        <w:t xml:space="preserve">Factitious disorders</w:t>
      </w:r>
    </w:p>
    <w:bookmarkEnd w:id="221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12" w:name="X763058e83d4721e130f969772be15b89dbcf413"/>
            <w:r>
              <w:t xml:space="preserve">6D50 ÖZÜNƏ TƏTBİQ EDİLƏN FAKTİTİOZ POZUNTU</w:t>
            </w:r>
            <w:bookmarkEnd w:id="2212"/>
          </w:p>
          <w:p>
            <w:pPr>
              <w:pStyle w:val="Compact"/>
              <w:ind w:firstLine="0" w:left="0"/>
            </w:pPr>
            <w:r>
              <w:rPr>
                <w:lang w:val="en"/>
              </w:rPr>
              <w:t xml:space="preserve">Factitious disorder imposed on self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Simptomların, fiziki və ya psixoloji xarakterli əlilliyin düşünülmüş şəkildə törədilməsi və ya simulyasiyası [faktitioz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Özünə tətbiq edilən faktitioz pozuntu</w:t>
            </w:r>
          </w:p>
        </w:tc>
      </w:tr>
    </w:tbl>
    <w:bookmarkStart w:id="2213" w:name="X8b5797c250b974161dc6a3a4fbb1e8fb4c13adb"/>
    <w:p>
      <w:pPr>
        <w:pStyle w:val="Heading3"/>
      </w:pPr>
      <w:r>
        <w:t xml:space="preserve">1. Tərif və nozologiya</w:t>
      </w:r>
    </w:p>
    <w:p>
      <w:pPr>
        <w:pStyle w:val="FirstParagraph"/>
      </w:pPr>
      <w:r>
        <w:t xml:space="preserve">Özünə tətbiq edilən faktitioz pozuntu (XBT-11:</w:t>
      </w:r>
      <w:r>
        <w:t xml:space="preserve"> </w:t>
      </w:r>
      <w:r>
        <w:t xml:space="preserve">6D50</w:t>
      </w:r>
      <w:r>
        <w:t xml:space="preserve">; DSM-5-TR: F68.10 Factitious Disorder Imposed on Self) — pasiyentin özündə fiziki və ya psixoloji simptomları və ya zədəni qəsdli yaratması, bu simptomları başqalarına təqdim etməsi; aşkar maddi qazanc yoxdur — simulyasiyadan fərqi məhz bundadır. Pasiyentin əsas motivasiyası tibbi role və ya xəstə kimi qəbul olunmaqdır.</w:t>
      </w:r>
    </w:p>
    <w:bookmarkEnd w:id="2213"/>
    <w:bookmarkStart w:id="2214" w:name="X3d56b2a716e3782f5a37a12a2049994681ee868"/>
    <w:p>
      <w:pPr>
        <w:pStyle w:val="Heading3"/>
      </w:pPr>
      <w:r>
        <w:t xml:space="preserve">2. Tarixçə</w:t>
      </w:r>
    </w:p>
    <w:p>
      <w:pPr>
        <w:pStyle w:val="Compact"/>
        <w:numPr>
          <w:ilvl w:val="0"/>
          <w:numId w:val="2092"/>
        </w:numPr>
      </w:pPr>
      <w:r>
        <w:t xml:space="preserve">Asher R. (1951) — «Munchausen syndrome» termini (Baron Munchausen-in fantastik hekayələrindən).</w:t>
      </w:r>
    </w:p>
    <w:p>
      <w:pPr>
        <w:pStyle w:val="Compact"/>
        <w:numPr>
          <w:ilvl w:val="0"/>
          <w:numId w:val="2092"/>
        </w:numPr>
      </w:pPr>
      <w:r>
        <w:t xml:space="preserve">DSM-III (1980) — Factitious Disorder rəsmi diaqnoz kimi təsbit edilib.</w:t>
      </w:r>
    </w:p>
    <w:p>
      <w:pPr>
        <w:pStyle w:val="Compact"/>
        <w:numPr>
          <w:ilvl w:val="0"/>
          <w:numId w:val="2092"/>
        </w:numPr>
      </w:pPr>
      <w:r>
        <w:t xml:space="preserve">DSM-5 (2013) — «Imposed on Self» və «Imposed on Another» alt-tiplər.</w:t>
      </w:r>
    </w:p>
    <w:p>
      <w:pPr>
        <w:pStyle w:val="Compact"/>
        <w:numPr>
          <w:ilvl w:val="0"/>
          <w:numId w:val="2092"/>
        </w:numPr>
      </w:pPr>
      <w:r>
        <w:t xml:space="preserve">Eisendrath S.J. icmalları — diaqnoz və klinik yanaşma.</w:t>
      </w:r>
    </w:p>
    <w:bookmarkEnd w:id="2214"/>
    <w:bookmarkStart w:id="2215" w:name="X56ec8a5da7f0f65dd76022828383661fb73a7ed"/>
    <w:p>
      <w:pPr>
        <w:pStyle w:val="Heading3"/>
      </w:pPr>
      <w:r>
        <w:t xml:space="preserve">3. Epidemiologiya</w:t>
      </w:r>
    </w:p>
    <w:p>
      <w:pPr>
        <w:pStyle w:val="Compact"/>
        <w:numPr>
          <w:ilvl w:val="0"/>
          <w:numId w:val="2093"/>
        </w:numPr>
      </w:pPr>
      <w:r>
        <w:t xml:space="preserve">Klinik populyasiyada nadir (1–2% xəstəxana yatımı); klinik yanaşmada diaqnozun az qoyulması.</w:t>
      </w:r>
    </w:p>
    <w:p>
      <w:pPr>
        <w:pStyle w:val="Compact"/>
        <w:numPr>
          <w:ilvl w:val="0"/>
          <w:numId w:val="2093"/>
        </w:numPr>
      </w:pPr>
      <w:r>
        <w:t xml:space="preserve">Cins: qadınlarda nisbətən yüksək (tibbi peşə fonunda).</w:t>
      </w:r>
    </w:p>
    <w:p>
      <w:pPr>
        <w:pStyle w:val="Compact"/>
        <w:numPr>
          <w:ilvl w:val="0"/>
          <w:numId w:val="2093"/>
        </w:numPr>
      </w:pPr>
      <w:r>
        <w:t xml:space="preserve">Komorbidlik: BPD, depressiv pozuntular, travma anamnezi.</w:t>
      </w:r>
    </w:p>
    <w:bookmarkEnd w:id="2215"/>
    <w:bookmarkStart w:id="2216" w:name="X879e1aa2ca07b20b141bec1c9c03cdc62937bae"/>
    <w:p>
      <w:pPr>
        <w:pStyle w:val="Heading3"/>
      </w:pPr>
      <w:r>
        <w:t xml:space="preserve">4. Etiologiya və patogenez</w:t>
      </w:r>
    </w:p>
    <w:p>
      <w:pPr>
        <w:pStyle w:val="Compact"/>
        <w:numPr>
          <w:ilvl w:val="0"/>
          <w:numId w:val="2094"/>
        </w:numPr>
      </w:pPr>
      <w:r>
        <w:t xml:space="preserve">Psixoloji — tibbi rolda dərin emosional ehtiyac; uşaqlıq travması, qayğısızlıq.</w:t>
      </w:r>
    </w:p>
    <w:p>
      <w:pPr>
        <w:pStyle w:val="Compact"/>
        <w:numPr>
          <w:ilvl w:val="0"/>
          <w:numId w:val="2094"/>
        </w:numPr>
      </w:pPr>
      <w:r>
        <w:t xml:space="preserve">Tibbi sistemə yaxınlıq (tibb işçisi olmaq).</w:t>
      </w:r>
    </w:p>
    <w:p>
      <w:pPr>
        <w:pStyle w:val="Compact"/>
        <w:numPr>
          <w:ilvl w:val="0"/>
          <w:numId w:val="2094"/>
        </w:numPr>
      </w:pPr>
      <w:r>
        <w:t xml:space="preserve">BPD komorbid sıx.</w:t>
      </w:r>
    </w:p>
    <w:bookmarkEnd w:id="2216"/>
    <w:bookmarkStart w:id="2217" w:name="X8de2f126d59412caf1f6b5ba27ed64dd31de5e4"/>
    <w:p>
      <w:pPr>
        <w:pStyle w:val="Heading3"/>
      </w:pPr>
      <w:r>
        <w:t xml:space="preserve">5. Klinik təzahürlər</w:t>
      </w:r>
    </w:p>
    <w:p>
      <w:pPr>
        <w:pStyle w:val="Compact"/>
        <w:numPr>
          <w:ilvl w:val="0"/>
          <w:numId w:val="2095"/>
        </w:numPr>
      </w:pPr>
      <w:r>
        <w:t xml:space="preserve">Çoxsaylı tibbi müraciətlər və yoxlamalar; çoxsaylı klinika ziyarəti («</w:t>
      </w:r>
      <w:r>
        <w:rPr>
          <w:lang w:val="en"/>
        </w:rPr>
        <w:t xml:space="preserve">hospital shopping</w:t>
      </w:r>
      <w:r>
        <w:t xml:space="preserve">»).</w:t>
      </w:r>
    </w:p>
    <w:p>
      <w:pPr>
        <w:pStyle w:val="Compact"/>
        <w:numPr>
          <w:ilvl w:val="0"/>
          <w:numId w:val="2095"/>
        </w:numPr>
      </w:pPr>
      <w:r>
        <w:t xml:space="preserve">Çoxsaylı cərrahi prosedurlar.</w:t>
      </w:r>
    </w:p>
    <w:p>
      <w:pPr>
        <w:pStyle w:val="Compact"/>
        <w:numPr>
          <w:ilvl w:val="0"/>
          <w:numId w:val="2095"/>
        </w:numPr>
      </w:pPr>
      <w:r>
        <w:t xml:space="preserve">Simptom və ya zədənin qəsdli yaradılması (qan tökmə, infeksiya yaratma, dərmanla zəhərlənmə, somatik şikayət uydurma).</w:t>
      </w:r>
    </w:p>
    <w:p>
      <w:pPr>
        <w:pStyle w:val="Compact"/>
        <w:numPr>
          <w:ilvl w:val="0"/>
          <w:numId w:val="2095"/>
        </w:numPr>
      </w:pPr>
      <w:r>
        <w:t xml:space="preserve">Klinik təqdim «mümkünsüz» və ya atipik; laborator nəticələr pasiyentin şikayətləri ilə uyğun gəlmir.</w:t>
      </w:r>
    </w:p>
    <w:p>
      <w:pPr>
        <w:pStyle w:val="Compact"/>
        <w:numPr>
          <w:ilvl w:val="0"/>
          <w:numId w:val="2095"/>
        </w:numPr>
      </w:pPr>
      <w:r>
        <w:t xml:space="preserve">Pasiyent müsahibədə yalan danışa bilər; tibbi tarixçə etibarsızdır.</w:t>
      </w:r>
    </w:p>
    <w:p>
      <w:pPr>
        <w:pStyle w:val="Compact"/>
        <w:numPr>
          <w:ilvl w:val="0"/>
          <w:numId w:val="2095"/>
        </w:numPr>
      </w:pPr>
      <w:r>
        <w:t xml:space="preserve">Aşkar maddi qazanc yoxdur (sığorta, məhkəmə, iş).</w:t>
      </w:r>
    </w:p>
    <w:bookmarkEnd w:id="2217"/>
    <w:bookmarkStart w:id="2222" w:name="X256224ee4d95a6b275eb1f78c9a0ae331ad351b"/>
    <w:p>
      <w:pPr>
        <w:pStyle w:val="Heading3"/>
      </w:pPr>
      <w:r>
        <w:t xml:space="preserve">6. Diaqnoz</w:t>
      </w:r>
    </w:p>
    <w:bookmarkStart w:id="2218" w:name="vahid-diaqnostik-meyarlar-53"/>
    <w:p>
      <w:pPr>
        <w:pStyle w:val="Heading4"/>
      </w:pPr>
      <w:r>
        <w:t xml:space="preserve">6.1 Vahid diaqnostik meyarlar</w:t>
      </w:r>
    </w:p>
    <w:p>
      <w:pPr>
        <w:pStyle w:val="FirstParagraph"/>
      </w:pPr>
      <w:r>
        <w:t xml:space="preserve">A. Özündə fiziki və ya psixoloji simptom və ya zədənin qəsdli yaradılması (yaradılmış və ya uydurulmuş).</w:t>
      </w:r>
    </w:p>
    <w:p>
      <w:pPr>
        <w:pStyle w:val="BodyText"/>
      </w:pPr>
      <w:r>
        <w:t xml:space="preserve">B. Pasiyent özünü xəstə, yaralı kimi təqdim edir.</w:t>
      </w:r>
    </w:p>
    <w:p>
      <w:pPr>
        <w:pStyle w:val="BodyText"/>
      </w:pPr>
      <w:r>
        <w:t xml:space="preserve">C. Aldatma davranışı aşkar maddi qazancla bağlı deyil.</w:t>
      </w:r>
    </w:p>
    <w:p>
      <w:pPr>
        <w:pStyle w:val="BodyText"/>
      </w:pPr>
      <w:r>
        <w:t xml:space="preserve">D. Davranış başqa psixi pozuntu (sayıqlama pozuntusu, başqa psixotik) ilə daha yaxşı izah olunmur.</w:t>
      </w:r>
    </w:p>
    <w:bookmarkEnd w:id="2218"/>
    <w:bookmarkStart w:id="2219" w:name="mənbələr-arasında-fərqlər-142"/>
    <w:p>
      <w:pPr>
        <w:pStyle w:val="Heading4"/>
      </w:pPr>
      <w:r>
        <w:t xml:space="preserve">6.2 Mənbələr arasında fərqlər</w:t>
      </w:r>
    </w:p>
    <w:p>
      <w:pPr>
        <w:pStyle w:val="Compact"/>
        <w:numPr>
          <w:ilvl w:val="0"/>
          <w:numId w:val="2096"/>
        </w:numPr>
      </w:pPr>
      <w:r>
        <w:t xml:space="preserve">DSM-5-TR / XBT-11 — eyni.</w:t>
      </w:r>
    </w:p>
    <w:p>
      <w:pPr>
        <w:pStyle w:val="Compact"/>
        <w:numPr>
          <w:ilvl w:val="0"/>
          <w:numId w:val="2096"/>
        </w:numPr>
      </w:pPr>
      <w:r>
        <w:t xml:space="preserve">Diaqnoz çətindir — sübut tələb edir (sığorta sənədləri, başqa klinikadan məlumat, video).</w:t>
      </w:r>
    </w:p>
    <w:bookmarkEnd w:id="2219"/>
    <w:bookmarkStart w:id="2220" w:name="diaqnostika-alqoritmi-75"/>
    <w:p>
      <w:pPr>
        <w:pStyle w:val="Heading4"/>
      </w:pPr>
      <w:r>
        <w:t xml:space="preserve">6.3 Diaqnostika alqoritmi</w:t>
      </w:r>
    </w:p>
    <w:p>
      <w:pPr>
        <w:pStyle w:val="Compact"/>
        <w:numPr>
          <w:ilvl w:val="0"/>
          <w:numId w:val="2097"/>
        </w:numPr>
      </w:pPr>
      <w:r>
        <w:t xml:space="preserve">Klinik şübhə — atipik klinik təzahürlər, çoxsaylı klinika, «mümkünsüz» simptom.</w:t>
      </w:r>
    </w:p>
    <w:p>
      <w:pPr>
        <w:pStyle w:val="Compact"/>
        <w:numPr>
          <w:ilvl w:val="0"/>
          <w:numId w:val="2097"/>
        </w:numPr>
      </w:pPr>
      <w:r>
        <w:t xml:space="preserve">Başqa klinikalardan tibbi tarixçə əldə etmə (pasiyentin razılığı ilə).</w:t>
      </w:r>
    </w:p>
    <w:p>
      <w:pPr>
        <w:pStyle w:val="Compact"/>
        <w:numPr>
          <w:ilvl w:val="0"/>
          <w:numId w:val="2097"/>
        </w:numPr>
      </w:pPr>
      <w:r>
        <w:t xml:space="preserve">Sığorta və əczaçılıq qeydləri.</w:t>
      </w:r>
    </w:p>
    <w:p>
      <w:pPr>
        <w:pStyle w:val="Compact"/>
        <w:numPr>
          <w:ilvl w:val="0"/>
          <w:numId w:val="2097"/>
        </w:numPr>
      </w:pPr>
      <w:r>
        <w:t xml:space="preserve">Müşahidə — laborator nümunələrin yaradılma yolu.</w:t>
      </w:r>
    </w:p>
    <w:p>
      <w:pPr>
        <w:pStyle w:val="Compact"/>
        <w:numPr>
          <w:ilvl w:val="0"/>
          <w:numId w:val="2097"/>
        </w:numPr>
      </w:pPr>
      <w:r>
        <w:t xml:space="preserve">Komorbid BPD, MDD, travma anamnezi.</w:t>
      </w:r>
    </w:p>
    <w:p>
      <w:pPr>
        <w:pStyle w:val="Compact"/>
        <w:numPr>
          <w:ilvl w:val="0"/>
          <w:numId w:val="2097"/>
        </w:numPr>
      </w:pPr>
      <w:r>
        <w:t xml:space="preserve">Hüquqi və etik koordinasiya.</w:t>
      </w:r>
    </w:p>
    <w:bookmarkEnd w:id="2220"/>
    <w:bookmarkStart w:id="2221"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təsdiq; lakin faktitioz komorbid ola bilər (kompleks hallar).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Konversion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Aşkar maddi və ya hüquqi qazanc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İnsayt yox.</w:t>
            </w:r>
          </w:p>
        </w:tc>
      </w:tr>
    </w:tbl>
    <w:bookmarkEnd w:id="2221"/>
    <w:bookmarkEnd w:id="2222"/>
    <w:bookmarkStart w:id="2223" w:name="Xcf8c598d4b82854b99d2cf2df94d8bfeabc8773"/>
    <w:p>
      <w:pPr>
        <w:pStyle w:val="Heading3"/>
      </w:pPr>
      <w:r>
        <w:t xml:space="preserve">7. Müayinə və qiymətləndirmə</w:t>
      </w:r>
    </w:p>
    <w:p>
      <w:pPr>
        <w:pStyle w:val="Compact"/>
        <w:numPr>
          <w:ilvl w:val="0"/>
          <w:numId w:val="2098"/>
        </w:numPr>
      </w:pPr>
      <w:r>
        <w:t xml:space="preserve">Tibbi tarixçə (başqa klinikalardan).</w:t>
      </w:r>
    </w:p>
    <w:p>
      <w:pPr>
        <w:pStyle w:val="Compact"/>
        <w:numPr>
          <w:ilvl w:val="0"/>
          <w:numId w:val="2098"/>
        </w:numPr>
      </w:pPr>
      <w:r>
        <w:t xml:space="preserve">Sığorta qeydləri.</w:t>
      </w:r>
    </w:p>
    <w:p>
      <w:pPr>
        <w:pStyle w:val="Compact"/>
        <w:numPr>
          <w:ilvl w:val="0"/>
          <w:numId w:val="2098"/>
        </w:numPr>
      </w:pPr>
      <w:r>
        <w:t xml:space="preserve">Psixiatrik müsahibə komorbid pozuntular üçün.</w:t>
      </w:r>
    </w:p>
    <w:bookmarkEnd w:id="2223"/>
    <w:bookmarkStart w:id="2226" w:name="X5437cdc684b3b44afbf03c3f37a828413b39e39"/>
    <w:p>
      <w:pPr>
        <w:pStyle w:val="Heading3"/>
      </w:pPr>
      <w:r>
        <w:t xml:space="preserve">8. Müalicə</w:t>
      </w:r>
    </w:p>
    <w:p>
      <w:pPr>
        <w:pStyle w:val="Compact"/>
        <w:numPr>
          <w:ilvl w:val="0"/>
          <w:numId w:val="2099"/>
        </w:numPr>
      </w:pPr>
      <w:r>
        <w:t xml:space="preserve">Qeyri-konfrontasiya yanaşması («</w:t>
      </w:r>
      <w:r>
        <w:rPr>
          <w:lang w:val="en"/>
        </w:rPr>
        <w:t xml:space="preserve">non-confrontational approach</w:t>
      </w:r>
      <w:r>
        <w:t xml:space="preserve">» — Eisendrath) — diaqnoz pasiyentə cəza əvəzinə qayğı çərçivəsində izah edilir; «sizin distressiniz reallıdır, başqa yolla kömək edə bilərik».</w:t>
      </w:r>
    </w:p>
    <w:p>
      <w:pPr>
        <w:pStyle w:val="Compact"/>
        <w:numPr>
          <w:ilvl w:val="0"/>
          <w:numId w:val="2099"/>
        </w:numPr>
      </w:pPr>
      <w:r>
        <w:t xml:space="preserve">Tək həkim modeli — bütün şikayətlər həmin həkim vasitəsi ilə.</w:t>
      </w:r>
    </w:p>
    <w:p>
      <w:pPr>
        <w:pStyle w:val="Compact"/>
        <w:numPr>
          <w:ilvl w:val="0"/>
          <w:numId w:val="2099"/>
        </w:numPr>
      </w:pPr>
      <w:r>
        <w:t xml:space="preserve">İnvaziv prosedurların və lazımsız yoxlamaların məhdudlaşdırılması.</w:t>
      </w:r>
    </w:p>
    <w:p>
      <w:pPr>
        <w:pStyle w:val="Compact"/>
        <w:numPr>
          <w:ilvl w:val="0"/>
          <w:numId w:val="2099"/>
        </w:numPr>
      </w:pPr>
      <w:r>
        <w:t xml:space="preserve">Psixoterapiya — supportiv, KDT; uzunmüddətli izləmə.</w:t>
      </w:r>
    </w:p>
    <w:p>
      <w:pPr>
        <w:pStyle w:val="Compact"/>
        <w:numPr>
          <w:ilvl w:val="0"/>
          <w:numId w:val="2099"/>
        </w:numPr>
      </w:pPr>
      <w:r>
        <w:t xml:space="preserve">Komorbid BPD, MDD, travma müalicəsi.</w:t>
      </w:r>
    </w:p>
    <w:p>
      <w:pPr>
        <w:pStyle w:val="Compact"/>
        <w:numPr>
          <w:ilvl w:val="0"/>
          <w:numId w:val="2099"/>
        </w:numPr>
      </w:pPr>
      <w:r>
        <w:t xml:space="preserve">Konfrontasiya birdən-birə pasiyenti «qovur»; yumşaq və qayğı kontekstində daha yaxşı.</w:t>
      </w:r>
    </w:p>
    <w:bookmarkStart w:id="2224" w:name="müalicə-metodikaları-74"/>
    <w:p>
      <w:pPr>
        <w:pStyle w:val="Heading4"/>
      </w:pPr>
      <w:r>
        <w:t xml:space="preserve">8.1 Müalicə metodikaları</w:t>
      </w:r>
    </w:p>
    <w:p>
      <w:pPr>
        <w:pStyle w:val="Compact"/>
        <w:numPr>
          <w:ilvl w:val="0"/>
          <w:numId w:val="2100"/>
        </w:numPr>
      </w:pPr>
      <w:r>
        <w:t xml:space="preserve">Supportiv Psixoterapiya — Pasiyentin emosional ehtiyaclarına qayğı.</w:t>
      </w:r>
    </w:p>
    <w:p>
      <w:pPr>
        <w:pStyle w:val="Compact"/>
        <w:numPr>
          <w:ilvl w:val="0"/>
          <w:numId w:val="2100"/>
        </w:numPr>
      </w:pPr>
      <w:r>
        <w:t xml:space="preserve">Multidisiplinar Yanaşma — Tibbi və psixiatrik birgə.</w:t>
      </w:r>
    </w:p>
    <w:bookmarkEnd w:id="2224"/>
    <w:bookmarkStart w:id="2225" w:name="mənbələr-arasında-fərqlər-143"/>
    <w:p>
      <w:pPr>
        <w:pStyle w:val="Heading4"/>
      </w:pPr>
      <w:r>
        <w:t xml:space="preserve">8.2 Mənbələr arasında fərqlər</w:t>
      </w:r>
    </w:p>
    <w:p>
      <w:pPr>
        <w:pStyle w:val="Compact"/>
        <w:numPr>
          <w:ilvl w:val="0"/>
          <w:numId w:val="2101"/>
        </w:numPr>
      </w:pPr>
      <w:r>
        <w:t xml:space="preserve">Eisendrath S.J. — konfrontasiyasız yanaşma və terapevtik ittifaq.</w:t>
      </w:r>
    </w:p>
    <w:p>
      <w:pPr>
        <w:pStyle w:val="Compact"/>
        <w:numPr>
          <w:ilvl w:val="0"/>
          <w:numId w:val="2101"/>
        </w:numPr>
      </w:pPr>
      <w:r>
        <w:rPr>
          <w:lang w:val="en"/>
        </w:rPr>
        <w:t xml:space="preserve">APA Textbook of Consultation-Liaison Psychiatry</w:t>
      </w:r>
      <w:r>
        <w:t xml:space="preserve"> </w:t>
      </w:r>
      <w:r>
        <w:t xml:space="preserve">(Levenson).</w:t>
      </w:r>
    </w:p>
    <w:bookmarkEnd w:id="2225"/>
    <w:bookmarkEnd w:id="2226"/>
    <w:bookmarkStart w:id="2227" w:name="X72da8a56cf8873c769f3baa4342629b4912c132"/>
    <w:p>
      <w:pPr>
        <w:pStyle w:val="Heading3"/>
      </w:pPr>
      <w:r>
        <w:t xml:space="preserve">9. Proqnoz</w:t>
      </w:r>
    </w:p>
    <w:p>
      <w:pPr>
        <w:pStyle w:val="Compact"/>
        <w:numPr>
          <w:ilvl w:val="0"/>
          <w:numId w:val="2102"/>
        </w:numPr>
      </w:pPr>
      <w:r>
        <w:t xml:space="preserve">Xronik gediş; «</w:t>
      </w:r>
      <w:r>
        <w:rPr>
          <w:lang w:val="en"/>
        </w:rPr>
        <w:t xml:space="preserve">hospital shopping</w:t>
      </w:r>
      <w:r>
        <w:t xml:space="preserve">» davam edir.</w:t>
      </w:r>
    </w:p>
    <w:p>
      <w:pPr>
        <w:pStyle w:val="Compact"/>
        <w:numPr>
          <w:ilvl w:val="0"/>
          <w:numId w:val="2102"/>
        </w:numPr>
      </w:pPr>
      <w:r>
        <w:t xml:space="preserve">Uzunmüddətli terapevtik ittifaq və komorbidlik müalicəsi proqnozu yaxşılaşdırır.</w:t>
      </w:r>
    </w:p>
    <w:bookmarkEnd w:id="2227"/>
    <w:bookmarkStart w:id="2233" w:name="X6a25ae61022592403d635f66a4c4dcb343e2562"/>
    <w:p>
      <w:pPr>
        <w:pStyle w:val="Heading3"/>
      </w:pPr>
      <w:r>
        <w:t xml:space="preserve">10. Mif və yanlış inanclar</w:t>
      </w:r>
    </w:p>
    <w:bookmarkStart w:id="2228" w:name="X4dcce7a049b617f757d2e8d8663f4cdb021cae2"/>
    <w:p>
      <w:pPr>
        <w:pStyle w:val="Heading5"/>
      </w:pPr>
      <w:r>
        <w:t xml:space="preserve">Mif 1: «Pasiyent „yalançı“dır, hüquqi cəza tələb olunur»</w:t>
      </w:r>
    </w:p>
    <w:p>
      <w:pPr>
        <w:pStyle w:val="FirstParagraph"/>
      </w:pPr>
      <w:r>
        <w:t xml:space="preserve">Sübut: faktitioz pozuntu psixiatrik pozuntudur — emosional ehtiyaca cavab; konfrontasiyasız yanaşma və psixoterapiya tövsiyə edilir.</w:t>
      </w:r>
    </w:p>
    <w:bookmarkEnd w:id="2228"/>
    <w:bookmarkStart w:id="2229"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229"/>
    <w:bookmarkStart w:id="2230"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230"/>
    <w:bookmarkStart w:id="2231" w:name="Xd17ef7b00f35dca9008f3c0de493de3556e5dac"/>
    <w:p>
      <w:pPr>
        <w:pStyle w:val="Heading5"/>
      </w:pPr>
      <w:r>
        <w:t xml:space="preserve">Mif 4: «Başlanmış invaziv prosedurlar sona qədər davam etdirilməlidir»</w:t>
      </w:r>
    </w:p>
    <w:p>
      <w:pPr>
        <w:pStyle w:val="FirstParagraph"/>
      </w:pPr>
      <w:r>
        <w:t xml:space="preserve">Sübut: lazımsız invaziv prosedurlar zərərlidir; diaqnoz qoyulduqdan sonra məhdudlaşdırılmalıdır.</w:t>
      </w:r>
    </w:p>
    <w:bookmarkEnd w:id="2231"/>
    <w:bookmarkStart w:id="2232"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 qayğı ilə yaxşılaşma mümkündür.</w:t>
      </w:r>
    </w:p>
    <w:bookmarkEnd w:id="2232"/>
    <w:bookmarkEnd w:id="2233"/>
    <w:bookmarkStart w:id="2940" w:name="X47128c68f18fe4d109ff4098700cef565dfc86d"/>
    <w:p>
      <w:pPr>
        <w:pStyle w:val="Heading3"/>
      </w:pPr>
      <w:r>
        <w:t xml:space="preserve">11. Mənbələr</w:t>
      </w:r>
    </w:p>
    <w:p>
      <w:pPr>
        <w:pStyle w:val="Compact"/>
        <w:numPr>
          <w:ilvl w:val="0"/>
          <w:numId w:val="2103"/>
        </w:numPr>
      </w:pPr>
      <w:r>
        <w:t xml:space="preserve">WHO. ICD-11. 6D50 Factitious disorder imposed on self. 2024.</w:t>
      </w:r>
    </w:p>
    <w:p>
      <w:pPr>
        <w:pStyle w:val="Compact"/>
        <w:numPr>
          <w:ilvl w:val="0"/>
          <w:numId w:val="2103"/>
        </w:numPr>
      </w:pPr>
      <w:r>
        <w:t xml:space="preserve">APA. DSM-5-TR. 2022.</w:t>
      </w:r>
    </w:p>
    <w:p>
      <w:pPr>
        <w:pStyle w:val="Compact"/>
        <w:numPr>
          <w:ilvl w:val="0"/>
          <w:numId w:val="2103"/>
        </w:numPr>
      </w:pPr>
      <w:r>
        <w:t xml:space="preserve">Eisendrath S.J. Factitious physical disorders: treatment without confrontation. Psychosomatics 1989;30(4):383–387.</w:t>
      </w:r>
    </w:p>
    <w:p>
      <w:pPr>
        <w:pStyle w:val="Compact"/>
        <w:numPr>
          <w:ilvl w:val="0"/>
          <w:numId w:val="2103"/>
        </w:numPr>
      </w:pPr>
      <w:r>
        <w:t xml:space="preserve">Levenson J.L. (ed.). APA Publishing Textbook of Psychosomatic Medicine and Consultation-Liaison Psychiatry. 3rd ed. 2018.</w:t>
      </w:r>
    </w:p>
    <w:p>
      <w:pPr>
        <w:pStyle w:val="Compact"/>
        <w:numPr>
          <w:ilvl w:val="0"/>
          <w:numId w:val="2103"/>
        </w:numPr>
      </w:pPr>
      <w:r>
        <w:t xml:space="preserve">Asher R. Munchausen's syndrome. Lancet 1951;1(6650):339–341.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34" w:name="X4fdb112573bcbf88dec60f3d983e69f29c02f33"/>
            <w:r>
              <w:t xml:space="preserve">6D51 BAŞQASINA TƏTBİQ EDİLƏN FAKTİTİOZ POZUNTU</w:t>
            </w:r>
            <w:bookmarkEnd w:id="2234"/>
          </w:p>
          <w:p>
            <w:pPr>
              <w:pStyle w:val="Compact"/>
              <w:ind w:firstLine="0" w:left="0"/>
            </w:pPr>
            <w:r>
              <w:rPr>
                <w:lang w:val="en"/>
              </w:rPr>
              <w:t xml:space="preserve">Factitious disorder imposed on another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Simptomların, fiziki və ya psixoloji xarakterli əlilliyin düşünülmüş şəkildə törədilməsi və ya simulyasiyası [faktitioz pozuntular]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Başqasına tətbiq edilən faktitioz pozuntu</w:t>
            </w:r>
          </w:p>
        </w:tc>
      </w:tr>
    </w:tbl>
    <w:bookmarkStart w:id="2235" w:name="X831b1ba3216a170bbbf70540abea5caf173427e"/>
    <w:p>
      <w:pPr>
        <w:pStyle w:val="Heading3"/>
      </w:pPr>
      <w:r>
        <w:t xml:space="preserve">1. Tərif və nozologiya</w:t>
      </w:r>
    </w:p>
    <w:p>
      <w:pPr>
        <w:pStyle w:val="FirstParagraph"/>
      </w:pPr>
      <w:r>
        <w:t xml:space="preserve">Başqasına tətbiq edilən faktitioz pozuntu (XBT-11:</w:t>
      </w:r>
      <w:r>
        <w:t xml:space="preserve"> </w:t>
      </w:r>
      <w:r>
        <w:t xml:space="preserve">6D51</w:t>
      </w:r>
      <w:r>
        <w:t xml:space="preserve"> </w:t>
      </w:r>
      <w:r>
        <w:t xml:space="preserve">Factitious Disorder Imposed on Another; DSM-5-TR: F68.10) — pasiyentin başqa şəxsdə (tipik olaraq öz uşağında, yaxud himayəsində olan yaşlı və ya əlil şəxsdə) fiziki və ya psixoloji simptom yaratması və ya uydurması; o şəxsi qurban kimi xəstəxanaya gətirir. Əvvəlcə «Munchausen syndrome by proxy» (Meadow R. 1977) adlandırılırdı.</w:t>
      </w:r>
    </w:p>
    <w:p>
      <w:pPr>
        <w:pStyle w:val="BodyText"/>
      </w:pPr>
      <w:r>
        <w:t xml:space="preserve">Diaqnoz pasiyentə qoyulur, qurbana yox. Bu pozuntu eyni zamanda uşaq istismarıdır — uşaq qoruma və hüquqi müdaxilə mütləqdir.</w:t>
      </w:r>
    </w:p>
    <w:bookmarkEnd w:id="2235"/>
    <w:bookmarkStart w:id="2236" w:name="X761eff19dc6e0467707f0086ffe661dfab271f2"/>
    <w:p>
      <w:pPr>
        <w:pStyle w:val="Heading3"/>
      </w:pPr>
      <w:r>
        <w:t xml:space="preserve">2. Tarixçə</w:t>
      </w:r>
    </w:p>
    <w:p>
      <w:pPr>
        <w:pStyle w:val="Compact"/>
        <w:numPr>
          <w:ilvl w:val="0"/>
          <w:numId w:val="2104"/>
        </w:numPr>
      </w:pPr>
      <w:r>
        <w:t xml:space="preserve">Meadow R. (1977) — «Munchausen syndrome by proxy» Lancet.</w:t>
      </w:r>
    </w:p>
    <w:p>
      <w:pPr>
        <w:pStyle w:val="Compact"/>
        <w:numPr>
          <w:ilvl w:val="0"/>
          <w:numId w:val="2104"/>
        </w:numPr>
      </w:pPr>
      <w:r>
        <w:t xml:space="preserve">DSM-IV (1994) — araşdırma kateqoriyasında.</w:t>
      </w:r>
    </w:p>
    <w:p>
      <w:pPr>
        <w:pStyle w:val="Compact"/>
        <w:numPr>
          <w:ilvl w:val="0"/>
          <w:numId w:val="2104"/>
        </w:numPr>
      </w:pPr>
      <w:r>
        <w:t xml:space="preserve">DSM-5 (2013) — rəsmi diaqnoz.</w:t>
      </w:r>
    </w:p>
    <w:p>
      <w:pPr>
        <w:pStyle w:val="Compact"/>
        <w:numPr>
          <w:ilvl w:val="0"/>
          <w:numId w:val="2104"/>
        </w:numPr>
      </w:pPr>
      <w:r>
        <w:t xml:space="preserve">APSAC, AAP — uşaq qoruma protokolları.</w:t>
      </w:r>
    </w:p>
    <w:bookmarkEnd w:id="2236"/>
    <w:bookmarkStart w:id="2237" w:name="X6112fafdf77e8bdb2ed4386e640cc05efb27325"/>
    <w:p>
      <w:pPr>
        <w:pStyle w:val="Heading3"/>
      </w:pPr>
      <w:r>
        <w:t xml:space="preserve">3. Epidemiologiya</w:t>
      </w:r>
    </w:p>
    <w:p>
      <w:pPr>
        <w:pStyle w:val="Compact"/>
        <w:numPr>
          <w:ilvl w:val="0"/>
          <w:numId w:val="2105"/>
        </w:numPr>
      </w:pPr>
      <w:r>
        <w:t xml:space="preserve">Nadir — illik insidens ~2/100 000 uşaq (Sheridan M.S.</w:t>
      </w:r>
      <w:r>
        <w:t xml:space="preserve"> </w:t>
      </w:r>
      <w:r>
        <w:rPr>
          <w:lang w:val="en"/>
        </w:rPr>
        <w:t xml:space="preserve">Child Abuse Negl</w:t>
      </w:r>
      <w:r>
        <w:t xml:space="preserve"> </w:t>
      </w:r>
      <w:r>
        <w:t xml:space="preserve">2003 icmal); diaqnozun az qoyulması.</w:t>
      </w:r>
    </w:p>
    <w:p>
      <w:pPr>
        <w:pStyle w:val="Compact"/>
        <w:numPr>
          <w:ilvl w:val="0"/>
          <w:numId w:val="2105"/>
        </w:numPr>
      </w:pPr>
      <w:r>
        <w:t xml:space="preserve">Tipik fail — bioloji ana (&gt;90%); qurban — uşaq (tipik &lt; 5 yaş).</w:t>
      </w:r>
    </w:p>
    <w:p>
      <w:pPr>
        <w:pStyle w:val="Compact"/>
        <w:numPr>
          <w:ilvl w:val="0"/>
          <w:numId w:val="2105"/>
        </w:numPr>
      </w:pPr>
      <w:r>
        <w:t xml:space="preserve">Qurbanların mortaliteti 6–9% (Sheridan); morbidlik yüksək.</w:t>
      </w:r>
    </w:p>
    <w:bookmarkEnd w:id="2237"/>
    <w:bookmarkStart w:id="2238" w:name="Xba25d76fd677a516d55b3ee043c1738842aabd2"/>
    <w:p>
      <w:pPr>
        <w:pStyle w:val="Heading3"/>
      </w:pPr>
      <w:r>
        <w:t xml:space="preserve">4. Etiologiya və patogenez</w:t>
      </w:r>
    </w:p>
    <w:p>
      <w:pPr>
        <w:pStyle w:val="Compact"/>
        <w:numPr>
          <w:ilvl w:val="0"/>
          <w:numId w:val="2106"/>
        </w:numPr>
      </w:pPr>
      <w:r>
        <w:t xml:space="preserve">Failin psixoloji ehtiyacları — tibbi rolda diqqət, münasibətlər, «qəhrəman» obrazı.</w:t>
      </w:r>
    </w:p>
    <w:p>
      <w:pPr>
        <w:pStyle w:val="Compact"/>
        <w:numPr>
          <w:ilvl w:val="0"/>
          <w:numId w:val="2106"/>
        </w:numPr>
      </w:pPr>
      <w:r>
        <w:t xml:space="preserve">Tibbi peşə fonunda sıxlıq.</w:t>
      </w:r>
    </w:p>
    <w:p>
      <w:pPr>
        <w:pStyle w:val="Compact"/>
        <w:numPr>
          <w:ilvl w:val="0"/>
          <w:numId w:val="2106"/>
        </w:numPr>
      </w:pPr>
      <w:r>
        <w:t xml:space="preserve">Failin tarixçəsində travma və ya qayğısızlıq.</w:t>
      </w:r>
    </w:p>
    <w:bookmarkEnd w:id="2238"/>
    <w:bookmarkStart w:id="2239" w:name="Xcf0fb27f95d0f363e8f2de9929625642aa123f5"/>
    <w:p>
      <w:pPr>
        <w:pStyle w:val="Heading3"/>
      </w:pPr>
      <w:r>
        <w:t xml:space="preserve">5. Klinik təzahürlər</w:t>
      </w:r>
    </w:p>
    <w:p>
      <w:pPr>
        <w:pStyle w:val="Compact"/>
        <w:numPr>
          <w:ilvl w:val="0"/>
          <w:numId w:val="2107"/>
        </w:numPr>
      </w:pPr>
      <w:r>
        <w:t xml:space="preserve">Uşağın simptomları yalnız anasının yanında baş verir; hospitalizasiya zamanı ana ayrı olduqda yaxşılaşır.</w:t>
      </w:r>
    </w:p>
    <w:p>
      <w:pPr>
        <w:pStyle w:val="Compact"/>
        <w:numPr>
          <w:ilvl w:val="0"/>
          <w:numId w:val="2107"/>
        </w:numPr>
      </w:pPr>
      <w:r>
        <w:t xml:space="preserve">Çoxsaylı klinika, atipik simptomlar, «mümkünsüz» tibbi tarixçə.</w:t>
      </w:r>
    </w:p>
    <w:p>
      <w:pPr>
        <w:pStyle w:val="Compact"/>
        <w:numPr>
          <w:ilvl w:val="0"/>
          <w:numId w:val="2107"/>
        </w:numPr>
      </w:pPr>
      <w:r>
        <w:t xml:space="preserve">Ana tibb işçisidir və ya tibbi biliyi zəngindir.</w:t>
      </w:r>
    </w:p>
    <w:p>
      <w:pPr>
        <w:pStyle w:val="Compact"/>
        <w:numPr>
          <w:ilvl w:val="0"/>
          <w:numId w:val="2107"/>
        </w:numPr>
      </w:pPr>
      <w:r>
        <w:t xml:space="preserve">Ana həddən artıq nəzakətli və «ideal qayğı göstərən» görünür.</w:t>
      </w:r>
    </w:p>
    <w:p>
      <w:pPr>
        <w:pStyle w:val="Compact"/>
        <w:numPr>
          <w:ilvl w:val="0"/>
          <w:numId w:val="2107"/>
        </w:numPr>
      </w:pPr>
      <w:r>
        <w:t xml:space="preserve">Tipik induksiya metodları: dərmanla zəhərlənmə, qida və ya hava yolu mexaniki bağlanması, qan toplanması, infeksiya yaratma.</w:t>
      </w:r>
    </w:p>
    <w:p>
      <w:pPr>
        <w:pStyle w:val="Compact"/>
        <w:numPr>
          <w:ilvl w:val="0"/>
          <w:numId w:val="2107"/>
        </w:numPr>
      </w:pPr>
      <w:r>
        <w:t xml:space="preserve">Qurban uşaqda izahsız təkrarlanan tutmalar, apnoe, hipoglikemiya, infeksiya, dəri zədəsi.</w:t>
      </w:r>
    </w:p>
    <w:bookmarkEnd w:id="2239"/>
    <w:bookmarkStart w:id="2244" w:name="X74b14bff86ddd241be71c7155f8075ab0170352"/>
    <w:p>
      <w:pPr>
        <w:pStyle w:val="Heading3"/>
      </w:pPr>
      <w:r>
        <w:t xml:space="preserve">6. Diaqnoz</w:t>
      </w:r>
    </w:p>
    <w:bookmarkStart w:id="2240" w:name="vahid-diaqnostik-meyarlar-54"/>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qazancla bağlı deyil.</w:t>
      </w:r>
    </w:p>
    <w:p>
      <w:pPr>
        <w:pStyle w:val="BodyText"/>
      </w:pPr>
      <w:r>
        <w:t xml:space="preserve">D. Davranış başqa psixi pozuntu ilə daha yaxşı izah olunmur.</w:t>
      </w:r>
    </w:p>
    <w:p>
      <w:pPr>
        <w:pStyle w:val="BodyText"/>
      </w:pPr>
      <w:r>
        <w:t xml:space="preserve">Diaqnoz failə qoyulur, qurbana yox.</w:t>
      </w:r>
    </w:p>
    <w:bookmarkEnd w:id="2240"/>
    <w:bookmarkStart w:id="2241" w:name="mənbələr-arasında-fərqlər-144"/>
    <w:p>
      <w:pPr>
        <w:pStyle w:val="Heading4"/>
      </w:pPr>
      <w:r>
        <w:t xml:space="preserve">6.2 Mənbələr arasında fərqlər</w:t>
      </w:r>
    </w:p>
    <w:p>
      <w:pPr>
        <w:pStyle w:val="Compact"/>
        <w:numPr>
          <w:ilvl w:val="0"/>
          <w:numId w:val="2108"/>
        </w:numPr>
      </w:pPr>
      <w:r>
        <w:t xml:space="preserve">DSM-5-TR / XBT-11 — eyni.</w:t>
      </w:r>
    </w:p>
    <w:p>
      <w:pPr>
        <w:pStyle w:val="Compact"/>
        <w:numPr>
          <w:ilvl w:val="0"/>
          <w:numId w:val="2108"/>
        </w:numPr>
      </w:pPr>
      <w:r>
        <w:t xml:space="preserve">APSAC, AAP — uşaq qoruma protokolları; bu klinik vəziyyət eyni zamanda uşaq istismarı kateqoriyasıdır.</w:t>
      </w:r>
    </w:p>
    <w:bookmarkEnd w:id="2241"/>
    <w:bookmarkStart w:id="2242" w:name="diaqnostika-alqoritmi-76"/>
    <w:p>
      <w:pPr>
        <w:pStyle w:val="Heading4"/>
      </w:pPr>
      <w:r>
        <w:t xml:space="preserve">6.3 Diaqnostika alqoritmi</w:t>
      </w:r>
    </w:p>
    <w:p>
      <w:pPr>
        <w:pStyle w:val="Compact"/>
        <w:numPr>
          <w:ilvl w:val="0"/>
          <w:numId w:val="2109"/>
        </w:numPr>
      </w:pPr>
      <w:r>
        <w:t xml:space="preserve">Klinik şübhə — atipik simptom paterni, anaya bağlı.</w:t>
      </w:r>
    </w:p>
    <w:p>
      <w:pPr>
        <w:pStyle w:val="Compact"/>
        <w:numPr>
          <w:ilvl w:val="0"/>
          <w:numId w:val="2109"/>
        </w:numPr>
      </w:pPr>
      <w:r>
        <w:t xml:space="preserve">Pediatr, psixiatr, sosial işçi multidisiplinar qrup.</w:t>
      </w:r>
    </w:p>
    <w:p>
      <w:pPr>
        <w:pStyle w:val="Compact"/>
        <w:numPr>
          <w:ilvl w:val="0"/>
          <w:numId w:val="2109"/>
        </w:numPr>
      </w:pPr>
      <w:r>
        <w:t xml:space="preserve">Tibbi sənədləşmənin başqa klinikalardan əldə edilməsi.</w:t>
      </w:r>
    </w:p>
    <w:p>
      <w:pPr>
        <w:pStyle w:val="Compact"/>
        <w:numPr>
          <w:ilvl w:val="0"/>
          <w:numId w:val="2109"/>
        </w:numPr>
      </w:pPr>
      <w:r>
        <w:t xml:space="preserve">Ayrılma sınağı — ana qurbandan ayrı olduqda simptomların izlənməsi.</w:t>
      </w:r>
    </w:p>
    <w:p>
      <w:pPr>
        <w:pStyle w:val="Compact"/>
        <w:numPr>
          <w:ilvl w:val="0"/>
          <w:numId w:val="2109"/>
        </w:numPr>
      </w:pPr>
      <w:r>
        <w:t xml:space="preserve">Video monitorinq (uşaq qoruma və hüquqi müdaxilə altında).</w:t>
      </w:r>
    </w:p>
    <w:p>
      <w:pPr>
        <w:pStyle w:val="Compact"/>
        <w:numPr>
          <w:ilvl w:val="0"/>
          <w:numId w:val="2109"/>
        </w:numPr>
      </w:pPr>
      <w:r>
        <w:t xml:space="preserve">Toksikoloji və biokimyəvi testlər (yaradılma sübutu).</w:t>
      </w:r>
    </w:p>
    <w:p>
      <w:pPr>
        <w:pStyle w:val="Compact"/>
        <w:numPr>
          <w:ilvl w:val="0"/>
          <w:numId w:val="2109"/>
        </w:numPr>
      </w:pPr>
      <w:r>
        <w:t xml:space="preserve">Uşaq qoruma müraciəti və hüquqi koordinasiya mütləqdir.</w:t>
      </w:r>
    </w:p>
    <w:bookmarkEnd w:id="2242"/>
    <w:bookmarkStart w:id="2243"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Həddən artıq narahat valideyn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Fiziki istismar, cinsi istismar, qayğısızlıq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Qurban özüdür.</w:t>
            </w:r>
          </w:p>
        </w:tc>
      </w:tr>
    </w:tbl>
    <w:bookmarkEnd w:id="2243"/>
    <w:bookmarkEnd w:id="2244"/>
    <w:bookmarkStart w:id="2245" w:name="Xc04565cbab13513c64859d7d8fccc61a41ffaee"/>
    <w:p>
      <w:pPr>
        <w:pStyle w:val="Heading3"/>
      </w:pPr>
      <w:r>
        <w:t xml:space="preserve">7. Müayinə və qiymətləndirmə</w:t>
      </w:r>
    </w:p>
    <w:p>
      <w:pPr>
        <w:pStyle w:val="Compact"/>
        <w:numPr>
          <w:ilvl w:val="0"/>
          <w:numId w:val="2110"/>
        </w:numPr>
      </w:pPr>
      <w:r>
        <w:t xml:space="preserve">Pediatr klinik qiymətləndirmə.</w:t>
      </w:r>
    </w:p>
    <w:p>
      <w:pPr>
        <w:pStyle w:val="Compact"/>
        <w:numPr>
          <w:ilvl w:val="0"/>
          <w:numId w:val="2110"/>
        </w:numPr>
      </w:pPr>
      <w:r>
        <w:t xml:space="preserve">Tibbi tarixçə qrup ilə.</w:t>
      </w:r>
    </w:p>
    <w:p>
      <w:pPr>
        <w:pStyle w:val="Compact"/>
        <w:numPr>
          <w:ilvl w:val="0"/>
          <w:numId w:val="2110"/>
        </w:numPr>
      </w:pPr>
      <w:r>
        <w:t xml:space="preserve">Sosial xidmət və uşaq qoruma müraciəti.</w:t>
      </w:r>
    </w:p>
    <w:p>
      <w:pPr>
        <w:pStyle w:val="Compact"/>
        <w:numPr>
          <w:ilvl w:val="0"/>
          <w:numId w:val="2110"/>
        </w:numPr>
      </w:pPr>
      <w:r>
        <w:t xml:space="preserve">Hüquqi koordinasiya.</w:t>
      </w:r>
    </w:p>
    <w:bookmarkEnd w:id="2245"/>
    <w:bookmarkStart w:id="2248" w:name="X3309e143ad2c319dbb157eb7ad61a6f1dc3693d"/>
    <w:p>
      <w:pPr>
        <w:pStyle w:val="Heading3"/>
      </w:pPr>
      <w:r>
        <w:t xml:space="preserve">8. Müalicə</w:t>
      </w:r>
    </w:p>
    <w:p>
      <w:pPr>
        <w:pStyle w:val="Compact"/>
        <w:numPr>
          <w:ilvl w:val="0"/>
          <w:numId w:val="2111"/>
        </w:numPr>
      </w:pPr>
      <w:r>
        <w:t xml:space="preserve">Qurbanın təhlükəsizliyi birinci prioritet — uşağın ayrılması (ana və ya qayğı göstərəndən).</w:t>
      </w:r>
    </w:p>
    <w:p>
      <w:pPr>
        <w:pStyle w:val="Compact"/>
        <w:numPr>
          <w:ilvl w:val="0"/>
          <w:numId w:val="2111"/>
        </w:numPr>
      </w:pPr>
      <w:r>
        <w:t xml:space="preserve">Uşaq qoruma müraciəti — hüquqi protokollar.</w:t>
      </w:r>
    </w:p>
    <w:p>
      <w:pPr>
        <w:pStyle w:val="Compact"/>
        <w:numPr>
          <w:ilvl w:val="0"/>
          <w:numId w:val="2111"/>
        </w:numPr>
      </w:pPr>
      <w:r>
        <w:t xml:space="preserve">Pasiyentin (failin) psixiatrik müalicəsi:</w:t>
      </w:r>
    </w:p>
    <w:p>
      <w:pPr>
        <w:pStyle w:val="Compact"/>
        <w:numPr>
          <w:ilvl w:val="1"/>
          <w:numId w:val="2112"/>
        </w:numPr>
      </w:pPr>
      <w:r>
        <w:t xml:space="preserve">Psixoterapiya (uzunmüddətli);</w:t>
      </w:r>
    </w:p>
    <w:p>
      <w:pPr>
        <w:pStyle w:val="Compact"/>
        <w:numPr>
          <w:ilvl w:val="1"/>
          <w:numId w:val="2112"/>
        </w:numPr>
      </w:pPr>
      <w:r>
        <w:t xml:space="preserve">Komorbid pozuntular (BPD, MDD, travma);</w:t>
      </w:r>
    </w:p>
    <w:p>
      <w:pPr>
        <w:pStyle w:val="Compact"/>
        <w:numPr>
          <w:ilvl w:val="1"/>
          <w:numId w:val="2112"/>
        </w:numPr>
      </w:pPr>
      <w:r>
        <w:t xml:space="preserve">Tibbi peşə fonunda — peşə qadağası nəzərdən keçirilə bilər.</w:t>
      </w:r>
    </w:p>
    <w:p>
      <w:pPr>
        <w:pStyle w:val="Compact"/>
        <w:numPr>
          <w:ilvl w:val="0"/>
          <w:numId w:val="2111"/>
        </w:numPr>
      </w:pPr>
      <w:r>
        <w:t xml:space="preserve">Ailə müdaxiləsi və qardaş-bacıların qoruma qiymətləndirməsi.</w:t>
      </w:r>
    </w:p>
    <w:p>
      <w:pPr>
        <w:pStyle w:val="Compact"/>
        <w:numPr>
          <w:ilvl w:val="0"/>
          <w:numId w:val="2111"/>
        </w:numPr>
      </w:pPr>
      <w:r>
        <w:t xml:space="preserve">Qurban uşağın psixoterapiyası — travma müdaxiləsi.</w:t>
      </w:r>
    </w:p>
    <w:bookmarkStart w:id="2246" w:name="müalicə-metodikaları-75"/>
    <w:p>
      <w:pPr>
        <w:pStyle w:val="Heading4"/>
      </w:pPr>
      <w:r>
        <w:t xml:space="preserve">8.1 Müalicə metodikaları</w:t>
      </w:r>
    </w:p>
    <w:p>
      <w:pPr>
        <w:pStyle w:val="Compact"/>
        <w:numPr>
          <w:ilvl w:val="0"/>
          <w:numId w:val="2113"/>
        </w:numPr>
      </w:pPr>
      <w:r>
        <w:t xml:space="preserve">Uşaq Qoruma Müraciəti — Şübhə olduqda mütləq; APSAC, AAP protokolları.</w:t>
      </w:r>
    </w:p>
    <w:p>
      <w:pPr>
        <w:pStyle w:val="Compact"/>
        <w:numPr>
          <w:ilvl w:val="0"/>
          <w:numId w:val="2113"/>
        </w:numPr>
      </w:pPr>
      <w:r>
        <w:t xml:space="preserve">Multidisiplinar Qrup — Pediatr + psixiatr + sosial işçi + adli mütəxəssis.</w:t>
      </w:r>
    </w:p>
    <w:p>
      <w:pPr>
        <w:pStyle w:val="Compact"/>
        <w:numPr>
          <w:ilvl w:val="0"/>
          <w:numId w:val="2113"/>
        </w:numPr>
      </w:pPr>
      <w:r>
        <w:t xml:space="preserve">Ayırma Testi (</w:t>
      </w:r>
      <w:r>
        <w:rPr>
          <w:lang w:val="en"/>
        </w:rPr>
        <w:t xml:space="preserve">Separation Test</w:t>
      </w:r>
      <w:r>
        <w:t xml:space="preserve">) — Ana qurbandan ayrılır; simptomlar izlənir.</w:t>
      </w:r>
    </w:p>
    <w:p>
      <w:pPr>
        <w:pStyle w:val="Compact"/>
        <w:numPr>
          <w:ilvl w:val="0"/>
          <w:numId w:val="2113"/>
        </w:numPr>
      </w:pPr>
      <w:r>
        <w:t xml:space="preserve">Video Monitorinq — Hüquqi və etik nəzarət altında.</w:t>
      </w:r>
    </w:p>
    <w:bookmarkEnd w:id="2246"/>
    <w:bookmarkStart w:id="2247" w:name="mənbələr-arasında-fərqlər-145"/>
    <w:p>
      <w:pPr>
        <w:pStyle w:val="Heading4"/>
      </w:pPr>
      <w:r>
        <w:t xml:space="preserve">8.2 Mənbələr arasında fərqlər</w:t>
      </w:r>
    </w:p>
    <w:p>
      <w:pPr>
        <w:pStyle w:val="Compact"/>
        <w:numPr>
          <w:ilvl w:val="0"/>
          <w:numId w:val="2114"/>
        </w:numPr>
      </w:pPr>
      <w:r>
        <w:t xml:space="preserve">APSAC — uşaq qoruma protokolları.</w:t>
      </w:r>
    </w:p>
    <w:p>
      <w:pPr>
        <w:pStyle w:val="Compact"/>
        <w:numPr>
          <w:ilvl w:val="0"/>
          <w:numId w:val="2114"/>
        </w:numPr>
      </w:pPr>
      <w:r>
        <w:t xml:space="preserve">AAP — pediatr rolu.</w:t>
      </w:r>
    </w:p>
    <w:p>
      <w:pPr>
        <w:pStyle w:val="Compact"/>
        <w:numPr>
          <w:ilvl w:val="0"/>
          <w:numId w:val="2114"/>
        </w:numPr>
      </w:pPr>
      <w:r>
        <w:t xml:space="preserve">Hüquqi sistemin koordinasiyası mütləqdir.</w:t>
      </w:r>
    </w:p>
    <w:bookmarkEnd w:id="2247"/>
    <w:bookmarkEnd w:id="2248"/>
    <w:bookmarkStart w:id="2249" w:name="X57027e2925b8f010dddda87cc9aebad5af6fe48"/>
    <w:p>
      <w:pPr>
        <w:pStyle w:val="Heading3"/>
      </w:pPr>
      <w:r>
        <w:t xml:space="preserve">9. Proqnoz</w:t>
      </w:r>
    </w:p>
    <w:p>
      <w:pPr>
        <w:pStyle w:val="Compact"/>
        <w:numPr>
          <w:ilvl w:val="0"/>
          <w:numId w:val="2115"/>
        </w:numPr>
      </w:pPr>
      <w:r>
        <w:t xml:space="preserve">Qurban üçün — yüksək mortalitet (6–9%) və morbidlik müdaxiləsiz.</w:t>
      </w:r>
    </w:p>
    <w:p>
      <w:pPr>
        <w:pStyle w:val="Compact"/>
        <w:numPr>
          <w:ilvl w:val="0"/>
          <w:numId w:val="2115"/>
        </w:numPr>
      </w:pPr>
      <w:r>
        <w:t xml:space="preserve">Fail üçün — psixoterapiya ilə yaxşılaşma; uzunmüddətli izləmə.</w:t>
      </w:r>
    </w:p>
    <w:bookmarkEnd w:id="2249"/>
    <w:bookmarkStart w:id="2255" w:name="X03276353a4574a37ab29b41c998364cfeff910c"/>
    <w:p>
      <w:pPr>
        <w:pStyle w:val="Heading3"/>
      </w:pPr>
      <w:r>
        <w:t xml:space="preserve">10. Mif və yanlış inanclar</w:t>
      </w:r>
    </w:p>
    <w:bookmarkStart w:id="2250"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250"/>
    <w:bookmarkStart w:id="2251"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251"/>
    <w:bookmarkStart w:id="2252"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252"/>
    <w:bookmarkStart w:id="2253" w:name="mif-4-yalnız-anada-baş-verir"/>
    <w:p>
      <w:pPr>
        <w:pStyle w:val="Heading5"/>
      </w:pPr>
      <w:r>
        <w:t xml:space="preserve">Mif 4: «Yalnız anada baş verir»</w:t>
      </w:r>
    </w:p>
    <w:p>
      <w:pPr>
        <w:pStyle w:val="FirstParagraph"/>
      </w:pPr>
      <w:r>
        <w:t xml:space="preserve">Sübut: əksər hallarda ana, lakin başqa qayğı göstərənlar (atalar, digər qayğı göstərənlər, tibb işçiləri) də fail ola bilər.</w:t>
      </w:r>
    </w:p>
    <w:bookmarkEnd w:id="2253"/>
    <w:bookmarkStart w:id="2254"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254"/>
    <w:bookmarkEnd w:id="2255"/>
    <w:bookmarkStart w:id="2256" w:name="X7c42540b1ba0ab8c4f094e36a7ffc0023ce107a"/>
    <w:p>
      <w:pPr>
        <w:pStyle w:val="Heading3"/>
      </w:pPr>
      <w:r>
        <w:t xml:space="preserve">11. Mənbələr</w:t>
      </w:r>
    </w:p>
    <w:p>
      <w:pPr>
        <w:pStyle w:val="Compact"/>
        <w:numPr>
          <w:ilvl w:val="0"/>
          <w:numId w:val="2116"/>
        </w:numPr>
      </w:pPr>
      <w:r>
        <w:t xml:space="preserve">WHO. ICD-11. 6D51 Factitious disorder imposed on another. 2024.</w:t>
      </w:r>
    </w:p>
    <w:p>
      <w:pPr>
        <w:pStyle w:val="Compact"/>
        <w:numPr>
          <w:ilvl w:val="0"/>
          <w:numId w:val="2116"/>
        </w:numPr>
      </w:pPr>
      <w:r>
        <w:t xml:space="preserve">APA. DSM-5-TR. 2022.</w:t>
      </w:r>
    </w:p>
    <w:p>
      <w:pPr>
        <w:pStyle w:val="Compact"/>
        <w:numPr>
          <w:ilvl w:val="0"/>
          <w:numId w:val="2116"/>
        </w:numPr>
      </w:pPr>
      <w:r>
        <w:t xml:space="preserve">Meadow R. Munchausen syndrome by proxy. The hinterland of child abuse. Lancet 1977;2(8033):343–345.</w:t>
      </w:r>
    </w:p>
    <w:p>
      <w:pPr>
        <w:pStyle w:val="Compact"/>
        <w:numPr>
          <w:ilvl w:val="0"/>
          <w:numId w:val="2116"/>
        </w:numPr>
      </w:pPr>
      <w:r>
        <w:t xml:space="preserve">Sheridan M.S. The deceit continues: an updated literature review of Munchausen Syndrome by Proxy. Child Abuse Negl 2003;27(4):431–451.</w:t>
      </w:r>
    </w:p>
    <w:p>
      <w:pPr>
        <w:pStyle w:val="Compact"/>
        <w:numPr>
          <w:ilvl w:val="0"/>
          <w:numId w:val="2116"/>
        </w:numPr>
      </w:pPr>
      <w:r>
        <w:t xml:space="preserve">APSAC Task Force. Munchausen by Proxy: Identification, Intervention, and Case Management. 2018.</w:t>
      </w:r>
    </w:p>
    <w:bookmarkEnd w:id="2256"/>
    <w:bookmarkStart w:id="2257" w:name="m986d706d8z-neyrokoqnitiv-demensiya"/>
    <w:p>
      <w:pPr>
        <w:pageBreakBefore/>
        <w:pStyle w:val="Heading1"/>
      </w:pPr>
      <w:r>
        <w:t xml:space="preserve">6D70–6D8Z NEYROKOQNİTİV (DEMENSİYA)</w:t>
      </w:r>
    </w:p>
    <w:p>
      <w:pPr>
        <w:pStyle w:val="FirstParagraph"/>
      </w:pPr>
      <w:r>
        <w:t xml:space="preserve">Neurocognitive disorders</w:t>
      </w:r>
    </w:p>
    <w:bookmarkEnd w:id="225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58" w:name="m996d70-delirium"/>
            <w:r>
              <w:t xml:space="preserve">6D70 DELİRİUM</w:t>
            </w:r>
            <w:bookmarkEnd w:id="2258"/>
          </w:p>
          <w:p>
            <w:pPr>
              <w:pStyle w:val="Compact"/>
              <w:ind w:firstLine="0" w:left="0"/>
            </w:pPr>
            <w:r>
              <w:rPr>
                <w:lang w:val="en"/>
              </w:rPr>
              <w:t xml:space="preserve">Delirium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Alkoqol və ya digər psixoaktiv maddələr tərəfindən törədilməyən sayıqlama (delirium)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w:t>
            </w:r>
          </w:p>
        </w:tc>
      </w:tr>
    </w:tbl>
    <w:bookmarkStart w:id="2259"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F05) — kəskin, dalğalanan diqqət və şüur pozulması, koqnitiv defisit (yaddaş, oriyentasiya, dil, vizuo-məkan) və qavrayış pozuntuları (illüziya, hallüsinasiyalar) ilə xarakterizə olunan neyropsixiatrik sindrom. Tipik bir tibbi səbəbə (infeksiya, dərman, metabolik, neyroloji) cavab olaraq inkişaf edir.</w:t>
      </w:r>
    </w:p>
    <w:p>
      <w:pPr>
        <w:pStyle w:val="BodyText"/>
      </w:pPr>
      <w:r>
        <w:t xml:space="preserve">Tibbi təcili haldır — mortalitet hospitalizə edilmiş yaşlı pasiyentlərdə 25–33%.</w:t>
      </w:r>
    </w:p>
    <w:bookmarkEnd w:id="2259"/>
    <w:bookmarkStart w:id="2260" w:name="X4d6826ddc3b4837b80e92b8879b8a765630a4eb"/>
    <w:p>
      <w:pPr>
        <w:pStyle w:val="Heading3"/>
      </w:pPr>
      <w:r>
        <w:t xml:space="preserve">2. Tarixçə</w:t>
      </w:r>
    </w:p>
    <w:p>
      <w:pPr>
        <w:pStyle w:val="Compact"/>
        <w:numPr>
          <w:ilvl w:val="0"/>
          <w:numId w:val="2117"/>
        </w:numPr>
      </w:pPr>
      <w:r>
        <w:t xml:space="preserve">Hippokrat «phrenitis» — delirium klassik təsviri.</w:t>
      </w:r>
    </w:p>
    <w:p>
      <w:pPr>
        <w:pStyle w:val="Compact"/>
        <w:numPr>
          <w:ilvl w:val="0"/>
          <w:numId w:val="2117"/>
        </w:numPr>
      </w:pPr>
      <w:r>
        <w:t xml:space="preserve">Lipowski Z.J. (1980-90-cı illər) — müasir konseptualizasiya.</w:t>
      </w:r>
    </w:p>
    <w:p>
      <w:pPr>
        <w:pStyle w:val="Compact"/>
        <w:numPr>
          <w:ilvl w:val="0"/>
          <w:numId w:val="2117"/>
        </w:numPr>
      </w:pPr>
      <w:r>
        <w:t xml:space="preserve">CAM (</w:t>
      </w:r>
      <w:r>
        <w:rPr>
          <w:lang w:val="en"/>
        </w:rPr>
        <w:t xml:space="preserve">Confusion Assessment Method</w:t>
      </w:r>
      <w:r>
        <w:t xml:space="preserve">, Inouye S.K. 1990) — qızıl standart skrininq.</w:t>
      </w:r>
    </w:p>
    <w:bookmarkEnd w:id="2260"/>
    <w:bookmarkStart w:id="2261" w:name="Xe3bb945de245b8475bf10d73fdac3ac777d2f4f"/>
    <w:p>
      <w:pPr>
        <w:pStyle w:val="Heading3"/>
      </w:pPr>
      <w:r>
        <w:t xml:space="preserve">3. Epidemiologiya</w:t>
      </w:r>
    </w:p>
    <w:p>
      <w:pPr>
        <w:pStyle w:val="Compact"/>
        <w:numPr>
          <w:ilvl w:val="0"/>
          <w:numId w:val="2118"/>
        </w:numPr>
      </w:pPr>
      <w:r>
        <w:t xml:space="preserve">Hospitalizə edilmiş yaşlılarda yayılma 15–30%; ICU-da 50–80%; cərrahidən sonra 15–50%.</w:t>
      </w:r>
    </w:p>
    <w:p>
      <w:pPr>
        <w:pStyle w:val="Compact"/>
        <w:numPr>
          <w:ilvl w:val="0"/>
          <w:numId w:val="2118"/>
        </w:numPr>
      </w:pPr>
      <w:r>
        <w:t xml:space="preserve">Komorbidlik: demensiya (demensiya fonunda inkişaf edən delirium), infeksiya, polifarmasiya.</w:t>
      </w:r>
    </w:p>
    <w:p>
      <w:pPr>
        <w:pStyle w:val="Compact"/>
        <w:numPr>
          <w:ilvl w:val="0"/>
          <w:numId w:val="2118"/>
        </w:numPr>
      </w:pPr>
      <w:r>
        <w:t xml:space="preserve">Mortalite və morbidlik yüksək; uzunmüddətli koqnitiv enmə riski.</w:t>
      </w:r>
    </w:p>
    <w:bookmarkEnd w:id="2261"/>
    <w:bookmarkStart w:id="2262" w:name="Xa6f846e2f041e5d87c6ae22afcf40e22f263f48"/>
    <w:p>
      <w:pPr>
        <w:pStyle w:val="Heading3"/>
      </w:pPr>
      <w:r>
        <w:t xml:space="preserve">4. Etiologiya və patogenez</w:t>
      </w:r>
    </w:p>
    <w:p>
      <w:pPr>
        <w:pStyle w:val="Compact"/>
        <w:numPr>
          <w:ilvl w:val="0"/>
          <w:numId w:val="2119"/>
        </w:numPr>
      </w:pPr>
      <w:r>
        <w:t xml:space="preserve">Çoxsaylı amillər:</w:t>
      </w:r>
    </w:p>
    <w:p>
      <w:pPr>
        <w:pStyle w:val="Compact"/>
        <w:numPr>
          <w:ilvl w:val="1"/>
          <w:numId w:val="2120"/>
        </w:numPr>
      </w:pPr>
      <w:r>
        <w:t xml:space="preserve">İnfeksiyalar — sepsis, pnevmoniya, UTI;</w:t>
      </w:r>
    </w:p>
    <w:p>
      <w:pPr>
        <w:pStyle w:val="Compact"/>
        <w:numPr>
          <w:ilvl w:val="1"/>
          <w:numId w:val="2120"/>
        </w:numPr>
      </w:pPr>
      <w:r>
        <w:t xml:space="preserve">Dərman — antikolinergik, opioid, benzodiazepin, steroidlər;</w:t>
      </w:r>
    </w:p>
    <w:p>
      <w:pPr>
        <w:pStyle w:val="Compact"/>
        <w:numPr>
          <w:ilvl w:val="1"/>
          <w:numId w:val="2120"/>
        </w:numPr>
      </w:pPr>
      <w:r>
        <w:t xml:space="preserve">Maddə kəsilməsi (alkohol, benzodiazepin);</w:t>
      </w:r>
    </w:p>
    <w:p>
      <w:pPr>
        <w:pStyle w:val="Compact"/>
        <w:numPr>
          <w:ilvl w:val="1"/>
          <w:numId w:val="2120"/>
        </w:numPr>
      </w:pPr>
      <w:r>
        <w:t xml:space="preserve">Metabolik — elektrolit, qlükoza, ammonyak, uremiya;</w:t>
      </w:r>
    </w:p>
    <w:p>
      <w:pPr>
        <w:pStyle w:val="Compact"/>
        <w:numPr>
          <w:ilvl w:val="1"/>
          <w:numId w:val="2120"/>
        </w:numPr>
      </w:pPr>
      <w:r>
        <w:t xml:space="preserve">Hipoksiya, hipoperfuziya;</w:t>
      </w:r>
    </w:p>
    <w:p>
      <w:pPr>
        <w:pStyle w:val="Compact"/>
        <w:numPr>
          <w:ilvl w:val="1"/>
          <w:numId w:val="2120"/>
        </w:numPr>
      </w:pPr>
      <w:r>
        <w:t xml:space="preserve">Neyroloji — tutma, insult, beyin şişi, ensefalit;</w:t>
      </w:r>
    </w:p>
    <w:p>
      <w:pPr>
        <w:pStyle w:val="Compact"/>
        <w:numPr>
          <w:ilvl w:val="1"/>
          <w:numId w:val="2120"/>
        </w:numPr>
      </w:pPr>
      <w:r>
        <w:t xml:space="preserve">Ağrı, konstipasiya, sidik tutulması;</w:t>
      </w:r>
    </w:p>
    <w:p>
      <w:pPr>
        <w:pStyle w:val="Compact"/>
        <w:numPr>
          <w:ilvl w:val="1"/>
          <w:numId w:val="2120"/>
        </w:numPr>
      </w:pPr>
      <w:r>
        <w:t xml:space="preserve">Mühit — sensor məhrumiyyət, yuxu pozulması (xüsusilə ICU).</w:t>
      </w:r>
    </w:p>
    <w:bookmarkEnd w:id="2262"/>
    <w:bookmarkStart w:id="2265" w:name="Xc8137672495b8ee1f8eb6a1b78ea3436646ec49"/>
    <w:p>
      <w:pPr>
        <w:pStyle w:val="Heading3"/>
      </w:pPr>
      <w:r>
        <w:t xml:space="preserve">5. Klinik təzahürlər</w:t>
      </w:r>
    </w:p>
    <w:bookmarkStart w:id="2263" w:name="üç-motorik-alt-tip"/>
    <w:p>
      <w:pPr>
        <w:pStyle w:val="Heading4"/>
      </w:pPr>
      <w:r>
        <w:t xml:space="preserve">Üç motorik alt-tip</w:t>
      </w:r>
    </w:p>
    <w:p>
      <w:pPr>
        <w:pStyle w:val="Compact"/>
        <w:numPr>
          <w:ilvl w:val="0"/>
          <w:numId w:val="2121"/>
        </w:numPr>
      </w:pPr>
      <w:r>
        <w:t xml:space="preserve">Hiperaktiv — agitasiya, hallüsinasiya — diaqnozu asan;</w:t>
      </w:r>
    </w:p>
    <w:p>
      <w:pPr>
        <w:pStyle w:val="Compact"/>
        <w:numPr>
          <w:ilvl w:val="0"/>
          <w:numId w:val="2121"/>
        </w:numPr>
      </w:pPr>
      <w:r>
        <w:t xml:space="preserve">Hipoaktiv — sedasiya, geri çəkilmə — diaqnozu çox vaxt qoyulmur, depressiyaya bənzəyir;</w:t>
      </w:r>
    </w:p>
    <w:p>
      <w:pPr>
        <w:pStyle w:val="Compact"/>
        <w:numPr>
          <w:ilvl w:val="0"/>
          <w:numId w:val="2121"/>
        </w:numPr>
      </w:pPr>
      <w:r>
        <w:t xml:space="preserve">Qarışıq — fluktuasiya.</w:t>
      </w:r>
    </w:p>
    <w:bookmarkEnd w:id="2263"/>
    <w:bookmarkStart w:id="2264" w:name="klinik-əlamətlər"/>
    <w:p>
      <w:pPr>
        <w:pStyle w:val="Heading4"/>
      </w:pPr>
      <w:r>
        <w:t xml:space="preserve">Klinik əlamətlər</w:t>
      </w:r>
    </w:p>
    <w:p>
      <w:pPr>
        <w:pStyle w:val="Compact"/>
        <w:numPr>
          <w:ilvl w:val="0"/>
          <w:numId w:val="2122"/>
        </w:numPr>
      </w:pPr>
      <w:r>
        <w:t xml:space="preserve">Kəskin başlanğıc (saatlar-günlər) və dalğalanma.</w:t>
      </w:r>
    </w:p>
    <w:p>
      <w:pPr>
        <w:pStyle w:val="Compact"/>
        <w:numPr>
          <w:ilvl w:val="0"/>
          <w:numId w:val="2122"/>
        </w:numPr>
      </w:pPr>
      <w:r>
        <w:t xml:space="preserve">Diqqət pozulması.</w:t>
      </w:r>
    </w:p>
    <w:p>
      <w:pPr>
        <w:pStyle w:val="Compact"/>
        <w:numPr>
          <w:ilvl w:val="0"/>
          <w:numId w:val="2122"/>
        </w:numPr>
      </w:pPr>
      <w:r>
        <w:t xml:space="preserve">Koqnitiv defisitlər — yaddaş, oriyentasiya (vaxt, yer, şəxs).</w:t>
      </w:r>
    </w:p>
    <w:p>
      <w:pPr>
        <w:pStyle w:val="Compact"/>
        <w:numPr>
          <w:ilvl w:val="0"/>
          <w:numId w:val="2122"/>
        </w:numPr>
      </w:pPr>
      <w:r>
        <w:t xml:space="preserve">Qavrayış pozuntuları — vizual hallüsinasiyalar tipik.</w:t>
      </w:r>
    </w:p>
    <w:p>
      <w:pPr>
        <w:pStyle w:val="Compact"/>
        <w:numPr>
          <w:ilvl w:val="0"/>
          <w:numId w:val="2122"/>
        </w:numPr>
      </w:pPr>
      <w:r>
        <w:t xml:space="preserve">Yuxu-oyanma siklinin pozulması.</w:t>
      </w:r>
    </w:p>
    <w:p>
      <w:pPr>
        <w:pStyle w:val="Compact"/>
        <w:numPr>
          <w:ilvl w:val="0"/>
          <w:numId w:val="2122"/>
        </w:numPr>
      </w:pPr>
      <w:r>
        <w:t xml:space="preserve">Sundowning — axşam saatlarında pisləşmə.</w:t>
      </w:r>
    </w:p>
    <w:bookmarkEnd w:id="2264"/>
    <w:bookmarkEnd w:id="2265"/>
    <w:bookmarkStart w:id="2270" w:name="X48752e58bd1f88d37d10b92ae0c8b2a109ebb36"/>
    <w:p>
      <w:pPr>
        <w:pStyle w:val="Heading3"/>
      </w:pPr>
      <w:r>
        <w:t xml:space="preserve">6. Diaqnoz</w:t>
      </w:r>
    </w:p>
    <w:bookmarkStart w:id="2266" w:name="vahid-diaqnostik-meyarlar-55"/>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göstəricilərdən fərqlənir;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266"/>
    <w:bookmarkStart w:id="2267" w:name="mənbələr-arasında-fərqlər-146"/>
    <w:p>
      <w:pPr>
        <w:pStyle w:val="Heading4"/>
      </w:pPr>
      <w:r>
        <w:t xml:space="preserve">6.2 Mənbələr arasında fərqlər</w:t>
      </w:r>
    </w:p>
    <w:p>
      <w:pPr>
        <w:pStyle w:val="Compact"/>
        <w:numPr>
          <w:ilvl w:val="0"/>
          <w:numId w:val="2123"/>
        </w:numPr>
      </w:pPr>
      <w:r>
        <w:t xml:space="preserve">DSM-5-TR / XBT-11 — eyni.</w:t>
      </w:r>
    </w:p>
    <w:p>
      <w:pPr>
        <w:pStyle w:val="Compact"/>
        <w:numPr>
          <w:ilvl w:val="0"/>
          <w:numId w:val="2123"/>
        </w:numPr>
      </w:pPr>
      <w:r>
        <w:t xml:space="preserve">NICE CG103 — Delirium: prevention, diagnosis and management (2010, 2019 update).</w:t>
      </w:r>
    </w:p>
    <w:bookmarkEnd w:id="2267"/>
    <w:bookmarkStart w:id="2268" w:name="diaqnostika-alqoritmi-77"/>
    <w:p>
      <w:pPr>
        <w:pStyle w:val="Heading4"/>
      </w:pPr>
      <w:r>
        <w:t xml:space="preserve">6.3 Diaqnostika alqoritmi</w:t>
      </w:r>
    </w:p>
    <w:p>
      <w:pPr>
        <w:pStyle w:val="Compact"/>
        <w:numPr>
          <w:ilvl w:val="0"/>
          <w:numId w:val="2124"/>
        </w:numPr>
      </w:pPr>
      <w:r>
        <w:t xml:space="preserve">CAM (</w:t>
      </w:r>
      <w:r>
        <w:rPr>
          <w:lang w:val="en"/>
        </w:rPr>
        <w:t xml:space="preserve">Confusion Assessment Method</w:t>
      </w:r>
      <w:r>
        <w:t xml:space="preserve">) — qızıl standart skrininq.</w:t>
      </w:r>
    </w:p>
    <w:p>
      <w:pPr>
        <w:pStyle w:val="Compact"/>
        <w:numPr>
          <w:ilvl w:val="0"/>
          <w:numId w:val="2124"/>
        </w:numPr>
      </w:pPr>
      <w:r>
        <w:t xml:space="preserve">CAM-ICU — intensiv terapiya şöbəsi üçün.</w:t>
      </w:r>
    </w:p>
    <w:p>
      <w:pPr>
        <w:pStyle w:val="Compact"/>
        <w:numPr>
          <w:ilvl w:val="0"/>
          <w:numId w:val="2124"/>
        </w:numPr>
      </w:pPr>
      <w:r>
        <w:t xml:space="preserve">Tibbi səbəb axtarışı: tam qan, elektrolitlər (Na, K, Ca, Mg, P), qlükoza, qaraciyər, böyrək, TSH, B12, troponin, EKG, sidik analizi və kulturası, qan kulturası, döş qəfəsinin rentgenoqrafiyası, beyin MRT/CT, EEQ (tutma şübhəsi), lyumbal punksiya (ensefalit/menenjit).</w:t>
      </w:r>
    </w:p>
    <w:p>
      <w:pPr>
        <w:pStyle w:val="Compact"/>
        <w:numPr>
          <w:ilvl w:val="0"/>
          <w:numId w:val="2124"/>
        </w:numPr>
      </w:pPr>
      <w:r>
        <w:t xml:space="preserve">Dərman siyahısının nəzərdən keçirilməsi — antikolinergik, opioid, benzodiazepin (Beers Criteria).</w:t>
      </w:r>
    </w:p>
    <w:p>
      <w:pPr>
        <w:pStyle w:val="Compact"/>
        <w:numPr>
          <w:ilvl w:val="0"/>
          <w:numId w:val="2124"/>
        </w:numPr>
      </w:pPr>
      <w:r>
        <w:t xml:space="preserve">Toksikoloji.</w:t>
      </w:r>
    </w:p>
    <w:p>
      <w:pPr>
        <w:pStyle w:val="Compact"/>
        <w:numPr>
          <w:ilvl w:val="0"/>
          <w:numId w:val="2124"/>
        </w:numPr>
      </w:pPr>
      <w:r>
        <w:t xml:space="preserve">Komorbid demensiya qiymətləndirməsi (ilkin göstəricilər).</w:t>
      </w:r>
    </w:p>
    <w:bookmarkEnd w:id="2268"/>
    <w:bookmarkStart w:id="226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Tiamin testi; klassik triada (oftalmoplegiya, ataksiya, konfuziya).</w:t>
            </w:r>
          </w:p>
        </w:tc>
      </w:tr>
    </w:tbl>
    <w:bookmarkEnd w:id="2269"/>
    <w:bookmarkEnd w:id="2270"/>
    <w:bookmarkStart w:id="2271" w:name="X188ec36c2369de48970b28daf2c399d35b07408"/>
    <w:p>
      <w:pPr>
        <w:pStyle w:val="Heading3"/>
      </w:pPr>
      <w:r>
        <w:t xml:space="preserve">7. Müayinə və qiymətləndirmə</w:t>
      </w:r>
    </w:p>
    <w:p>
      <w:pPr>
        <w:pStyle w:val="Compact"/>
        <w:numPr>
          <w:ilvl w:val="0"/>
          <w:numId w:val="2125"/>
        </w:numPr>
      </w:pPr>
      <w:r>
        <w:t xml:space="preserve">CAM, CAM-ICU.</w:t>
      </w:r>
    </w:p>
    <w:p>
      <w:pPr>
        <w:pStyle w:val="Compact"/>
        <w:numPr>
          <w:ilvl w:val="0"/>
          <w:numId w:val="2125"/>
        </w:numPr>
      </w:pPr>
      <w:r>
        <w:t xml:space="preserve">MMSE və ya MoCA (ilkin göstəricilər koqnitiv funksiya).</w:t>
      </w:r>
    </w:p>
    <w:p>
      <w:pPr>
        <w:pStyle w:val="Compact"/>
        <w:numPr>
          <w:ilvl w:val="0"/>
          <w:numId w:val="2125"/>
        </w:numPr>
      </w:pPr>
      <w:r>
        <w:t xml:space="preserve">Yuxarıdakı tibbi paneldən.</w:t>
      </w:r>
    </w:p>
    <w:p>
      <w:pPr>
        <w:pStyle w:val="Compact"/>
        <w:numPr>
          <w:ilvl w:val="0"/>
          <w:numId w:val="2125"/>
        </w:numPr>
      </w:pPr>
      <w:r>
        <w:t xml:space="preserve">EEQ — non-convulsive status istisnası.</w:t>
      </w:r>
    </w:p>
    <w:bookmarkEnd w:id="2271"/>
    <w:bookmarkStart w:id="2275" w:name="Xd1da310bf0b535f1aeaad04cd4493f8110c2057"/>
    <w:p>
      <w:pPr>
        <w:pStyle w:val="Heading3"/>
      </w:pPr>
      <w:r>
        <w:t xml:space="preserve">8. Müalicə</w:t>
      </w:r>
    </w:p>
    <w:bookmarkStart w:id="2272" w:name="ümumi-prinsiplər-nice-cg103"/>
    <w:p>
      <w:pPr>
        <w:pStyle w:val="Heading4"/>
      </w:pPr>
      <w:r>
        <w:t xml:space="preserve">8.1 Ümumi prinsiplər (NICE CG103)</w:t>
      </w:r>
    </w:p>
    <w:p>
      <w:pPr>
        <w:pStyle w:val="Compact"/>
        <w:numPr>
          <w:ilvl w:val="0"/>
          <w:numId w:val="2126"/>
        </w:numPr>
      </w:pPr>
      <w:r>
        <w:t xml:space="preserve">Etioloji müalicə birinci prioritet — infeksiya, metabolik, dərman, hospitalizasiya kontekstinin korreksiyası.</w:t>
      </w:r>
    </w:p>
    <w:p>
      <w:pPr>
        <w:pStyle w:val="Compact"/>
        <w:numPr>
          <w:ilvl w:val="0"/>
          <w:numId w:val="2126"/>
        </w:numPr>
      </w:pPr>
      <w:r>
        <w:t xml:space="preserve">Mühit modifikasiyası — sensor (eynək, qulaq cihazı), gündüz işığı, gecə qaranlığı, sakit mühit, yaxınların yanında olması.</w:t>
      </w:r>
    </w:p>
    <w:p>
      <w:pPr>
        <w:pStyle w:val="Compact"/>
        <w:numPr>
          <w:ilvl w:val="0"/>
          <w:numId w:val="2126"/>
        </w:numPr>
      </w:pPr>
      <w:r>
        <w:t xml:space="preserve">Yataq baxımı — hidratasiya, qida, sidik və defekasiya, hərəkət.</w:t>
      </w:r>
    </w:p>
    <w:p>
      <w:pPr>
        <w:pStyle w:val="Compact"/>
        <w:numPr>
          <w:ilvl w:val="0"/>
          <w:numId w:val="2126"/>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26"/>
        </w:numPr>
      </w:pPr>
      <w:r>
        <w:t xml:space="preserve">Benzodiazepin — yalnız alkohol və ya benzodiazepin kəsilmə deliriumında; başqa hallarda əks-göstərişdir (delirium gücləndirir).</w:t>
      </w:r>
    </w:p>
    <w:p>
      <w:pPr>
        <w:pStyle w:val="Compact"/>
        <w:numPr>
          <w:ilvl w:val="0"/>
          <w:numId w:val="2126"/>
        </w:numPr>
      </w:pPr>
      <w:r>
        <w:t xml:space="preserve">Profilaktika — ABCDEF paketi (SCCM) reanimasiyada (Awakening, Breathing, Coordination, Delirium monitorinq, Early mobility, Family).</w:t>
      </w:r>
    </w:p>
    <w:bookmarkEnd w:id="2272"/>
    <w:bookmarkStart w:id="2273" w:name="müalicə-metodikaları-76"/>
    <w:p>
      <w:pPr>
        <w:pStyle w:val="Heading4"/>
      </w:pPr>
      <w:r>
        <w:t xml:space="preserve">8.2 Müalicə metodikaları</w:t>
      </w:r>
    </w:p>
    <w:p>
      <w:pPr>
        <w:pStyle w:val="Compact"/>
        <w:numPr>
          <w:ilvl w:val="0"/>
          <w:numId w:val="2127"/>
        </w:numPr>
      </w:pPr>
      <w:r>
        <w:t xml:space="preserve">Çaşqınlıq Qiymətləndirmə Metodu (CAM —</w:t>
      </w:r>
      <w:r>
        <w:t xml:space="preserve"> </w:t>
      </w:r>
      <w:r>
        <w:rPr>
          <w:lang w:val="en"/>
        </w:rPr>
        <w:t xml:space="preserve">Confusion Assessment Method</w:t>
      </w:r>
      <w:r>
        <w:t xml:space="preserve">) — İnouye (Inouye S.K.) — 4 əsas element: kəskin başlanğıc/dalğalanma + inattention + dezorqanizə təfəkkür və ya şüur dəyişikliyi.</w:t>
      </w:r>
    </w:p>
    <w:p>
      <w:pPr>
        <w:pStyle w:val="Compact"/>
        <w:numPr>
          <w:ilvl w:val="0"/>
          <w:numId w:val="2127"/>
        </w:numPr>
      </w:pPr>
      <w:r>
        <w:t xml:space="preserve">CAM-ICU — İntensive care üçün adapt edilmiş; ventilyatorda işləyən pasiyentlərdə.</w:t>
      </w:r>
    </w:p>
    <w:p>
      <w:pPr>
        <w:pStyle w:val="Compact"/>
        <w:numPr>
          <w:ilvl w:val="0"/>
          <w:numId w:val="2127"/>
        </w:numPr>
      </w:pPr>
      <w:r>
        <w:t xml:space="preserve">Xəstəxana Yaşlı Həyat Proqramı (HELP —</w:t>
      </w:r>
      <w:r>
        <w:t xml:space="preserve"> </w:t>
      </w:r>
      <w:r>
        <w:rPr>
          <w:lang w:val="en"/>
        </w:rPr>
        <w:t xml:space="preserve">Hospital Elder Life Program</w:t>
      </w:r>
      <w:r>
        <w:t xml:space="preserve">) — İnouye (Inouye S.K.) — Çoxkomponentli delirium profilaktikası proqramı; sübut bazası güclü.</w:t>
      </w:r>
    </w:p>
    <w:bookmarkEnd w:id="2273"/>
    <w:bookmarkStart w:id="2274" w:name="mənbələr-arasında-fərqlər-147"/>
    <w:p>
      <w:pPr>
        <w:pStyle w:val="Heading4"/>
      </w:pPr>
      <w:r>
        <w:t xml:space="preserve">8.3 Mənbələr arasında fərqlər</w:t>
      </w:r>
    </w:p>
    <w:p>
      <w:pPr>
        <w:pStyle w:val="Compact"/>
        <w:numPr>
          <w:ilvl w:val="0"/>
          <w:numId w:val="2128"/>
        </w:numPr>
      </w:pPr>
      <w:r>
        <w:t xml:space="preserve">NICE CG103 — etioloji və mühit yanaşma birinci sıra; antipsixotik məhdud.</w:t>
      </w:r>
    </w:p>
    <w:p>
      <w:pPr>
        <w:pStyle w:val="Compact"/>
        <w:numPr>
          <w:ilvl w:val="0"/>
          <w:numId w:val="2128"/>
        </w:numPr>
      </w:pPr>
      <w:r>
        <w:t xml:space="preserve">SCCM PADIS Guidelines (ICU üçün, 2018).</w:t>
      </w:r>
    </w:p>
    <w:p>
      <w:pPr>
        <w:pStyle w:val="Compact"/>
        <w:numPr>
          <w:ilvl w:val="0"/>
          <w:numId w:val="2128"/>
        </w:numPr>
      </w:pPr>
      <w:r>
        <w:t xml:space="preserve">Burry L. Cochrane 2018 — antipsixotik delirium müddətini və ya mortaliteti azaltmır.</w:t>
      </w:r>
    </w:p>
    <w:bookmarkEnd w:id="2274"/>
    <w:bookmarkEnd w:id="2275"/>
    <w:bookmarkStart w:id="2276" w:name="Xf94168669b430f844b3a8a340cd246d4032fd2b"/>
    <w:p>
      <w:pPr>
        <w:pStyle w:val="Heading3"/>
      </w:pPr>
      <w:r>
        <w:t xml:space="preserve">9. Proqnoz</w:t>
      </w:r>
    </w:p>
    <w:p>
      <w:pPr>
        <w:pStyle w:val="Compact"/>
        <w:numPr>
          <w:ilvl w:val="0"/>
          <w:numId w:val="2129"/>
        </w:numPr>
      </w:pPr>
      <w:r>
        <w:t xml:space="preserve">Hospital mortaliteti 25–33%.</w:t>
      </w:r>
    </w:p>
    <w:p>
      <w:pPr>
        <w:pStyle w:val="Compact"/>
        <w:numPr>
          <w:ilvl w:val="0"/>
          <w:numId w:val="2129"/>
        </w:numPr>
      </w:pPr>
      <w:r>
        <w:t xml:space="preserve">Sağ qalanlarda — funksional enmə, uzunmüddətli koqnitiv pozulma, demensiya riski artmış.</w:t>
      </w:r>
    </w:p>
    <w:p>
      <w:pPr>
        <w:pStyle w:val="Compact"/>
        <w:numPr>
          <w:ilvl w:val="0"/>
          <w:numId w:val="2129"/>
        </w:numPr>
      </w:pPr>
      <w:r>
        <w:t xml:space="preserve">Erkən etioloji müdaxilə proqnozu yaxşılaşdırır.</w:t>
      </w:r>
    </w:p>
    <w:bookmarkEnd w:id="2276"/>
    <w:bookmarkStart w:id="2282" w:name="X87aa1d43a10708c10e247ed5508ffbe222f64b9"/>
    <w:p>
      <w:pPr>
        <w:pStyle w:val="Heading3"/>
      </w:pPr>
      <w:r>
        <w:t xml:space="preserve">10. Mif və yanlış inanclar</w:t>
      </w:r>
    </w:p>
    <w:bookmarkStart w:id="2277" w:name="X26518d3100855fea1058f977f20c7a650f6f709"/>
    <w:p>
      <w:pPr>
        <w:pStyle w:val="Heading5"/>
      </w:pPr>
      <w:r>
        <w:t xml:space="preserve">Mif 1: «Delirium „yaşlı insan üçün normaldır“»</w:t>
      </w:r>
    </w:p>
    <w:p>
      <w:pPr>
        <w:pStyle w:val="FirstParagraph"/>
      </w:pPr>
      <w:r>
        <w:t xml:space="preserve">Sübut: delirium klinik təcili haldır, mortalitet yüksək; aktiv müdaxilə tələb edir.</w:t>
      </w:r>
    </w:p>
    <w:bookmarkEnd w:id="2277"/>
    <w:bookmarkStart w:id="2278"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mortalitet azaltmır; yalnız ağır agitasiya üçün.</w:t>
      </w:r>
    </w:p>
    <w:bookmarkEnd w:id="2278"/>
    <w:bookmarkStart w:id="2279"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279"/>
    <w:bookmarkStart w:id="2280" w:name="X2bec332917ad1c187bbe82f1af452b99ed5e589"/>
    <w:p>
      <w:pPr>
        <w:pStyle w:val="Heading5"/>
      </w:pPr>
      <w:r>
        <w:t xml:space="preserve">Mif 4: «Hipoaktiv delirium „yaxşıdır“, müdaxilə tələb etmir»</w:t>
      </w:r>
    </w:p>
    <w:p>
      <w:pPr>
        <w:pStyle w:val="FirstParagraph"/>
      </w:pPr>
      <w:r>
        <w:t xml:space="preserve">Sübut: hipoaktiv delirium daha yüksək mortalitet ilə əlaqəlidir; diaqnozu isə çox vaxt qoyulmur.</w:t>
      </w:r>
    </w:p>
    <w:bookmarkEnd w:id="2280"/>
    <w:bookmarkStart w:id="2281"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281"/>
    <w:bookmarkEnd w:id="2282"/>
    <w:bookmarkStart w:id="2939" w:name="X19cec85924e79710bd0860b82a94f2991ccb3d8"/>
    <w:p>
      <w:pPr>
        <w:pStyle w:val="Heading3"/>
      </w:pPr>
      <w:r>
        <w:t xml:space="preserve">11. Mənbələr</w:t>
      </w:r>
    </w:p>
    <w:p>
      <w:pPr>
        <w:pStyle w:val="Compact"/>
        <w:numPr>
          <w:ilvl w:val="0"/>
          <w:numId w:val="2130"/>
        </w:numPr>
      </w:pPr>
      <w:r>
        <w:t xml:space="preserve">WHO. ICD-11. 6D70 Delirium. 2024.</w:t>
      </w:r>
    </w:p>
    <w:p>
      <w:pPr>
        <w:pStyle w:val="Compact"/>
        <w:numPr>
          <w:ilvl w:val="0"/>
          <w:numId w:val="2130"/>
        </w:numPr>
      </w:pPr>
      <w:r>
        <w:t xml:space="preserve">APA. DSM-5-TR. 2022.</w:t>
      </w:r>
    </w:p>
    <w:p>
      <w:pPr>
        <w:pStyle w:val="Compact"/>
        <w:numPr>
          <w:ilvl w:val="0"/>
          <w:numId w:val="2130"/>
        </w:numPr>
      </w:pPr>
      <w:r>
        <w:t xml:space="preserve">NICE CG103. Delirium: prevention, diagnosis and management. 2010, 2019 update.</w:t>
      </w:r>
    </w:p>
    <w:p>
      <w:pPr>
        <w:pStyle w:val="Compact"/>
        <w:numPr>
          <w:ilvl w:val="0"/>
          <w:numId w:val="2130"/>
        </w:numPr>
      </w:pPr>
      <w:r>
        <w:t xml:space="preserve">Inouye S.K. et al. Clarifying confusion: the confusion assessment method. Ann Intern Med 1990;113(12):941–948.</w:t>
      </w:r>
    </w:p>
    <w:p>
      <w:pPr>
        <w:pStyle w:val="Compact"/>
        <w:numPr>
          <w:ilvl w:val="0"/>
          <w:numId w:val="2130"/>
        </w:numPr>
      </w:pPr>
      <w:r>
        <w:t xml:space="preserve">Burry L. et al. Antipsychotics for treatment of delirium in hospitalised non-ICU patients. Cochrane Database Syst Rev 2018;(6):CD005594.</w:t>
      </w:r>
    </w:p>
    <w:p>
      <w:pPr>
        <w:pStyle w:val="Compact"/>
        <w:numPr>
          <w:ilvl w:val="0"/>
          <w:numId w:val="2130"/>
        </w:numPr>
      </w:pPr>
      <w:r>
        <w:t xml:space="preserve">Devlin J.W. et al. SCCM PADIS Guidelines. Crit Care Med 2018;46(9):e825–e873.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83" w:name="m1006d71-yüngül-neyrokoqnitiv-pozuntu"/>
            <w:r>
              <w:t xml:space="preserve">6D71 YÜNGÜL NEYROKOQNİTİV POZUNTU</w:t>
            </w:r>
            <w:bookmarkEnd w:id="2283"/>
          </w:p>
          <w:p>
            <w:pPr>
              <w:pStyle w:val="Compact"/>
              <w:ind w:firstLine="0" w:left="0"/>
            </w:pPr>
            <w:r>
              <w:rPr>
                <w:lang w:val="en"/>
              </w:rPr>
              <w:t xml:space="preserve">Mild neurocognitive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Yüngül koqnitiv pozuntu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Yüngül neyrokoqnitiv pozuntu</w:t>
            </w:r>
          </w:p>
        </w:tc>
      </w:tr>
    </w:tbl>
    <w:bookmarkStart w:id="2284"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G31.84) — bir və ya bir neçə koqnitiv domendə (yaddaş, kompleks diqqət, icra funksiyası, dil, vizuo-məkan, sosial koqnisiya) yüngül enmə; gündəlik fəaliyyət saxlanılır (kompensasiya gərək olsa da). Tipik adı — «</w:t>
      </w:r>
      <w:r>
        <w:rPr>
          <w:lang w:val="en"/>
        </w:rPr>
        <w:t xml:space="preserve">Mild Cognitive Impairment</w:t>
      </w:r>
      <w:r>
        <w:t xml:space="preserve">» (MCI).</w:t>
      </w:r>
    </w:p>
    <w:bookmarkEnd w:id="2284"/>
    <w:bookmarkStart w:id="2285" w:name="X3fce45f647221ecda15dc769c93ec076d39e058"/>
    <w:p>
      <w:pPr>
        <w:pStyle w:val="Heading3"/>
      </w:pPr>
      <w:r>
        <w:t xml:space="preserve">2. Tarixçə</w:t>
      </w:r>
    </w:p>
    <w:p>
      <w:pPr>
        <w:pStyle w:val="Compact"/>
        <w:numPr>
          <w:ilvl w:val="0"/>
          <w:numId w:val="2131"/>
        </w:numPr>
      </w:pPr>
      <w:r>
        <w:t xml:space="preserve">Petersen R.C. (1999) — MCI klinik konseptualizasiyası.</w:t>
      </w:r>
    </w:p>
    <w:p>
      <w:pPr>
        <w:pStyle w:val="Compact"/>
        <w:numPr>
          <w:ilvl w:val="0"/>
          <w:numId w:val="2131"/>
        </w:numPr>
      </w:pPr>
      <w:r>
        <w:t xml:space="preserve">DSM-5 (2013) — Major (demensiya) və Mild Neurocognitive Disorders kateqoriyaları.</w:t>
      </w:r>
    </w:p>
    <w:p>
      <w:pPr>
        <w:pStyle w:val="Compact"/>
        <w:numPr>
          <w:ilvl w:val="0"/>
          <w:numId w:val="2131"/>
        </w:numPr>
      </w:pPr>
      <w:r>
        <w:t xml:space="preserve">AAN (2018) — Practice Guideline for MCI (Petersen).</w:t>
      </w:r>
    </w:p>
    <w:bookmarkEnd w:id="2285"/>
    <w:bookmarkStart w:id="2286" w:name="X2bba449131f52201b196526707fb3ed9afffe84"/>
    <w:p>
      <w:pPr>
        <w:pStyle w:val="Heading3"/>
      </w:pPr>
      <w:r>
        <w:t xml:space="preserve">3. Epidemiologiya</w:t>
      </w:r>
    </w:p>
    <w:p>
      <w:pPr>
        <w:pStyle w:val="Compact"/>
        <w:numPr>
          <w:ilvl w:val="0"/>
          <w:numId w:val="2132"/>
        </w:numPr>
      </w:pPr>
      <w:r>
        <w:t xml:space="preserve">65+ yaşda yayılma 10–20%.</w:t>
      </w:r>
    </w:p>
    <w:p>
      <w:pPr>
        <w:pStyle w:val="Compact"/>
        <w:numPr>
          <w:ilvl w:val="0"/>
          <w:numId w:val="2132"/>
        </w:numPr>
      </w:pPr>
      <w:r>
        <w:t xml:space="preserve">İllik 10–15% MCI Alzheimer demensiyasına keçir.</w:t>
      </w:r>
    </w:p>
    <w:p>
      <w:pPr>
        <w:pStyle w:val="Compact"/>
        <w:numPr>
          <w:ilvl w:val="0"/>
          <w:numId w:val="2132"/>
        </w:numPr>
      </w:pPr>
      <w:r>
        <w:t xml:space="preserve">Risk amilləri: yaş, ApoE4, kardiovaskulyar.</w:t>
      </w:r>
    </w:p>
    <w:bookmarkEnd w:id="2286"/>
    <w:bookmarkStart w:id="2287" w:name="Xa90eeb6c96f409ca71cd2c31028a1618f68c7be"/>
    <w:p>
      <w:pPr>
        <w:pStyle w:val="Heading3"/>
      </w:pPr>
      <w:r>
        <w:t xml:space="preserve">4. Etiologiya və patogenez</w:t>
      </w:r>
    </w:p>
    <w:p>
      <w:pPr>
        <w:pStyle w:val="Compact"/>
        <w:numPr>
          <w:ilvl w:val="0"/>
          <w:numId w:val="2133"/>
        </w:numPr>
      </w:pPr>
      <w:r>
        <w:t xml:space="preserve">Alzheimer prodromal (amnestik MCI);</w:t>
      </w:r>
    </w:p>
    <w:p>
      <w:pPr>
        <w:pStyle w:val="Compact"/>
        <w:numPr>
          <w:ilvl w:val="0"/>
          <w:numId w:val="2133"/>
        </w:numPr>
      </w:pPr>
      <w:r>
        <w:t xml:space="preserve">Vaskulyar;</w:t>
      </w:r>
    </w:p>
    <w:p>
      <w:pPr>
        <w:pStyle w:val="Compact"/>
        <w:numPr>
          <w:ilvl w:val="0"/>
          <w:numId w:val="2133"/>
        </w:numPr>
      </w:pPr>
      <w:r>
        <w:t xml:space="preserve">Lewy cisimcikləri prodromal;</w:t>
      </w:r>
    </w:p>
    <w:p>
      <w:pPr>
        <w:pStyle w:val="Compact"/>
        <w:numPr>
          <w:ilvl w:val="0"/>
          <w:numId w:val="2133"/>
        </w:numPr>
      </w:pPr>
      <w:r>
        <w:t xml:space="preserve">Frontotemporal;</w:t>
      </w:r>
    </w:p>
    <w:p>
      <w:pPr>
        <w:pStyle w:val="Compact"/>
        <w:numPr>
          <w:ilvl w:val="0"/>
          <w:numId w:val="2133"/>
        </w:numPr>
      </w:pPr>
      <w:r>
        <w:t xml:space="preserve">Tibbi (depressiya, tireoid, B12, dərman təsirləri).</w:t>
      </w:r>
    </w:p>
    <w:bookmarkEnd w:id="2287"/>
    <w:bookmarkStart w:id="2288" w:name="Xc989a04c6764544b43728f792d576415b414811"/>
    <w:p>
      <w:pPr>
        <w:pStyle w:val="Heading3"/>
      </w:pPr>
      <w:r>
        <w:t xml:space="preserve">5. Klinik təzahürlər</w:t>
      </w:r>
    </w:p>
    <w:p>
      <w:pPr>
        <w:pStyle w:val="Compact"/>
        <w:numPr>
          <w:ilvl w:val="0"/>
          <w:numId w:val="2134"/>
        </w:numPr>
      </w:pPr>
      <w:r>
        <w:t xml:space="preserve">Pasiyent və ya yaxın şəxs koqnitiv enmə şikayət edir.</w:t>
      </w:r>
    </w:p>
    <w:p>
      <w:pPr>
        <w:pStyle w:val="Compact"/>
        <w:numPr>
          <w:ilvl w:val="0"/>
          <w:numId w:val="2134"/>
        </w:numPr>
      </w:pPr>
      <w:r>
        <w:t xml:space="preserve">Standartlaşdırılmış testlərdə yüngül defisit (tipik −1 ilə −2 SD arasında).</w:t>
      </w:r>
    </w:p>
    <w:p>
      <w:pPr>
        <w:pStyle w:val="Compact"/>
        <w:numPr>
          <w:ilvl w:val="0"/>
          <w:numId w:val="2134"/>
        </w:numPr>
      </w:pPr>
      <w:r>
        <w:t xml:space="preserve">Gündəlik fəaliyyət saxlanılır (kompleks fəaliyyətlərdə minimal kompensasiya).</w:t>
      </w:r>
    </w:p>
    <w:p>
      <w:pPr>
        <w:pStyle w:val="Compact"/>
        <w:numPr>
          <w:ilvl w:val="0"/>
          <w:numId w:val="2134"/>
        </w:numPr>
      </w:pPr>
      <w:r>
        <w:t xml:space="preserve">Alt-tiplər: amnestik (yaddaş dominant — Alzheimer riski yüksək), qeyri-amnestik (icra və ya başqa domen).</w:t>
      </w:r>
    </w:p>
    <w:bookmarkEnd w:id="2288"/>
    <w:bookmarkStart w:id="2293" w:name="Xa605ab614df37392d87ae4011b084b38e2d912a"/>
    <w:p>
      <w:pPr>
        <w:pStyle w:val="Heading3"/>
      </w:pPr>
      <w:r>
        <w:t xml:space="preserve">6. Diaqnoz</w:t>
      </w:r>
    </w:p>
    <w:bookmarkStart w:id="2289" w:name="vahid-diaqnostik-meyarlar-56"/>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289"/>
    <w:bookmarkStart w:id="2290" w:name="mənbələr-arasında-fərqlər-148"/>
    <w:p>
      <w:pPr>
        <w:pStyle w:val="Heading4"/>
      </w:pPr>
      <w:r>
        <w:t xml:space="preserve">6.2 Mənbələr arasında fərqlər</w:t>
      </w:r>
    </w:p>
    <w:p>
      <w:pPr>
        <w:pStyle w:val="Compact"/>
        <w:numPr>
          <w:ilvl w:val="0"/>
          <w:numId w:val="2135"/>
        </w:numPr>
      </w:pPr>
      <w:r>
        <w:t xml:space="preserve">DSM-5-TR — Major və Mild ayrılması.</w:t>
      </w:r>
    </w:p>
    <w:p>
      <w:pPr>
        <w:pStyle w:val="Compact"/>
        <w:numPr>
          <w:ilvl w:val="0"/>
          <w:numId w:val="2135"/>
        </w:numPr>
      </w:pPr>
      <w:r>
        <w:t xml:space="preserve">AAN 2018 — etioloji axtarış (Alzheimer, vaskulyar) və biomarkerlər inkişaf mərhələsində.</w:t>
      </w:r>
    </w:p>
    <w:bookmarkEnd w:id="2290"/>
    <w:bookmarkStart w:id="2291" w:name="diaqnostika-alqoritmi-78"/>
    <w:p>
      <w:pPr>
        <w:pStyle w:val="Heading4"/>
      </w:pPr>
      <w:r>
        <w:t xml:space="preserve">6.3 Diaqnostika alqoritmi</w:t>
      </w:r>
    </w:p>
    <w:p>
      <w:pPr>
        <w:pStyle w:val="Compact"/>
        <w:numPr>
          <w:ilvl w:val="0"/>
          <w:numId w:val="2136"/>
        </w:numPr>
      </w:pPr>
      <w:r>
        <w:t xml:space="preserve">Klinik müsahibə + informant.</w:t>
      </w:r>
    </w:p>
    <w:p>
      <w:pPr>
        <w:pStyle w:val="Compact"/>
        <w:numPr>
          <w:ilvl w:val="0"/>
          <w:numId w:val="2136"/>
        </w:numPr>
      </w:pPr>
      <w:r>
        <w:t xml:space="preserve">MoCA (</w:t>
      </w:r>
      <w:r>
        <w:rPr>
          <w:lang w:val="en"/>
        </w:rPr>
        <w:t xml:space="preserve">Montreal Cognitive Assessment</w:t>
      </w:r>
      <w:r>
        <w:t xml:space="preserve">), MMSE.</w:t>
      </w:r>
    </w:p>
    <w:p>
      <w:pPr>
        <w:pStyle w:val="Compact"/>
        <w:numPr>
          <w:ilvl w:val="0"/>
          <w:numId w:val="2136"/>
        </w:numPr>
      </w:pPr>
      <w:r>
        <w:t xml:space="preserve">Neyropsixoloji test.</w:t>
      </w:r>
    </w:p>
    <w:p>
      <w:pPr>
        <w:pStyle w:val="Compact"/>
        <w:numPr>
          <w:ilvl w:val="0"/>
          <w:numId w:val="2136"/>
        </w:numPr>
      </w:pPr>
      <w:r>
        <w:t xml:space="preserve">Laborator — B12, folat, TSH, qaraciyər, böyrək, qlükoza, HIV/sifilis.</w:t>
      </w:r>
    </w:p>
    <w:p>
      <w:pPr>
        <w:pStyle w:val="Compact"/>
        <w:numPr>
          <w:ilvl w:val="0"/>
          <w:numId w:val="2136"/>
        </w:numPr>
      </w:pPr>
      <w:r>
        <w:t xml:space="preserve">Beyin MRT — vaskulyar, atrofiya, başqa patologiya.</w:t>
      </w:r>
    </w:p>
    <w:p>
      <w:pPr>
        <w:pStyle w:val="Compact"/>
        <w:numPr>
          <w:ilvl w:val="0"/>
          <w:numId w:val="2136"/>
        </w:numPr>
      </w:pPr>
      <w:r>
        <w:t xml:space="preserve">Biomarkerlər (klinik şübhədə) — CSF amiloid-β/tau, PET imaging (Alzheimer prodromu).</w:t>
      </w:r>
    </w:p>
    <w:p>
      <w:pPr>
        <w:pStyle w:val="Compact"/>
        <w:numPr>
          <w:ilvl w:val="0"/>
          <w:numId w:val="2136"/>
        </w:numPr>
      </w:pPr>
      <w:r>
        <w:t xml:space="preserve">Depressiya skrininq (GDS, PHQ-9).</w:t>
      </w:r>
    </w:p>
    <w:bookmarkEnd w:id="2291"/>
    <w:bookmarkStart w:id="2292"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dominant; antidepressant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Laborator; korreksiya ilə yaxşılaşma.</w:t>
            </w:r>
          </w:p>
        </w:tc>
      </w:tr>
    </w:tbl>
    <w:bookmarkEnd w:id="2292"/>
    <w:bookmarkEnd w:id="2293"/>
    <w:bookmarkStart w:id="2294" w:name="X338bb388b28a8a79e064595c0fa0988966f7d9b"/>
    <w:p>
      <w:pPr>
        <w:pStyle w:val="Heading3"/>
      </w:pPr>
      <w:r>
        <w:t xml:space="preserve">7. Müayinə və qiymətləndirmə</w:t>
      </w:r>
    </w:p>
    <w:p>
      <w:pPr>
        <w:pStyle w:val="Compact"/>
        <w:numPr>
          <w:ilvl w:val="0"/>
          <w:numId w:val="2137"/>
        </w:numPr>
      </w:pPr>
      <w:r>
        <w:t xml:space="preserve">MoCA (≤ 25 patoloji) — MCI üçün validə olunmuş skrininq; MMSE-nin MCI üçün müəyyən edilmiş həddi yoxdur və yüngül pozuntuya həssaslığı aşağıdır.</w:t>
      </w:r>
    </w:p>
    <w:p>
      <w:pPr>
        <w:pStyle w:val="Compact"/>
        <w:numPr>
          <w:ilvl w:val="0"/>
          <w:numId w:val="2137"/>
        </w:numPr>
      </w:pPr>
      <w:r>
        <w:t xml:space="preserve">Neyropsixoloji battery (yaddaş, icra, dil, vizuo-məkan).</w:t>
      </w:r>
    </w:p>
    <w:p>
      <w:pPr>
        <w:pStyle w:val="Compact"/>
        <w:numPr>
          <w:ilvl w:val="0"/>
          <w:numId w:val="2137"/>
        </w:numPr>
      </w:pPr>
      <w:r>
        <w:t xml:space="preserve">Laborator panel.</w:t>
      </w:r>
    </w:p>
    <w:p>
      <w:pPr>
        <w:pStyle w:val="Compact"/>
        <w:numPr>
          <w:ilvl w:val="0"/>
          <w:numId w:val="2137"/>
        </w:numPr>
      </w:pPr>
      <w:r>
        <w:t xml:space="preserve">MRT (rutin), biomarkerlər (seçici).</w:t>
      </w:r>
    </w:p>
    <w:bookmarkEnd w:id="2294"/>
    <w:bookmarkStart w:id="2297" w:name="Xeb128b82432c2a7647469a420ea0698cfde3803"/>
    <w:p>
      <w:pPr>
        <w:pStyle w:val="Heading3"/>
      </w:pPr>
      <w:r>
        <w:t xml:space="preserve">8. Müalicə</w:t>
      </w:r>
    </w:p>
    <w:p>
      <w:pPr>
        <w:pStyle w:val="Compact"/>
        <w:numPr>
          <w:ilvl w:val="0"/>
          <w:numId w:val="2138"/>
        </w:numPr>
      </w:pPr>
      <w:r>
        <w:t xml:space="preserve">Etioloji müalicə — modifikasiya edilə bilən amillər (kardiovaskulyar risk, B12, tireoid, depressiya, dərman).</w:t>
      </w:r>
    </w:p>
    <w:p>
      <w:pPr>
        <w:pStyle w:val="Compact"/>
        <w:numPr>
          <w:ilvl w:val="0"/>
          <w:numId w:val="2138"/>
        </w:numPr>
      </w:pPr>
      <w:r>
        <w:t xml:space="preserve">Yaşam tərzi — fiziki aktivlik (aerobik), Mediterranean pəhriz, koqnitiv stimullaşdırma, sosial əlaqələr (FINGER trial Lancet 2015 — multimodal yanaşma effektiv).</w:t>
      </w:r>
    </w:p>
    <w:p>
      <w:pPr>
        <w:pStyle w:val="Compact"/>
        <w:numPr>
          <w:ilvl w:val="0"/>
          <w:numId w:val="2138"/>
        </w:numPr>
      </w:pPr>
      <w:r>
        <w:t xml:space="preserve">Farmakoterapiya MCI üçün spesifik təsdiq yoxdur. Donepezil və başqa AChEI — sübut bazası məhduddur; rutin tövsiyə edilmir.</w:t>
      </w:r>
    </w:p>
    <w:p>
      <w:pPr>
        <w:pStyle w:val="Compact"/>
        <w:numPr>
          <w:ilvl w:val="0"/>
          <w:numId w:val="2138"/>
        </w:numPr>
      </w:pPr>
      <w:r>
        <w:t xml:space="preserve">Lekanemab, donanemab — yeni anti-amyloid antikorlar; FDA təsdiqi (lekanemab 2023, donanemab 2024) Alzheimer prodrom və yüngül demensiya üçün; klinik effekt mülayim, infuzion reaksiyalar və ARIA (</w:t>
      </w:r>
      <w:r>
        <w:rPr>
          <w:lang w:val="en"/>
        </w:rPr>
        <w:t xml:space="preserve">Amyloid-Related Imaging Abnormalities</w:t>
      </w:r>
      <w:r>
        <w:t xml:space="preserve">) riskli.</w:t>
      </w:r>
    </w:p>
    <w:p>
      <w:pPr>
        <w:pStyle w:val="Compact"/>
        <w:numPr>
          <w:ilvl w:val="0"/>
          <w:numId w:val="2138"/>
        </w:numPr>
      </w:pPr>
      <w:r>
        <w:t xml:space="preserve">Komorbid depressiya, narahatlıq müalicəsi (SSRİ).</w:t>
      </w:r>
    </w:p>
    <w:p>
      <w:pPr>
        <w:pStyle w:val="Compact"/>
        <w:numPr>
          <w:ilvl w:val="0"/>
          <w:numId w:val="2138"/>
        </w:numPr>
      </w:pPr>
      <w:r>
        <w:t xml:space="preserve">Demensiyaya keçid riskinin izlənməsi.</w:t>
      </w:r>
    </w:p>
    <w:bookmarkStart w:id="2295" w:name="müalicə-metodikaları-77"/>
    <w:p>
      <w:pPr>
        <w:pStyle w:val="Heading4"/>
      </w:pPr>
      <w:r>
        <w:t xml:space="preserve">8.1 Müalicə metodikaları</w:t>
      </w:r>
    </w:p>
    <w:p>
      <w:pPr>
        <w:pStyle w:val="Compact"/>
        <w:numPr>
          <w:ilvl w:val="0"/>
          <w:numId w:val="2139"/>
        </w:numPr>
      </w:pPr>
      <w:r>
        <w:t xml:space="preserve">Monreal Koqnitiv Qiymətləndirmə (MoCA —</w:t>
      </w:r>
      <w:r>
        <w:t xml:space="preserve"> </w:t>
      </w:r>
      <w:r>
        <w:rPr>
          <w:lang w:val="en"/>
        </w:rPr>
        <w:t xml:space="preserve">Montreal Cognitive Assessment</w:t>
      </w:r>
      <w:r>
        <w:t xml:space="preserve">) — Nəsrəddin (Nasreddine Z.S.) — 30 maddə; MCI skrininq (cut-off 26).</w:t>
      </w:r>
    </w:p>
    <w:p>
      <w:pPr>
        <w:pStyle w:val="Compact"/>
        <w:numPr>
          <w:ilvl w:val="0"/>
          <w:numId w:val="2139"/>
        </w:numPr>
      </w:pPr>
      <w:r>
        <w:t xml:space="preserve">FINGER Çoxmodallı Müdaxiləsi (FINGER — Finnish Geriatric Intervention Study) — Pəhriz + idman + koqnitiv təlim + vaskulyar risk idarəsi.</w:t>
      </w:r>
    </w:p>
    <w:p>
      <w:pPr>
        <w:pStyle w:val="Compact"/>
        <w:numPr>
          <w:ilvl w:val="0"/>
          <w:numId w:val="2139"/>
        </w:numPr>
      </w:pPr>
      <w:r>
        <w:t xml:space="preserve">Lekanemab, Donanemab — Anti-amyloid antikorlar; FDA təsdiqi; ARIA monitorinqi (MRT).</w:t>
      </w:r>
    </w:p>
    <w:bookmarkEnd w:id="2295"/>
    <w:bookmarkStart w:id="2296" w:name="mənbələr-arasında-fərqlər-149"/>
    <w:p>
      <w:pPr>
        <w:pStyle w:val="Heading4"/>
      </w:pPr>
      <w:r>
        <w:t xml:space="preserve">8.2 Mənbələr arasında fərqlər</w:t>
      </w:r>
    </w:p>
    <w:p>
      <w:pPr>
        <w:pStyle w:val="Compact"/>
        <w:numPr>
          <w:ilvl w:val="0"/>
          <w:numId w:val="2140"/>
        </w:numPr>
      </w:pPr>
      <w:r>
        <w:t xml:space="preserve">AAN 2018 — modifikasiya edilə bilən amillər və yaşam tərzi.</w:t>
      </w:r>
    </w:p>
    <w:p>
      <w:pPr>
        <w:pStyle w:val="Compact"/>
        <w:numPr>
          <w:ilvl w:val="0"/>
          <w:numId w:val="2140"/>
        </w:numPr>
      </w:pPr>
      <w:r>
        <w:t xml:space="preserve">FINGER trial (Ngandu Lancet 2015) — multimodal müdaxilə.</w:t>
      </w:r>
    </w:p>
    <w:p>
      <w:pPr>
        <w:pStyle w:val="Compact"/>
        <w:numPr>
          <w:ilvl w:val="0"/>
          <w:numId w:val="2140"/>
        </w:numPr>
      </w:pPr>
      <w:r>
        <w:t xml:space="preserve">Lekanemab — CLARITY-AD (van Dyck NEJM 2023); donanemab — TRAILBLAZER-ALZ 2 (Sims JAMA 2023).</w:t>
      </w:r>
    </w:p>
    <w:bookmarkEnd w:id="2296"/>
    <w:bookmarkEnd w:id="2297"/>
    <w:bookmarkStart w:id="2298" w:name="X4db0a71242fdf84757ac7aabc79c11737295d8c"/>
    <w:p>
      <w:pPr>
        <w:pStyle w:val="Heading3"/>
      </w:pPr>
      <w:r>
        <w:t xml:space="preserve">9. Proqnoz</w:t>
      </w:r>
    </w:p>
    <w:p>
      <w:pPr>
        <w:pStyle w:val="Compact"/>
        <w:numPr>
          <w:ilvl w:val="0"/>
          <w:numId w:val="2141"/>
        </w:numPr>
      </w:pPr>
      <w:r>
        <w:t xml:space="preserve">Stabil 30%, demensiyaya keçid 10–15%/il, geri qayıtma 15–20%.</w:t>
      </w:r>
    </w:p>
    <w:p>
      <w:pPr>
        <w:pStyle w:val="Compact"/>
        <w:numPr>
          <w:ilvl w:val="0"/>
          <w:numId w:val="2141"/>
        </w:numPr>
      </w:pPr>
      <w:r>
        <w:t xml:space="preserve">Amnestik MCI Alzheimer prodromu — yüksək konversiya.</w:t>
      </w:r>
    </w:p>
    <w:bookmarkEnd w:id="2298"/>
    <w:bookmarkStart w:id="2304" w:name="X6bf0e31dccbc61fc7f98a589706760a90490d08"/>
    <w:p>
      <w:pPr>
        <w:pStyle w:val="Heading3"/>
      </w:pPr>
      <w:r>
        <w:t xml:space="preserve">10. Mif və yanlış inanclar</w:t>
      </w:r>
    </w:p>
    <w:bookmarkStart w:id="229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299"/>
    <w:bookmarkStart w:id="2300"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300"/>
    <w:bookmarkStart w:id="2301"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301"/>
    <w:bookmarkStart w:id="2302" w:name="mif-4-lekanemab-mcialzheimer-i-sağaldır"/>
    <w:p>
      <w:pPr>
        <w:pStyle w:val="Heading5"/>
      </w:pPr>
      <w:r>
        <w:t xml:space="preserve">Mif 4: «Lekanemab MCI/Alzheimer-i sağaldır»</w:t>
      </w:r>
    </w:p>
    <w:p>
      <w:pPr>
        <w:pStyle w:val="FirstParagraph"/>
      </w:pPr>
      <w:r>
        <w:t xml:space="preserve">Sübut: koqnitiv enmənin tempini ~25% azaldır; ARIA və infuzion reaksiyalar; «sağaltma» deyil.</w:t>
      </w:r>
    </w:p>
    <w:bookmarkEnd w:id="2302"/>
    <w:bookmarkStart w:id="2303" w:name="mif-5-koqnitiv-enmə-yaşla-qaçınılmazdır"/>
    <w:p>
      <w:pPr>
        <w:pStyle w:val="Heading5"/>
      </w:pPr>
      <w:r>
        <w:t xml:space="preserve">Mif 5: «Koqnitiv enmə yaşla qaçınılmazdır»</w:t>
      </w:r>
    </w:p>
    <w:p>
      <w:pPr>
        <w:pStyle w:val="FirstParagraph"/>
      </w:pPr>
      <w:r>
        <w:t xml:space="preserve">Sübut: kardiovaskulyar risk, fiziki aktivlik, sosial əlaqələr modifikasiya edilə bilən amillərdir.</w:t>
      </w:r>
    </w:p>
    <w:bookmarkEnd w:id="2303"/>
    <w:bookmarkEnd w:id="2304"/>
    <w:bookmarkStart w:id="2938" w:name="X0ca0959851d8c89e8097f0282630ed4b5b1994d"/>
    <w:p>
      <w:pPr>
        <w:pStyle w:val="Heading3"/>
      </w:pPr>
      <w:r>
        <w:t xml:space="preserve">11. Mənbələr</w:t>
      </w:r>
    </w:p>
    <w:p>
      <w:pPr>
        <w:pStyle w:val="Compact"/>
        <w:numPr>
          <w:ilvl w:val="0"/>
          <w:numId w:val="2142"/>
        </w:numPr>
      </w:pPr>
      <w:r>
        <w:t xml:space="preserve">WHO. ICD-11. 6D71 Mild neurocognitive disorder. 2024.</w:t>
      </w:r>
    </w:p>
    <w:p>
      <w:pPr>
        <w:pStyle w:val="Compact"/>
        <w:numPr>
          <w:ilvl w:val="0"/>
          <w:numId w:val="2142"/>
        </w:numPr>
      </w:pPr>
      <w:r>
        <w:t xml:space="preserve">APA. DSM-5-TR. 2022.</w:t>
      </w:r>
    </w:p>
    <w:p>
      <w:pPr>
        <w:pStyle w:val="Compact"/>
        <w:numPr>
          <w:ilvl w:val="0"/>
          <w:numId w:val="2142"/>
        </w:numPr>
      </w:pPr>
      <w:r>
        <w:t xml:space="preserve">Petersen R.C. et al. Practice guideline update summary: Mild cognitive impairment. Neurology 2018;90(3):126–135.</w:t>
      </w:r>
    </w:p>
    <w:p>
      <w:pPr>
        <w:pStyle w:val="Compact"/>
        <w:numPr>
          <w:ilvl w:val="0"/>
          <w:numId w:val="2142"/>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2"/>
        </w:numPr>
      </w:pPr>
      <w:r>
        <w:t xml:space="preserve">van Dyck C.H. et al. Lecanemab in Early Alzheimer's Disease. NEJM 2023;388(1):9–21.</w:t>
      </w:r>
    </w:p>
    <w:p>
      <w:pPr>
        <w:pStyle w:val="Compact"/>
        <w:numPr>
          <w:ilvl w:val="0"/>
          <w:numId w:val="2142"/>
        </w:numPr>
      </w:pPr>
      <w:r>
        <w:t xml:space="preserve">Nasreddine Z.S., Phillips N.A., Bédirian V. et al. The Montreal Cognitive Assessment, MoCA: a brief screening tool for mild cognitive impairment. J Am Geriatr Soc 2005;53(4):695–699.</w:t>
      </w:r>
    </w:p>
    <w:p>
      <w:pPr>
        <w:pStyle w:val="Compact"/>
        <w:numPr>
          <w:ilvl w:val="0"/>
          <w:numId w:val="2142"/>
        </w:numPr>
      </w:pPr>
      <w:r>
        <w:t xml:space="preserve">Birks J., Grimley Evans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05" w:name="m1016d72-amnestik-pozuntu"/>
            <w:r>
              <w:t xml:space="preserve">6D72 AMNESTİK POZUNTU</w:t>
            </w:r>
            <w:bookmarkEnd w:id="2305"/>
          </w:p>
          <w:p>
            <w:pPr>
              <w:pStyle w:val="Compact"/>
              <w:ind w:firstLine="0" w:left="0"/>
            </w:pPr>
            <w:r>
              <w:rPr>
                <w:lang w:val="en"/>
              </w:rPr>
              <w:t xml:space="preserve">Amnestic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Alkoqol və ya digər psixoaktiv maddələr tərəfindən törədilməyən üzvi amnestik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tibbi vəziyyətə görə ağır neyrokoqnitiv pozuntu (amnestik forma)</w:t>
            </w:r>
          </w:p>
        </w:tc>
      </w:tr>
    </w:tbl>
    <w:bookmarkStart w:id="2306"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rPr>
          <w:lang w:val="en"/>
        </w:rPr>
        <w:t xml:space="preserve">Amnestic Disorder</w:t>
      </w:r>
      <w:r>
        <w:t xml:space="preserve">; DSM-5-TR: F04 və oxşar) — yeni informasiyanın öyrənmə və geri çağırma əhəmiyyətli pozulması; başqa koqnitiv domenlər nisbi saxlanılır. Tibbi vəziyyət (Wernicke-Korsakoff, beyin zədəsi, ensefalit, anoksiya), maddə təsiri və ya başqa səbəblə.</w:t>
      </w:r>
    </w:p>
    <w:bookmarkEnd w:id="2306"/>
    <w:bookmarkStart w:id="2307" w:name="Xc44339d5b34f9224ab8e9b5b3109aa9cb32a93d"/>
    <w:p>
      <w:pPr>
        <w:pStyle w:val="Heading3"/>
      </w:pPr>
      <w:r>
        <w:t xml:space="preserve">2. Tarixçə</w:t>
      </w:r>
    </w:p>
    <w:p>
      <w:pPr>
        <w:pStyle w:val="Compact"/>
        <w:numPr>
          <w:ilvl w:val="0"/>
          <w:numId w:val="2143"/>
        </w:numPr>
      </w:pPr>
      <w:r>
        <w:t xml:space="preserve">Korsakoff S. (1887) — alkohol-əlaqəli amneziya təsviri.</w:t>
      </w:r>
    </w:p>
    <w:p>
      <w:pPr>
        <w:pStyle w:val="Compact"/>
        <w:numPr>
          <w:ilvl w:val="0"/>
          <w:numId w:val="2143"/>
        </w:numPr>
      </w:pPr>
      <w:r>
        <w:t xml:space="preserve">Scoville W.B., Milner B. (1957) — H.M. hadisəsi (bilateral medial temporal rezeksiyadan sonra amneziya).</w:t>
      </w:r>
    </w:p>
    <w:bookmarkEnd w:id="2307"/>
    <w:bookmarkStart w:id="2308" w:name="Xb1475ce8d5472ad4ba11effc17b6c88ebbb91af"/>
    <w:p>
      <w:pPr>
        <w:pStyle w:val="Heading3"/>
      </w:pPr>
      <w:r>
        <w:t xml:space="preserve">3. Epidemiologiya</w:t>
      </w:r>
    </w:p>
    <w:p>
      <w:pPr>
        <w:pStyle w:val="Compact"/>
        <w:numPr>
          <w:ilvl w:val="0"/>
          <w:numId w:val="2144"/>
        </w:numPr>
      </w:pPr>
      <w:r>
        <w:t xml:space="preserve">Korsakoff sindromu — xronik ağır alkohol istifadəçilərinin 12–25%-ində.</w:t>
      </w:r>
    </w:p>
    <w:p>
      <w:pPr>
        <w:pStyle w:val="Compact"/>
        <w:numPr>
          <w:ilvl w:val="0"/>
          <w:numId w:val="2144"/>
        </w:numPr>
      </w:pPr>
      <w:r>
        <w:t xml:space="preserve">Travmatik beyin zədəsindən sonra amneziya — TBİ pasiyentlərinin 30–50%-ində.</w:t>
      </w:r>
    </w:p>
    <w:p>
      <w:pPr>
        <w:pStyle w:val="Compact"/>
        <w:numPr>
          <w:ilvl w:val="0"/>
          <w:numId w:val="2144"/>
        </w:numPr>
      </w:pPr>
      <w:r>
        <w:t xml:space="preserve">Transient global amnesia (TGA) — 65+ yaşda yayılma 5–25/100 000/il.</w:t>
      </w:r>
    </w:p>
    <w:bookmarkEnd w:id="2308"/>
    <w:bookmarkStart w:id="2309" w:name="X99ed3fbaacd193a6d35fb78f88b02b35969d8d8"/>
    <w:p>
      <w:pPr>
        <w:pStyle w:val="Heading3"/>
      </w:pPr>
      <w:r>
        <w:t xml:space="preserve">4. Etiologiya və patogenez</w:t>
      </w:r>
    </w:p>
    <w:p>
      <w:pPr>
        <w:pStyle w:val="Compact"/>
        <w:numPr>
          <w:ilvl w:val="0"/>
          <w:numId w:val="2145"/>
        </w:numPr>
      </w:pPr>
      <w:r>
        <w:t xml:space="preserve">Wernicke-Korsakoff — tiamin (B1) çatışmazlığı (alkohol, malnutrisiya).</w:t>
      </w:r>
    </w:p>
    <w:p>
      <w:pPr>
        <w:pStyle w:val="Compact"/>
        <w:numPr>
          <w:ilvl w:val="0"/>
          <w:numId w:val="2145"/>
        </w:numPr>
      </w:pPr>
      <w:r>
        <w:t xml:space="preserve">Travmatik beyin zədəsi (TBİ).</w:t>
      </w:r>
    </w:p>
    <w:p>
      <w:pPr>
        <w:pStyle w:val="Compact"/>
        <w:numPr>
          <w:ilvl w:val="0"/>
          <w:numId w:val="2145"/>
        </w:numPr>
      </w:pPr>
      <w:r>
        <w:t xml:space="preserve">Hipoksiya/anoksiya — kardiak arest, karbon monoksid.</w:t>
      </w:r>
    </w:p>
    <w:p>
      <w:pPr>
        <w:pStyle w:val="Compact"/>
        <w:numPr>
          <w:ilvl w:val="0"/>
          <w:numId w:val="2145"/>
        </w:numPr>
      </w:pPr>
      <w:r>
        <w:t xml:space="preserve">Herpes simpleks ensefaliti.</w:t>
      </w:r>
    </w:p>
    <w:p>
      <w:pPr>
        <w:pStyle w:val="Compact"/>
        <w:numPr>
          <w:ilvl w:val="0"/>
          <w:numId w:val="2145"/>
        </w:numPr>
      </w:pPr>
      <w:r>
        <w:t xml:space="preserve">Autoimmun ensefalit (anti-NMDA, anti-LGI1).</w:t>
      </w:r>
    </w:p>
    <w:p>
      <w:pPr>
        <w:pStyle w:val="Compact"/>
        <w:numPr>
          <w:ilvl w:val="0"/>
          <w:numId w:val="2145"/>
        </w:numPr>
      </w:pPr>
      <w:r>
        <w:t xml:space="preserve">Transient global amnesia (TGA) — vaskulyar şübhəsi.</w:t>
      </w:r>
    </w:p>
    <w:p>
      <w:pPr>
        <w:pStyle w:val="Compact"/>
        <w:numPr>
          <w:ilvl w:val="0"/>
          <w:numId w:val="2145"/>
        </w:numPr>
      </w:pPr>
      <w:r>
        <w:t xml:space="preserve">Maddə (alkohol blackout, benzodiazepin).</w:t>
      </w:r>
    </w:p>
    <w:p>
      <w:pPr>
        <w:pStyle w:val="Compact"/>
        <w:numPr>
          <w:ilvl w:val="0"/>
          <w:numId w:val="2145"/>
        </w:numPr>
      </w:pPr>
      <w:r>
        <w:t xml:space="preserve">İnsult (xüsusilə bilateral talamik və ya hippokampal).</w:t>
      </w:r>
    </w:p>
    <w:bookmarkEnd w:id="2309"/>
    <w:bookmarkStart w:id="2310" w:name="X559a6d74689914da115a004be81131b437d2c0c"/>
    <w:p>
      <w:pPr>
        <w:pStyle w:val="Heading3"/>
      </w:pPr>
      <w:r>
        <w:t xml:space="preserve">5. Klinik təzahürlər</w:t>
      </w:r>
    </w:p>
    <w:p>
      <w:pPr>
        <w:pStyle w:val="Compact"/>
        <w:numPr>
          <w:ilvl w:val="0"/>
          <w:numId w:val="2146"/>
        </w:numPr>
      </w:pPr>
      <w:r>
        <w:t xml:space="preserve">Anterograd amneziya — yeni informasiyanın öyrənmə pozulması (əsas xüsusiyyət).</w:t>
      </w:r>
    </w:p>
    <w:p>
      <w:pPr>
        <w:pStyle w:val="Compact"/>
        <w:numPr>
          <w:ilvl w:val="0"/>
          <w:numId w:val="2146"/>
        </w:numPr>
      </w:pPr>
      <w:r>
        <w:t xml:space="preserve">Retrograd amneziya — zədədən əvvəlki dövrün yaddaşı («Ribo qanunu» — ən yeni xatirələr birinci itir, ən köhnələri isə daha uzun saxlanılır).</w:t>
      </w:r>
    </w:p>
    <w:p>
      <w:pPr>
        <w:pStyle w:val="Compact"/>
        <w:numPr>
          <w:ilvl w:val="0"/>
          <w:numId w:val="2146"/>
        </w:numPr>
      </w:pPr>
      <w:r>
        <w:t xml:space="preserve">Konfabulyasiya — Korsakoff sindromunda — pasiyent boş yaddaş yerlərini uydurmalarla doldurur.</w:t>
      </w:r>
    </w:p>
    <w:p>
      <w:pPr>
        <w:pStyle w:val="Compact"/>
        <w:numPr>
          <w:ilvl w:val="0"/>
          <w:numId w:val="2146"/>
        </w:numPr>
      </w:pPr>
      <w:r>
        <w:t xml:space="preserve">Başqa koqnitiv domenlər nisbi saxlanılır (intellekt, dil, vizuo-məkan).</w:t>
      </w:r>
    </w:p>
    <w:bookmarkEnd w:id="2310"/>
    <w:bookmarkStart w:id="2315" w:name="X98644835c22d83a38d79aeebc89705b54e817f8"/>
    <w:p>
      <w:pPr>
        <w:pStyle w:val="Heading3"/>
      </w:pPr>
      <w:r>
        <w:t xml:space="preserve">6. Diaqnoz</w:t>
      </w:r>
    </w:p>
    <w:bookmarkStart w:id="2311" w:name="vahid-diaqnostik-meyarlar-57"/>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311"/>
    <w:bookmarkStart w:id="2312" w:name="mənbələr-arasında-fərqlər-150"/>
    <w:p>
      <w:pPr>
        <w:pStyle w:val="Heading4"/>
      </w:pPr>
      <w:r>
        <w:t xml:space="preserve">6.2 Mənbələr arasında fərqlər</w:t>
      </w:r>
    </w:p>
    <w:p>
      <w:pPr>
        <w:pStyle w:val="Compact"/>
        <w:numPr>
          <w:ilvl w:val="0"/>
          <w:numId w:val="2147"/>
        </w:numPr>
      </w:pPr>
      <w:r>
        <w:t xml:space="preserve">DSM-5-TR — Major və Mild NCD strukturuna inteqrasiya; amnestik alt-tip.</w:t>
      </w:r>
    </w:p>
    <w:p>
      <w:pPr>
        <w:pStyle w:val="Compact"/>
        <w:numPr>
          <w:ilvl w:val="0"/>
          <w:numId w:val="2147"/>
        </w:numPr>
      </w:pPr>
      <w:r>
        <w:t xml:space="preserve">XBT-11 — ayrı kateqoriya.</w:t>
      </w:r>
    </w:p>
    <w:bookmarkEnd w:id="2312"/>
    <w:bookmarkStart w:id="2313" w:name="diaqnostika-alqoritmi-79"/>
    <w:p>
      <w:pPr>
        <w:pStyle w:val="Heading4"/>
      </w:pPr>
      <w:r>
        <w:t xml:space="preserve">6.3 Diaqnostika alqoritmi</w:t>
      </w:r>
    </w:p>
    <w:p>
      <w:pPr>
        <w:pStyle w:val="Compact"/>
        <w:numPr>
          <w:ilvl w:val="0"/>
          <w:numId w:val="2148"/>
        </w:numPr>
      </w:pPr>
      <w:r>
        <w:t xml:space="preserve">Klinik müsahibə + informant.</w:t>
      </w:r>
    </w:p>
    <w:p>
      <w:pPr>
        <w:pStyle w:val="Compact"/>
        <w:numPr>
          <w:ilvl w:val="0"/>
          <w:numId w:val="2148"/>
        </w:numPr>
      </w:pPr>
      <w:r>
        <w:t xml:space="preserve">Neyropsixoloji test — yaddaş (WMS-IV, RAVLT,</w:t>
      </w:r>
      <w:r>
        <w:t xml:space="preserve"> </w:t>
      </w:r>
      <w:r>
        <w:rPr>
          <w:lang w:val="en"/>
        </w:rPr>
        <w:t xml:space="preserve">Wechsler Logical Memory</w:t>
      </w:r>
      <w:r>
        <w:t xml:space="preserve">).</w:t>
      </w:r>
    </w:p>
    <w:p>
      <w:pPr>
        <w:pStyle w:val="Compact"/>
        <w:numPr>
          <w:ilvl w:val="0"/>
          <w:numId w:val="2148"/>
        </w:numPr>
      </w:pPr>
      <w:r>
        <w:t xml:space="preserve">Beyin MRT — bilateral hippokampal, medial temporal, talamik patologiya.</w:t>
      </w:r>
    </w:p>
    <w:p>
      <w:pPr>
        <w:pStyle w:val="Compact"/>
        <w:numPr>
          <w:ilvl w:val="0"/>
          <w:numId w:val="2148"/>
        </w:numPr>
      </w:pPr>
      <w:r>
        <w:t xml:space="preserve">Tiamin (B1) səviyyəsi və ya empirik tiamin (Korsakoff şübhəsi).</w:t>
      </w:r>
    </w:p>
    <w:p>
      <w:pPr>
        <w:pStyle w:val="Compact"/>
        <w:numPr>
          <w:ilvl w:val="0"/>
          <w:numId w:val="2148"/>
        </w:numPr>
      </w:pPr>
      <w:r>
        <w:t xml:space="preserve">Toksikoloji.</w:t>
      </w:r>
    </w:p>
    <w:p>
      <w:pPr>
        <w:pStyle w:val="Compact"/>
        <w:numPr>
          <w:ilvl w:val="0"/>
          <w:numId w:val="2148"/>
        </w:numPr>
      </w:pPr>
      <w:r>
        <w:t xml:space="preserve">Autoimmun ensefalit panel (atipik halda).</w:t>
      </w:r>
    </w:p>
    <w:p>
      <w:pPr>
        <w:pStyle w:val="Compact"/>
        <w:numPr>
          <w:ilvl w:val="0"/>
          <w:numId w:val="2148"/>
        </w:numPr>
      </w:pPr>
      <w:r>
        <w:t xml:space="preserve">EEQ.</w:t>
      </w:r>
    </w:p>
    <w:bookmarkEnd w:id="2313"/>
    <w:bookmarkStart w:id="2314"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Dissosiativ amneziya (6B61)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 simulyasiya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model, ikincili qazanc.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24 saatdan az; tam bərpa.</w:t>
            </w:r>
          </w:p>
        </w:tc>
      </w:tr>
    </w:tbl>
    <w:bookmarkEnd w:id="2314"/>
    <w:bookmarkEnd w:id="2315"/>
    <w:bookmarkStart w:id="2316" w:name="Xc683c19556280ba9504b7fa5f8abb09bb4df8a7"/>
    <w:p>
      <w:pPr>
        <w:pStyle w:val="Heading3"/>
      </w:pPr>
      <w:r>
        <w:t xml:space="preserve">7. Müayinə və qiymətləndirmə</w:t>
      </w:r>
    </w:p>
    <w:p>
      <w:pPr>
        <w:pStyle w:val="Compact"/>
        <w:numPr>
          <w:ilvl w:val="0"/>
          <w:numId w:val="2149"/>
        </w:numPr>
      </w:pPr>
      <w:r>
        <w:t xml:space="preserve">WMS-IV (</w:t>
      </w:r>
      <w:r>
        <w:rPr>
          <w:lang w:val="en"/>
        </w:rPr>
        <w:t xml:space="preserve">Wechsler Memory Scale</w:t>
      </w:r>
      <w:r>
        <w:t xml:space="preserve">), RAVLT.</w:t>
      </w:r>
    </w:p>
    <w:p>
      <w:pPr>
        <w:pStyle w:val="Compact"/>
        <w:numPr>
          <w:ilvl w:val="0"/>
          <w:numId w:val="2149"/>
        </w:numPr>
      </w:pPr>
      <w:r>
        <w:t xml:space="preserve">Beyin MRT.</w:t>
      </w:r>
    </w:p>
    <w:p>
      <w:pPr>
        <w:pStyle w:val="Compact"/>
        <w:numPr>
          <w:ilvl w:val="0"/>
          <w:numId w:val="2149"/>
        </w:numPr>
      </w:pPr>
      <w:r>
        <w:t xml:space="preserve">Tiamin, B12.</w:t>
      </w:r>
    </w:p>
    <w:p>
      <w:pPr>
        <w:pStyle w:val="Compact"/>
        <w:numPr>
          <w:ilvl w:val="0"/>
          <w:numId w:val="2149"/>
        </w:numPr>
      </w:pPr>
      <w:r>
        <w:t xml:space="preserve">Toksikoloji.</w:t>
      </w:r>
    </w:p>
    <w:bookmarkEnd w:id="2316"/>
    <w:bookmarkStart w:id="2319" w:name="Xc27fb3ad4714d29e3ccd9c513fce73022c9be05"/>
    <w:p>
      <w:pPr>
        <w:pStyle w:val="Heading3"/>
      </w:pPr>
      <w:r>
        <w:t xml:space="preserve">8. Müalicə</w:t>
      </w:r>
    </w:p>
    <w:p>
      <w:pPr>
        <w:pStyle w:val="Compact"/>
        <w:numPr>
          <w:ilvl w:val="0"/>
          <w:numId w:val="2150"/>
        </w:numPr>
      </w:pPr>
      <w:r>
        <w:t xml:space="preserve">Etioloji — tiamin (Wernicke-Korsakoff — 500 mq IV × 3 dəfə/gün × 3 gün, sonra 250 mq IM/gündə × 3–5 gün; uzunmüddətli oral tiamin alkohol kəsmədə).</w:t>
      </w:r>
    </w:p>
    <w:p>
      <w:pPr>
        <w:pStyle w:val="Compact"/>
        <w:numPr>
          <w:ilvl w:val="0"/>
          <w:numId w:val="2150"/>
        </w:numPr>
      </w:pPr>
      <w:r>
        <w:t xml:space="preserve">Autoimmun ensefalit — immunoterapiya (steroidlər, IVIG, plazmaferez, rituksimab).</w:t>
      </w:r>
    </w:p>
    <w:p>
      <w:pPr>
        <w:pStyle w:val="Compact"/>
        <w:numPr>
          <w:ilvl w:val="0"/>
          <w:numId w:val="2150"/>
        </w:numPr>
      </w:pPr>
      <w:r>
        <w:t xml:space="preserve">Herpes ensefalit — asiklovir.</w:t>
      </w:r>
    </w:p>
    <w:p>
      <w:pPr>
        <w:pStyle w:val="Compact"/>
        <w:numPr>
          <w:ilvl w:val="0"/>
          <w:numId w:val="2150"/>
        </w:numPr>
      </w:pPr>
      <w:r>
        <w:t xml:space="preserve">Kompensator strategiyalar (xarici yaddaş yardımları, gündəlik strukturlaşdırma).</w:t>
      </w:r>
    </w:p>
    <w:p>
      <w:pPr>
        <w:pStyle w:val="Compact"/>
        <w:numPr>
          <w:ilvl w:val="0"/>
          <w:numId w:val="2150"/>
        </w:numPr>
      </w:pPr>
      <w:r>
        <w:t xml:space="preserve">Maddə istifadəsi (alkohol) müalicəsi.</w:t>
      </w:r>
    </w:p>
    <w:p>
      <w:pPr>
        <w:pStyle w:val="Compact"/>
        <w:numPr>
          <w:ilvl w:val="0"/>
          <w:numId w:val="2150"/>
        </w:numPr>
      </w:pPr>
      <w:r>
        <w:t xml:space="preserve">Reabilitasiya — koqnitiv reabilitasiya (Wilson B.A.).</w:t>
      </w:r>
    </w:p>
    <w:bookmarkStart w:id="2317" w:name="müalicə-metodikaları-78"/>
    <w:p>
      <w:pPr>
        <w:pStyle w:val="Heading4"/>
      </w:pPr>
      <w:r>
        <w:t xml:space="preserve">8.1 Müalicə metodikaları</w:t>
      </w:r>
    </w:p>
    <w:p>
      <w:pPr>
        <w:pStyle w:val="Compact"/>
        <w:numPr>
          <w:ilvl w:val="0"/>
          <w:numId w:val="2151"/>
        </w:numPr>
      </w:pPr>
      <w:r>
        <w:t xml:space="preserve">Wernicke-Korsakoff Profilaktikası və Müalicəsi — Tiamin IV/IM yüksək dozada; qlükozadan ƏVVƏL administrasiya kritik (qlükoza tiamin defisitində Wernicke gücləndirir).</w:t>
      </w:r>
    </w:p>
    <w:p>
      <w:pPr>
        <w:pStyle w:val="Compact"/>
        <w:numPr>
          <w:ilvl w:val="0"/>
          <w:numId w:val="2151"/>
        </w:numPr>
      </w:pPr>
      <w:r>
        <w:t xml:space="preserve">Koqnitiv Reabilitasiya (</w:t>
      </w:r>
      <w:r>
        <w:rPr>
          <w:lang w:val="en"/>
        </w:rPr>
        <w:t xml:space="preserve">Cognitive Rehabilitation</w:t>
      </w:r>
      <w:r>
        <w:t xml:space="preserve">) — Vilson (Wilson B.A.) — Xarici yaddaş yardımları (jurnal, telefon hatırladıcıları), strategiya öyrətmə.</w:t>
      </w:r>
    </w:p>
    <w:p>
      <w:pPr>
        <w:pStyle w:val="Compact"/>
        <w:numPr>
          <w:ilvl w:val="0"/>
          <w:numId w:val="2151"/>
        </w:numPr>
      </w:pPr>
      <w:r>
        <w:t xml:space="preserve">İmmunoterapiya (autoimmun ensefalit) — Graus 2016 protokol.</w:t>
      </w:r>
    </w:p>
    <w:bookmarkEnd w:id="2317"/>
    <w:bookmarkStart w:id="2318" w:name="mənbələr-arasında-fərqlər-151"/>
    <w:p>
      <w:pPr>
        <w:pStyle w:val="Heading4"/>
      </w:pPr>
      <w:r>
        <w:t xml:space="preserve">8.2 Mənbələr arasında fərqlər</w:t>
      </w:r>
    </w:p>
    <w:p>
      <w:pPr>
        <w:pStyle w:val="Compact"/>
        <w:numPr>
          <w:ilvl w:val="0"/>
          <w:numId w:val="2152"/>
        </w:numPr>
      </w:pPr>
      <w:r>
        <w:t xml:space="preserve">Wernicke-Korsakoff — Royal College of Physicians thiamine protocol.</w:t>
      </w:r>
    </w:p>
    <w:p>
      <w:pPr>
        <w:pStyle w:val="Compact"/>
        <w:numPr>
          <w:ilvl w:val="0"/>
          <w:numId w:val="2152"/>
        </w:numPr>
      </w:pPr>
      <w:r>
        <w:t xml:space="preserve">Graus F. et al. Lancet Neurol 2016 — autoimmun ensefalit.</w:t>
      </w:r>
    </w:p>
    <w:bookmarkEnd w:id="2318"/>
    <w:bookmarkEnd w:id="2319"/>
    <w:bookmarkStart w:id="2320" w:name="X8ff8267cf5873eed367e01d2939832f436be3f7"/>
    <w:p>
      <w:pPr>
        <w:pStyle w:val="Heading3"/>
      </w:pPr>
      <w:r>
        <w:t xml:space="preserve">9. Proqnoz</w:t>
      </w:r>
    </w:p>
    <w:p>
      <w:pPr>
        <w:pStyle w:val="Compact"/>
        <w:numPr>
          <w:ilvl w:val="0"/>
          <w:numId w:val="2153"/>
        </w:numPr>
      </w:pPr>
      <w:r>
        <w:t xml:space="preserve">TGA — tam bərpa.</w:t>
      </w:r>
    </w:p>
    <w:p>
      <w:pPr>
        <w:pStyle w:val="Compact"/>
        <w:numPr>
          <w:ilvl w:val="0"/>
          <w:numId w:val="2153"/>
        </w:numPr>
      </w:pPr>
      <w:r>
        <w:t xml:space="preserve">Korsakoff — qalıq defisit tipik; tiamin ilə Wernicke akut müdaxilə kritik.</w:t>
      </w:r>
    </w:p>
    <w:p>
      <w:pPr>
        <w:pStyle w:val="Compact"/>
        <w:numPr>
          <w:ilvl w:val="0"/>
          <w:numId w:val="2153"/>
        </w:numPr>
      </w:pPr>
      <w:r>
        <w:t xml:space="preserve">TBİ — reabilitasiya ilə qismən bərpa.</w:t>
      </w:r>
    </w:p>
    <w:bookmarkEnd w:id="2320"/>
    <w:bookmarkStart w:id="2326" w:name="Xdc005d066064f071465fe9fe50180b6c3c533ae"/>
    <w:p>
      <w:pPr>
        <w:pStyle w:val="Heading3"/>
      </w:pPr>
      <w:r>
        <w:t xml:space="preserve">10. Mif və yanlış inanclar</w:t>
      </w:r>
    </w:p>
    <w:bookmarkStart w:id="2321" w:name="X27f79720e0b1ed0328624602b76b7c95dae0e0e"/>
    <w:p>
      <w:pPr>
        <w:pStyle w:val="Heading5"/>
      </w:pPr>
      <w:r>
        <w:t xml:space="preserve">Mif 1: «Amneziya hipnoz ilə „bərpa edilə bilər“»</w:t>
      </w:r>
    </w:p>
    <w:p>
      <w:pPr>
        <w:pStyle w:val="FirstParagraph"/>
      </w:pPr>
      <w:r>
        <w:t xml:space="preserve">Sübut: hipnoz yalançı xatirə yarada bilər; organik amneziyada isə effektsizdir.</w:t>
      </w:r>
    </w:p>
    <w:bookmarkEnd w:id="2321"/>
    <w:bookmarkStart w:id="2322" w:name="X7c0e0e07d7dfc340719314a89b8511e6a86bbe4"/>
    <w:p>
      <w:pPr>
        <w:pStyle w:val="Heading5"/>
      </w:pPr>
      <w:r>
        <w:t xml:space="preserve">Mif 2: «Wernicke ensefalopatiyasında oral tiamin kifayətdir»</w:t>
      </w:r>
    </w:p>
    <w:p>
      <w:pPr>
        <w:pStyle w:val="FirstParagraph"/>
      </w:pPr>
      <w:r>
        <w:t xml:space="preserve">Sübut: oral absorbsiya kifayət deyil; IV/IM yüksək doza tələb olunur.</w:t>
      </w:r>
    </w:p>
    <w:bookmarkEnd w:id="2322"/>
    <w:bookmarkStart w:id="2323" w:name="mif-3-qlükoza-ilə-wernicke-sağaldır"/>
    <w:p>
      <w:pPr>
        <w:pStyle w:val="Heading5"/>
      </w:pPr>
      <w:r>
        <w:t xml:space="preserve">Mif 3: «Qlükoza ilə Wernicke „sağaldır“»</w:t>
      </w:r>
    </w:p>
    <w:p>
      <w:pPr>
        <w:pStyle w:val="FirstParagraph"/>
      </w:pPr>
      <w:r>
        <w:t xml:space="preserve">Sübut: tiamin defisitində qlükoza Wernicke ensefalopatiyasını gücləndirir; ona görə əvvəlcə tiamin yeridilməlidir.</w:t>
      </w:r>
    </w:p>
    <w:bookmarkEnd w:id="2323"/>
    <w:bookmarkStart w:id="2324"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324"/>
    <w:bookmarkStart w:id="2325"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325"/>
    <w:bookmarkEnd w:id="2326"/>
    <w:bookmarkStart w:id="2937" w:name="Xb944e50711246db7979a19ffa3241fbf27beb1f"/>
    <w:p>
      <w:pPr>
        <w:pStyle w:val="Heading3"/>
      </w:pPr>
      <w:r>
        <w:t xml:space="preserve">11. Mənbələr</w:t>
      </w:r>
    </w:p>
    <w:p>
      <w:pPr>
        <w:pStyle w:val="Compact"/>
        <w:numPr>
          <w:ilvl w:val="0"/>
          <w:numId w:val="2154"/>
        </w:numPr>
      </w:pPr>
      <w:r>
        <w:t xml:space="preserve">WHO. ICD-11. 6D72 Amnestic disorder. 2024.</w:t>
      </w:r>
    </w:p>
    <w:p>
      <w:pPr>
        <w:pStyle w:val="Compact"/>
        <w:numPr>
          <w:ilvl w:val="0"/>
          <w:numId w:val="2154"/>
        </w:numPr>
      </w:pPr>
      <w:r>
        <w:t xml:space="preserve">APA. DSM-5-TR. 2022.</w:t>
      </w:r>
    </w:p>
    <w:p>
      <w:pPr>
        <w:pStyle w:val="Compact"/>
        <w:numPr>
          <w:ilvl w:val="0"/>
          <w:numId w:val="2154"/>
        </w:numPr>
      </w:pPr>
      <w:r>
        <w:t xml:space="preserve">Royal College of Physicians. Wernicke's encephalopathy and Korsakoff's syndrome. 2014.</w:t>
      </w:r>
    </w:p>
    <w:p>
      <w:pPr>
        <w:pStyle w:val="Compact"/>
        <w:numPr>
          <w:ilvl w:val="0"/>
          <w:numId w:val="2154"/>
        </w:numPr>
      </w:pPr>
      <w:r>
        <w:t xml:space="preserve">Graus F. et al. A clinical approach to diagnosis of autoimmune encephalitis. Lancet Neurol 2016;15(4):391–404.</w:t>
      </w:r>
    </w:p>
    <w:p>
      <w:pPr>
        <w:pStyle w:val="Compact"/>
        <w:numPr>
          <w:ilvl w:val="0"/>
          <w:numId w:val="2154"/>
        </w:numPr>
      </w:pPr>
      <w:r>
        <w:t xml:space="preserve">Wilson B.A. Neuropsychological Rehabilitation. Wiley; 2009.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27" w:name="X7f3a704359b6572036277031e0534511470114e"/>
            <w:r>
              <w:t xml:space="preserve">6D80 ALZHEİMER XƏSTƏLİYİ NƏTİCƏSİNDƏ DEMENSİYA</w:t>
            </w:r>
            <w:bookmarkEnd w:id="2327"/>
          </w:p>
          <w:p>
            <w:pPr>
              <w:pStyle w:val="Compact"/>
              <w:ind w:firstLine="0" w:left="0"/>
            </w:pPr>
            <w:r>
              <w:rPr>
                <w:lang w:val="en"/>
              </w:rPr>
              <w:t xml:space="preserve">Dementia due to Alzheimer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Alsheymer xəstəliyi zamanı demensiya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xəstəliyinə görə ağır neyrokoqnitiv pozuntu</w:t>
            </w:r>
          </w:p>
        </w:tc>
      </w:tr>
    </w:tbl>
    <w:bookmarkStart w:id="2328"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G30.9 + F02.8x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328"/>
    <w:bookmarkStart w:id="2329" w:name="X7839373ec76cce44569ae6fdcde9f3dd767d967"/>
    <w:p>
      <w:pPr>
        <w:pStyle w:val="Heading3"/>
      </w:pPr>
      <w:r>
        <w:t xml:space="preserve">2. Tarixçə</w:t>
      </w:r>
    </w:p>
    <w:p>
      <w:pPr>
        <w:pStyle w:val="Compact"/>
        <w:numPr>
          <w:ilvl w:val="0"/>
          <w:numId w:val="2155"/>
        </w:numPr>
      </w:pPr>
      <w:r>
        <w:t xml:space="preserve">Alzheimer A. (1906) — ilk klinik və patohistoloji təsvir.</w:t>
      </w:r>
    </w:p>
    <w:p>
      <w:pPr>
        <w:pStyle w:val="Compact"/>
        <w:numPr>
          <w:ilvl w:val="0"/>
          <w:numId w:val="2155"/>
        </w:numPr>
      </w:pPr>
      <w:r>
        <w:t xml:space="preserve">Amiloid hipotezi (Hardy J., Higgins G.A. Science 1992).</w:t>
      </w:r>
    </w:p>
    <w:p>
      <w:pPr>
        <w:pStyle w:val="Compact"/>
        <w:numPr>
          <w:ilvl w:val="0"/>
          <w:numId w:val="2155"/>
        </w:numPr>
      </w:pPr>
      <w:r>
        <w:t xml:space="preserve">NICE NG97 (2018) — demensiya klinik göstərişi.</w:t>
      </w:r>
    </w:p>
    <w:p>
      <w:pPr>
        <w:pStyle w:val="Compact"/>
        <w:numPr>
          <w:ilvl w:val="0"/>
          <w:numId w:val="2155"/>
        </w:numPr>
      </w:pPr>
      <w:r>
        <w:t xml:space="preserve">FDA — aducanumab (2021, mübahisəli), lekanemab (2023), donanemab (2024) — anti-amyloid antikorlar.</w:t>
      </w:r>
    </w:p>
    <w:bookmarkEnd w:id="2329"/>
    <w:bookmarkStart w:id="2330" w:name="X73fef98abb08943600bee3d31a34200cd9edc30"/>
    <w:p>
      <w:pPr>
        <w:pStyle w:val="Heading3"/>
      </w:pPr>
      <w:r>
        <w:t xml:space="preserve">3. Epidemiologiya</w:t>
      </w:r>
    </w:p>
    <w:p>
      <w:pPr>
        <w:pStyle w:val="Compact"/>
        <w:numPr>
          <w:ilvl w:val="0"/>
          <w:numId w:val="2156"/>
        </w:numPr>
      </w:pPr>
      <w:r>
        <w:t xml:space="preserve">Dünyada 55 mln+ demensiya pasiyenti (WHO 2023); 60–70% Alzheimer.</w:t>
      </w:r>
    </w:p>
    <w:p>
      <w:pPr>
        <w:pStyle w:val="Compact"/>
        <w:numPr>
          <w:ilvl w:val="0"/>
          <w:numId w:val="2156"/>
        </w:numPr>
      </w:pPr>
      <w:r>
        <w:t xml:space="preserve">Yayılma yaşa görə: 65 yaş 5%, 80+ yaş 25%+.</w:t>
      </w:r>
    </w:p>
    <w:p>
      <w:pPr>
        <w:pStyle w:val="Compact"/>
        <w:numPr>
          <w:ilvl w:val="0"/>
          <w:numId w:val="2156"/>
        </w:numPr>
      </w:pPr>
      <w:r>
        <w:t xml:space="preserve">Cins: qadınlarda yüksək (gözlənilən ömür ilə əlaqəli).</w:t>
      </w:r>
    </w:p>
    <w:p>
      <w:pPr>
        <w:pStyle w:val="Compact"/>
        <w:numPr>
          <w:ilvl w:val="0"/>
          <w:numId w:val="2156"/>
        </w:numPr>
      </w:pPr>
      <w:r>
        <w:t xml:space="preserve">Komorbidlik: kardiovaskulyar, depressiya, narahatlıq, BPSD (behavioral and psychological symptoms of dementia).</w:t>
      </w:r>
    </w:p>
    <w:bookmarkEnd w:id="2330"/>
    <w:bookmarkStart w:id="2331" w:name="Xb6e77c13cf8e0e6b2c1959beafe96cc42400691"/>
    <w:p>
      <w:pPr>
        <w:pStyle w:val="Heading3"/>
      </w:pPr>
      <w:r>
        <w:t xml:space="preserve">4. Etiologiya və patogenez</w:t>
      </w:r>
    </w:p>
    <w:p>
      <w:pPr>
        <w:pStyle w:val="Compact"/>
        <w:numPr>
          <w:ilvl w:val="0"/>
          <w:numId w:val="2157"/>
        </w:numPr>
      </w:pPr>
      <w:r>
        <w:t xml:space="preserve">Ailə Alzheimer (1%): APP, PSEN1, PSEN2 mutasiyaları (erkən başlanğıc, dominant).</w:t>
      </w:r>
    </w:p>
    <w:p>
      <w:pPr>
        <w:pStyle w:val="Compact"/>
        <w:numPr>
          <w:ilvl w:val="0"/>
          <w:numId w:val="2157"/>
        </w:numPr>
      </w:pPr>
      <w:r>
        <w:t xml:space="preserve">Sporadik (99%) — multipl genlər (ApoE4 ən güclü risk; LOAD GWAS lokusları).</w:t>
      </w:r>
    </w:p>
    <w:p>
      <w:pPr>
        <w:pStyle w:val="Compact"/>
        <w:numPr>
          <w:ilvl w:val="0"/>
          <w:numId w:val="2157"/>
        </w:numPr>
      </w:pPr>
      <w:r>
        <w:t xml:space="preserve">Modifikasiya edilə bilən amillər (Lancet Commission 2024) — yaş, ApoE4 yanında: aşağı təhsil, eşitmə itkisi, hipertenziya, piylənmə, siqaret, depressiya, fiziki passivlik, sosial təcrid, diabet, hava çirklənməsi, alkohol, TBI, görmə itkisi, yüksək LDL.</w:t>
      </w:r>
    </w:p>
    <w:p>
      <w:pPr>
        <w:pStyle w:val="Compact"/>
        <w:numPr>
          <w:ilvl w:val="0"/>
          <w:numId w:val="2157"/>
        </w:numPr>
      </w:pPr>
      <w:r>
        <w:t xml:space="preserve">Patogenez — amiloid-β lövhələri + tau neyrofibrilyar dolaşıqları + neyroiltihab.</w:t>
      </w:r>
    </w:p>
    <w:bookmarkEnd w:id="2331"/>
    <w:bookmarkStart w:id="2332" w:name="X6ed3412663ef8324cd9e2d1ba324d14ed683783"/>
    <w:p>
      <w:pPr>
        <w:pStyle w:val="Heading3"/>
      </w:pPr>
      <w:r>
        <w:t xml:space="preserve">5. Klinik təzahürlər</w:t>
      </w:r>
    </w:p>
    <w:p>
      <w:pPr>
        <w:pStyle w:val="Compact"/>
        <w:numPr>
          <w:ilvl w:val="0"/>
          <w:numId w:val="2158"/>
        </w:numPr>
      </w:pPr>
      <w:r>
        <w:t xml:space="preserve">Tipik başlanğıc — epizodik yaddaş enməsi (yeni informasiya saxlama çətinliyi).</w:t>
      </w:r>
    </w:p>
    <w:p>
      <w:pPr>
        <w:pStyle w:val="Compact"/>
        <w:numPr>
          <w:ilvl w:val="0"/>
          <w:numId w:val="2158"/>
        </w:numPr>
      </w:pPr>
      <w:r>
        <w:t xml:space="preserve">Mərhələlər:</w:t>
      </w:r>
    </w:p>
    <w:p>
      <w:pPr>
        <w:pStyle w:val="Compact"/>
        <w:numPr>
          <w:ilvl w:val="1"/>
          <w:numId w:val="2159"/>
        </w:numPr>
      </w:pPr>
      <w:r>
        <w:t xml:space="preserve">Erkən — yaddaş, anomiya, oriyentasiya çətinliyi;</w:t>
      </w:r>
    </w:p>
    <w:p>
      <w:pPr>
        <w:pStyle w:val="Compact"/>
        <w:numPr>
          <w:ilvl w:val="1"/>
          <w:numId w:val="2159"/>
        </w:numPr>
      </w:pPr>
      <w:r>
        <w:t xml:space="preserve">Orta — vizuo-məkan, icra funksiyası, gündəlik fəaliyyət dəstəklə;</w:t>
      </w:r>
    </w:p>
    <w:p>
      <w:pPr>
        <w:pStyle w:val="Compact"/>
        <w:numPr>
          <w:ilvl w:val="1"/>
          <w:numId w:val="2159"/>
        </w:numPr>
      </w:pPr>
      <w:r>
        <w:t xml:space="preserve">Gec — dil çox məhdud, yaxınlarını tanımama, hərəkət məhdudiyyəti, qidalanma və udma çətinliyi.</w:t>
      </w:r>
    </w:p>
    <w:p>
      <w:pPr>
        <w:pStyle w:val="Compact"/>
        <w:numPr>
          <w:ilvl w:val="0"/>
          <w:numId w:val="2158"/>
        </w:numPr>
      </w:pPr>
      <w:r>
        <w:t xml:space="preserve">BPSD — agitasiya, aqressiya, sayıqlamalar (xüsusilə oğurluq), hallüsinasiyalar, depressiya, narahatlıq, yuxu pozulması, sundowning.</w:t>
      </w:r>
    </w:p>
    <w:p>
      <w:pPr>
        <w:pStyle w:val="Compact"/>
        <w:numPr>
          <w:ilvl w:val="0"/>
          <w:numId w:val="2158"/>
        </w:numPr>
      </w:pPr>
      <w:r>
        <w:t xml:space="preserve">Atipik formalar: posterior cortical atrophy (vizuo-məkan dominant), logopenic primary progressive aphasia (dil dominant).</w:t>
      </w:r>
    </w:p>
    <w:bookmarkEnd w:id="2332"/>
    <w:bookmarkStart w:id="2337" w:name="X5abd917a47a0ea422967df33d514449e8816942"/>
    <w:p>
      <w:pPr>
        <w:pStyle w:val="Heading3"/>
      </w:pPr>
      <w:r>
        <w:t xml:space="preserve">6. Diaqnoz</w:t>
      </w:r>
    </w:p>
    <w:bookmarkStart w:id="2333" w:name="vahid-diaqnostik-meyarlar-58"/>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w:t>
      </w:r>
      <w:r>
        <w:t xml:space="preserve"> </w:t>
      </w:r>
      <w:r>
        <w:rPr>
          <w:lang w:val="en"/>
        </w:rPr>
        <w:t xml:space="preserve">Probable AD</w:t>
      </w:r>
      <w:r>
        <w:t xml:space="preserve"> </w:t>
      </w:r>
      <w:r>
        <w:t xml:space="preserve">— genetik mutasiya və/və ya 3 element (yaddaş + 1+ koqnitiv domen, davamlı enmə, başqa səbəb yox).</w:t>
      </w:r>
    </w:p>
    <w:p>
      <w:pPr>
        <w:pStyle w:val="BodyText"/>
      </w:pPr>
      <w:r>
        <w:t xml:space="preserve">D.</w:t>
      </w:r>
      <w:r>
        <w:t xml:space="preserve"> </w:t>
      </w:r>
      <w:r>
        <w:rPr>
          <w:lang w:val="en"/>
        </w:rPr>
        <w:t xml:space="preserve">Possible AD</w:t>
      </w:r>
      <w:r>
        <w:t xml:space="preserve"> </w:t>
      </w:r>
      <w:r>
        <w:t xml:space="preserve">— meyarlar tam çatmır, lakin atipik klinik və ya komorbidlik.</w:t>
      </w:r>
    </w:p>
    <w:bookmarkEnd w:id="2333"/>
    <w:bookmarkStart w:id="2334" w:name="mənbələr-arasında-fərqlər-152"/>
    <w:p>
      <w:pPr>
        <w:pStyle w:val="Heading4"/>
      </w:pPr>
      <w:r>
        <w:t xml:space="preserve">6.2 Mənbələr arasında fərqlər</w:t>
      </w:r>
    </w:p>
    <w:p>
      <w:pPr>
        <w:pStyle w:val="Compact"/>
        <w:numPr>
          <w:ilvl w:val="0"/>
          <w:numId w:val="2160"/>
        </w:numPr>
      </w:pPr>
      <w:r>
        <w:rPr>
          <w:lang w:val="en"/>
        </w:rPr>
        <w:t xml:space="preserve">NIA-AA Research Framework</w:t>
      </w:r>
      <w:r>
        <w:t xml:space="preserve"> </w:t>
      </w:r>
      <w:r>
        <w:t xml:space="preserve">(Jack C.R. 2018) — biomarker əsaslı diaqnoz (ATN — amyloid, tau, neurodegeneration).</w:t>
      </w:r>
    </w:p>
    <w:p>
      <w:pPr>
        <w:pStyle w:val="Compact"/>
        <w:numPr>
          <w:ilvl w:val="0"/>
          <w:numId w:val="2160"/>
        </w:numPr>
      </w:pPr>
      <w:r>
        <w:t xml:space="preserve">NICE NG97 — klinik diaqnostika əsaslı; biomarkerlər seçici.</w:t>
      </w:r>
    </w:p>
    <w:p>
      <w:pPr>
        <w:pStyle w:val="Compact"/>
        <w:numPr>
          <w:ilvl w:val="0"/>
          <w:numId w:val="2160"/>
        </w:numPr>
      </w:pPr>
      <w:r>
        <w:t xml:space="preserve">AAN — diaqnostik vasitələr.</w:t>
      </w:r>
    </w:p>
    <w:bookmarkEnd w:id="2334"/>
    <w:bookmarkStart w:id="2335" w:name="diaqnostika-alqoritmi-80"/>
    <w:p>
      <w:pPr>
        <w:pStyle w:val="Heading4"/>
      </w:pPr>
      <w:r>
        <w:t xml:space="preserve">6.3 Diaqnostika alqoritmi</w:t>
      </w:r>
    </w:p>
    <w:p>
      <w:pPr>
        <w:pStyle w:val="Compact"/>
        <w:numPr>
          <w:ilvl w:val="0"/>
          <w:numId w:val="2161"/>
        </w:numPr>
      </w:pPr>
      <w:r>
        <w:t xml:space="preserve">Klinik müsahibə + informant.</w:t>
      </w:r>
    </w:p>
    <w:p>
      <w:pPr>
        <w:pStyle w:val="Compact"/>
        <w:numPr>
          <w:ilvl w:val="0"/>
          <w:numId w:val="2161"/>
        </w:numPr>
      </w:pPr>
      <w:r>
        <w:t xml:space="preserve">MoCA, MMSE, ACE-III.</w:t>
      </w:r>
    </w:p>
    <w:p>
      <w:pPr>
        <w:pStyle w:val="Compact"/>
        <w:numPr>
          <w:ilvl w:val="0"/>
          <w:numId w:val="2161"/>
        </w:numPr>
      </w:pPr>
      <w:r>
        <w:t xml:space="preserve">Neyropsixoloji battery.</w:t>
      </w:r>
    </w:p>
    <w:p>
      <w:pPr>
        <w:pStyle w:val="Compact"/>
        <w:numPr>
          <w:ilvl w:val="0"/>
          <w:numId w:val="2161"/>
        </w:numPr>
      </w:pPr>
      <w:r>
        <w:t xml:space="preserve">Laborator — B12, folat, TSH, qaraciyər, böyrək, qlükoza, HIV/sifilis (tibbi səbəb istisnası).</w:t>
      </w:r>
    </w:p>
    <w:p>
      <w:pPr>
        <w:pStyle w:val="Compact"/>
        <w:numPr>
          <w:ilvl w:val="0"/>
          <w:numId w:val="2161"/>
        </w:numPr>
      </w:pPr>
      <w:r>
        <w:t xml:space="preserve">Beyin MRT (atrofiya, vaskulyar dəyişikliklər, başqa patologiya).</w:t>
      </w:r>
    </w:p>
    <w:p>
      <w:pPr>
        <w:pStyle w:val="Compact"/>
        <w:numPr>
          <w:ilvl w:val="0"/>
          <w:numId w:val="2161"/>
        </w:numPr>
      </w:pPr>
      <w:r>
        <w:t xml:space="preserve">Biomarkerlər (seçici, klinik şübhədə):</w:t>
      </w:r>
    </w:p>
    <w:p>
      <w:pPr>
        <w:pStyle w:val="Compact"/>
        <w:numPr>
          <w:ilvl w:val="1"/>
          <w:numId w:val="2162"/>
        </w:numPr>
      </w:pPr>
      <w:r>
        <w:t xml:space="preserve">CSF amiloid-β42 (aşağı), tau (yüksək);</w:t>
      </w:r>
    </w:p>
    <w:p>
      <w:pPr>
        <w:pStyle w:val="Compact"/>
        <w:numPr>
          <w:ilvl w:val="1"/>
          <w:numId w:val="2162"/>
        </w:numPr>
      </w:pPr>
      <w:r>
        <w:t xml:space="preserve">Amyloid PET, tau PET;</w:t>
      </w:r>
    </w:p>
    <w:p>
      <w:pPr>
        <w:pStyle w:val="Compact"/>
        <w:numPr>
          <w:ilvl w:val="1"/>
          <w:numId w:val="2162"/>
        </w:numPr>
      </w:pPr>
      <w:r>
        <w:t xml:space="preserve">Qan biomarkerləri (p-tau217, GFAP) — yeni inkişaf etməkdə.</w:t>
      </w:r>
    </w:p>
    <w:p>
      <w:pPr>
        <w:pStyle w:val="Compact"/>
        <w:numPr>
          <w:ilvl w:val="0"/>
          <w:numId w:val="2161"/>
        </w:numPr>
      </w:pPr>
      <w:r>
        <w:t xml:space="preserve">Komorbid depressiya skrininq (GDS).</w:t>
      </w:r>
    </w:p>
    <w:bookmarkEnd w:id="2335"/>
    <w:bookmarkStart w:id="2336"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Vizual hallüsinasiyalar,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antidepressant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Klassik triada (yeriş pozuntusu, sidik saxlaya bilməmə,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Laborator.</w:t>
            </w:r>
          </w:p>
        </w:tc>
      </w:tr>
    </w:tbl>
    <w:bookmarkEnd w:id="2336"/>
    <w:bookmarkEnd w:id="2337"/>
    <w:bookmarkStart w:id="2338" w:name="Xd7337d3e7edaca1cd3d0fb5066e4f8febc1bc2b"/>
    <w:p>
      <w:pPr>
        <w:pStyle w:val="Heading3"/>
      </w:pPr>
      <w:r>
        <w:t xml:space="preserve">7. Müayinə və qiymətləndirmə</w:t>
      </w:r>
    </w:p>
    <w:p>
      <w:pPr>
        <w:pStyle w:val="Compact"/>
        <w:numPr>
          <w:ilvl w:val="0"/>
          <w:numId w:val="2163"/>
        </w:numPr>
      </w:pPr>
      <w:r>
        <w:t xml:space="preserve">MoCA, MMSE, ACE-III, neyropsixoloji.</w:t>
      </w:r>
    </w:p>
    <w:p>
      <w:pPr>
        <w:pStyle w:val="Compact"/>
        <w:numPr>
          <w:ilvl w:val="0"/>
          <w:numId w:val="2163"/>
        </w:numPr>
      </w:pPr>
      <w:r>
        <w:t xml:space="preserve">Laborator panel.</w:t>
      </w:r>
    </w:p>
    <w:p>
      <w:pPr>
        <w:pStyle w:val="Compact"/>
        <w:numPr>
          <w:ilvl w:val="0"/>
          <w:numId w:val="2163"/>
        </w:numPr>
      </w:pPr>
      <w:r>
        <w:t xml:space="preserve">MRT, biomarkerlər.</w:t>
      </w:r>
    </w:p>
    <w:p>
      <w:pPr>
        <w:pStyle w:val="Compact"/>
        <w:numPr>
          <w:ilvl w:val="0"/>
          <w:numId w:val="2163"/>
        </w:numPr>
      </w:pPr>
      <w:r>
        <w:t xml:space="preserve">BPSD şkalaları (NPI —</w:t>
      </w:r>
      <w:r>
        <w:t xml:space="preserve"> </w:t>
      </w:r>
      <w:r>
        <w:rPr>
          <w:lang w:val="en"/>
        </w:rPr>
        <w:t xml:space="preserve">Neuropsychiatric Inventory</w:t>
      </w:r>
      <w:r>
        <w:t xml:space="preserve">).</w:t>
      </w:r>
    </w:p>
    <w:bookmarkEnd w:id="2338"/>
    <w:bookmarkStart w:id="2342" w:name="X4385558d93a7a863069439749f0efcb87b8ea89"/>
    <w:p>
      <w:pPr>
        <w:pStyle w:val="Heading3"/>
      </w:pPr>
      <w:r>
        <w:t xml:space="preserve">8. Müalicə</w:t>
      </w:r>
    </w:p>
    <w:bookmarkStart w:id="2339" w:name="ümumi-prinsiplər-nice-ng97-aan-apa"/>
    <w:p>
      <w:pPr>
        <w:pStyle w:val="Heading4"/>
      </w:pPr>
      <w:r>
        <w:t xml:space="preserve">8.1 Ümumi prinsiplər (NICE NG97 · AAN · APA)</w:t>
      </w:r>
    </w:p>
    <w:p>
      <w:pPr>
        <w:pStyle w:val="Compact"/>
        <w:numPr>
          <w:ilvl w:val="0"/>
          <w:numId w:val="2164"/>
        </w:numPr>
      </w:pPr>
      <w:r>
        <w:t xml:space="preserve">AChEI (donepezil, qalantamin, rivastigmin) — yüngül-orta Alzheimer üçün; koqnitiv enməni təvazökar şəkildə yavaşladır. Donepezil 5–10 mq (sonra 23 mq), rivastigmin patch.</w:t>
      </w:r>
    </w:p>
    <w:p>
      <w:pPr>
        <w:pStyle w:val="Compact"/>
        <w:numPr>
          <w:ilvl w:val="0"/>
          <w:numId w:val="2164"/>
        </w:numPr>
      </w:pPr>
      <w:r>
        <w:t xml:space="preserve">Memantin (NMDA antaqonisti) — orta-ağır Alzheimer üçün; AChEI ilə kombinasiya.</w:t>
      </w:r>
    </w:p>
    <w:p>
      <w:pPr>
        <w:pStyle w:val="Compact"/>
        <w:numPr>
          <w:ilvl w:val="0"/>
          <w:numId w:val="2164"/>
        </w:numPr>
      </w:pPr>
      <w:r>
        <w:t xml:space="preserve">Anti-amyloid antikorlar (lekanemab, donanemab) — erkən simptomatik AD üçün FDA təsdiqi (lekanemab 2023, donanemab 2024); koqnitiv enmənin tempini ~25% azaldır; ARIA (</w:t>
      </w:r>
      <w:r>
        <w:rPr>
          <w:lang w:val="en"/>
        </w:rPr>
        <w:t xml:space="preserve">Amyloid-Related Imaging Abnormalities</w:t>
      </w:r>
      <w:r>
        <w:t xml:space="preserve"> </w:t>
      </w:r>
      <w:r>
        <w:t xml:space="preserve">— ödem, mikrobeyin qanaxma) riski yüksək (xüsusilə ApoE4 homozigotlarda); MRT monitorinqi vacib; infuzion. Klinik fayda mübahisəlidir.</w:t>
      </w:r>
    </w:p>
    <w:p>
      <w:pPr>
        <w:pStyle w:val="Compact"/>
        <w:numPr>
          <w:ilvl w:val="0"/>
          <w:numId w:val="2164"/>
        </w:numPr>
      </w:pPr>
      <w:r>
        <w:t xml:space="preserve">BPSD idarəsi:</w:t>
      </w:r>
    </w:p>
    <w:p>
      <w:pPr>
        <w:pStyle w:val="Compact"/>
        <w:numPr>
          <w:ilvl w:val="1"/>
          <w:numId w:val="2165"/>
        </w:numPr>
      </w:pPr>
      <w:r>
        <w:t xml:space="preserve">Birinci sıra — qeyri-farmakoloji (mühit, sosial dəstək, fiziki aktivlik, musiqi terapiyası);</w:t>
      </w:r>
    </w:p>
    <w:p>
      <w:pPr>
        <w:pStyle w:val="Compact"/>
        <w:numPr>
          <w:ilvl w:val="1"/>
          <w:numId w:val="2165"/>
        </w:numPr>
      </w:pPr>
      <w:r>
        <w:t xml:space="preserve">Refrakter halda — atipik antipsixotik (risperidon, kvetiapin) aşağı dozada, qısamüddətli; FDA BLACK BOX — yaşlı demensiya pasiyentlərdə antipsixotik mortalitet (insult, kardiovaskulyar) artırır.</w:t>
      </w:r>
    </w:p>
    <w:p>
      <w:pPr>
        <w:pStyle w:val="Compact"/>
        <w:numPr>
          <w:ilvl w:val="1"/>
          <w:numId w:val="2165"/>
        </w:numPr>
      </w:pPr>
      <w:r>
        <w:t xml:space="preserve">SSRİ — komorbid depressiya/narahatlıq;</w:t>
      </w:r>
    </w:p>
    <w:p>
      <w:pPr>
        <w:pStyle w:val="Compact"/>
        <w:numPr>
          <w:ilvl w:val="1"/>
          <w:numId w:val="2165"/>
        </w:numPr>
      </w:pPr>
      <w:r>
        <w:t xml:space="preserve">Trazodon — yuxu pozulması;</w:t>
      </w:r>
    </w:p>
    <w:p>
      <w:pPr>
        <w:pStyle w:val="Compact"/>
        <w:numPr>
          <w:ilvl w:val="1"/>
          <w:numId w:val="2165"/>
        </w:numPr>
      </w:pPr>
      <w:r>
        <w:t xml:space="preserve">Benzodiazepin — əks-göstərişdir (yıxılma, koqnitiv pisləşmə).</w:t>
      </w:r>
    </w:p>
    <w:p>
      <w:pPr>
        <w:pStyle w:val="Compact"/>
        <w:numPr>
          <w:ilvl w:val="0"/>
          <w:numId w:val="2164"/>
        </w:numPr>
      </w:pPr>
      <w:r>
        <w:t xml:space="preserve">Qulluqçu dəstəyi və psixoedukasiya — kritik komponent.</w:t>
      </w:r>
    </w:p>
    <w:p>
      <w:pPr>
        <w:pStyle w:val="Compact"/>
        <w:numPr>
          <w:ilvl w:val="0"/>
          <w:numId w:val="2164"/>
        </w:numPr>
      </w:pPr>
      <w:r>
        <w:t xml:space="preserve">Yaşam tərzi — fiziki aktivlik, koqnitiv stimullaşdırma, sosial əlaqələr.</w:t>
      </w:r>
    </w:p>
    <w:p>
      <w:pPr>
        <w:pStyle w:val="Compact"/>
        <w:numPr>
          <w:ilvl w:val="0"/>
          <w:numId w:val="2164"/>
        </w:numPr>
      </w:pPr>
      <w:r>
        <w:t xml:space="preserve">İrəli sənədlər (advance directives) — qulluq və qərarvermə planlaşdırılması.</w:t>
      </w:r>
    </w:p>
    <w:bookmarkEnd w:id="2339"/>
    <w:bookmarkStart w:id="2340" w:name="müalicə-metodikaları-79"/>
    <w:p>
      <w:pPr>
        <w:pStyle w:val="Heading4"/>
      </w:pPr>
      <w:r>
        <w:t xml:space="preserve">8.2 Müalicə metodikaları</w:t>
      </w:r>
    </w:p>
    <w:p>
      <w:pPr>
        <w:pStyle w:val="Compact"/>
        <w:numPr>
          <w:ilvl w:val="0"/>
          <w:numId w:val="2166"/>
        </w:numPr>
      </w:pPr>
      <w:r>
        <w:t xml:space="preserve">Asetilxolinesteraza İnhibitorları (AChEI — Acetylcholinesterase Inhibitors) — Donepezil, Qalantamin, Rivastigmin — Asetilkolinesterazanı inhibə edir; sinaptik asetilkolin artımı. NICE NG97.</w:t>
      </w:r>
    </w:p>
    <w:p>
      <w:pPr>
        <w:pStyle w:val="Compact"/>
        <w:numPr>
          <w:ilvl w:val="0"/>
          <w:numId w:val="2166"/>
        </w:numPr>
      </w:pPr>
      <w:r>
        <w:t xml:space="preserve">Memantin — NMDA antaqonisti; ekssitotoksiklik azaldır.</w:t>
      </w:r>
    </w:p>
    <w:p>
      <w:pPr>
        <w:pStyle w:val="Compact"/>
        <w:numPr>
          <w:ilvl w:val="0"/>
          <w:numId w:val="2166"/>
        </w:numPr>
      </w:pPr>
      <w:r>
        <w:t xml:space="preserve">Lekanemab, Donanemab — Anti-amyloid monoklonal antikorlar; erkən AD üçün; ARIA monitorinqi.</w:t>
      </w:r>
    </w:p>
    <w:p>
      <w:pPr>
        <w:pStyle w:val="Compact"/>
        <w:numPr>
          <w:ilvl w:val="0"/>
          <w:numId w:val="2166"/>
        </w:numPr>
      </w:pPr>
      <w:r>
        <w:t xml:space="preserve">BPSD üçün Qeyri-Farmakoloji — Validation therapy, musiqi terapiyası, reminiscence therapy, ABC analizi.</w:t>
      </w:r>
    </w:p>
    <w:p>
      <w:pPr>
        <w:pStyle w:val="Compact"/>
        <w:numPr>
          <w:ilvl w:val="0"/>
          <w:numId w:val="2166"/>
        </w:numPr>
      </w:pPr>
      <w:r>
        <w:t xml:space="preserve">FINGER Çoxmodallı Müdaxiləsi (FINGER — Finnish Geriatric Intervention Study) — Profilaktika üçün.</w:t>
      </w:r>
    </w:p>
    <w:p>
      <w:pPr>
        <w:pStyle w:val="Compact"/>
        <w:numPr>
          <w:ilvl w:val="0"/>
          <w:numId w:val="2166"/>
        </w:numPr>
      </w:pPr>
      <w:r>
        <w:t xml:space="preserve">Qulluqçu Dəstəyi (</w:t>
      </w:r>
      <w:r>
        <w:rPr>
          <w:lang w:val="en"/>
        </w:rPr>
        <w:t xml:space="preserve">Carer Support</w:t>
      </w:r>
      <w:r>
        <w:t xml:space="preserve">) — Psixoeducation, respite, hüquqi-maliyyə planlaşdırma.</w:t>
      </w:r>
    </w:p>
    <w:bookmarkEnd w:id="2340"/>
    <w:bookmarkStart w:id="2341" w:name="mənbələr-arasında-fərqlər-153"/>
    <w:p>
      <w:pPr>
        <w:pStyle w:val="Heading4"/>
      </w:pPr>
      <w:r>
        <w:t xml:space="preserve">8.3 Mənbələr arasında fərqlər</w:t>
      </w:r>
    </w:p>
    <w:p>
      <w:pPr>
        <w:pStyle w:val="Compact"/>
        <w:numPr>
          <w:ilvl w:val="0"/>
          <w:numId w:val="2167"/>
        </w:numPr>
      </w:pPr>
      <w:r>
        <w:t xml:space="preserve">NICE NG97 (2018) — AChEI yüngül-orta; memantin orta-ağır; kombinasiya seçici.</w:t>
      </w:r>
    </w:p>
    <w:p>
      <w:pPr>
        <w:pStyle w:val="Compact"/>
        <w:numPr>
          <w:ilvl w:val="0"/>
          <w:numId w:val="2167"/>
        </w:numPr>
      </w:pPr>
      <w:r>
        <w:t xml:space="preserve">Livingston G. et al. Lancet Commission 2024 — 14 modifikasiya edilə bilən risk amili.</w:t>
      </w:r>
    </w:p>
    <w:p>
      <w:pPr>
        <w:pStyle w:val="Compact"/>
        <w:numPr>
          <w:ilvl w:val="0"/>
          <w:numId w:val="2167"/>
        </w:numPr>
      </w:pPr>
      <w:r>
        <w:t xml:space="preserve">FDA Lekanemab 2023, Donanemab 2024 — erkən AD üçün; ARIA monitorinqi.</w:t>
      </w:r>
    </w:p>
    <w:p>
      <w:pPr>
        <w:pStyle w:val="Compact"/>
        <w:numPr>
          <w:ilvl w:val="0"/>
          <w:numId w:val="2167"/>
        </w:numPr>
      </w:pPr>
      <w:r>
        <w:t xml:space="preserve">APA — yaşlılarda antipsixotik istifadə qaydaları.</w:t>
      </w:r>
    </w:p>
    <w:bookmarkEnd w:id="2341"/>
    <w:bookmarkEnd w:id="2342"/>
    <w:bookmarkStart w:id="2343" w:name="X555c4e80a9fc8cb070087baa2e0bcdb10644f38"/>
    <w:p>
      <w:pPr>
        <w:pStyle w:val="Heading3"/>
      </w:pPr>
      <w:r>
        <w:t xml:space="preserve">9. Proqnoz</w:t>
      </w:r>
    </w:p>
    <w:p>
      <w:pPr>
        <w:pStyle w:val="Compact"/>
        <w:numPr>
          <w:ilvl w:val="0"/>
          <w:numId w:val="2168"/>
        </w:numPr>
      </w:pPr>
      <w:r>
        <w:t xml:space="preserve">Diaqnozdan sonra orta gözlənilən ömür 8–10 il.</w:t>
      </w:r>
    </w:p>
    <w:p>
      <w:pPr>
        <w:pStyle w:val="Compact"/>
        <w:numPr>
          <w:ilvl w:val="0"/>
          <w:numId w:val="2168"/>
        </w:numPr>
      </w:pPr>
      <w:r>
        <w:t xml:space="preserve">Sürətli gediş, ailə tarixçəsi, ApoE4 ilə dəyişir.</w:t>
      </w:r>
    </w:p>
    <w:p>
      <w:pPr>
        <w:pStyle w:val="Compact"/>
        <w:numPr>
          <w:ilvl w:val="0"/>
          <w:numId w:val="2168"/>
        </w:numPr>
      </w:pPr>
      <w:r>
        <w:t xml:space="preserve">Komorbid kardiovaskulyar mortalitet.</w:t>
      </w:r>
    </w:p>
    <w:bookmarkEnd w:id="2343"/>
    <w:bookmarkStart w:id="2351" w:name="X876c4ed26f129433d8ed46447ec5c3f5fb4d299"/>
    <w:p>
      <w:pPr>
        <w:pStyle w:val="Heading3"/>
      </w:pPr>
      <w:r>
        <w:t xml:space="preserve">10. Mif və yanlış inanclar</w:t>
      </w:r>
    </w:p>
    <w:bookmarkStart w:id="2344"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demensiya hallarının 45%-ə qədəri modifikasiya edilə bilən amillərlə bağlıdır (Lancet Commission 2024).</w:t>
      </w:r>
    </w:p>
    <w:bookmarkEnd w:id="2344"/>
    <w:bookmarkStart w:id="2345"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345"/>
    <w:bookmarkStart w:id="2346" w:name="mif-3-lekanemab-alzheimer-i-sağaldır"/>
    <w:p>
      <w:pPr>
        <w:pStyle w:val="Heading5"/>
      </w:pPr>
      <w:r>
        <w:t xml:space="preserve">Mif 3: «Lekanemab Alzheimer-i sağaldır»</w:t>
      </w:r>
    </w:p>
    <w:p>
      <w:pPr>
        <w:pStyle w:val="FirstParagraph"/>
      </w:pPr>
      <w:r>
        <w:t xml:space="preserve">Sübut: koqnitiv enmənin tempini ~25% azaldır (mülayim effekt); ARIA və infuzion riskləri əhəmiyyətlidir; «sağaltma» deyil.</w:t>
      </w:r>
    </w:p>
    <w:bookmarkEnd w:id="2346"/>
    <w:bookmarkStart w:id="2347"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mortalitet artırır (insult, kardiovaskulyar); yalnız ağır agitasiya/psixoz üçün, qısamüddətli.</w:t>
      </w:r>
    </w:p>
    <w:bookmarkEnd w:id="2347"/>
    <w:bookmarkStart w:id="2348"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348"/>
    <w:bookmarkStart w:id="2349" w:name="X50b211302b426fbe4d5e4332bd69478766f95e7"/>
    <w:p>
      <w:pPr>
        <w:pStyle w:val="Heading5"/>
      </w:pPr>
      <w:r>
        <w:t xml:space="preserve">Mif 6: «Kokos yağı (coconut oil) Alzheimer-i sağaldır»</w:t>
      </w:r>
    </w:p>
    <w:p>
      <w:pPr>
        <w:pStyle w:val="FirstParagraph"/>
      </w:pPr>
      <w:r>
        <w:t xml:space="preserve">Sübut: klinik sübut yoxdur; populyar mediada təbliğatdır, klinik tövsiyə deyil.</w:t>
      </w:r>
    </w:p>
    <w:bookmarkEnd w:id="2349"/>
    <w:bookmarkStart w:id="2350"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350"/>
    <w:bookmarkEnd w:id="2351"/>
    <w:bookmarkStart w:id="2936" w:name="X7f8150bd7f3b31f1ab01d9614fb80b066337c7b"/>
    <w:p>
      <w:pPr>
        <w:pStyle w:val="Heading3"/>
      </w:pPr>
      <w:r>
        <w:t xml:space="preserve">11. Mənbələr</w:t>
      </w:r>
    </w:p>
    <w:p>
      <w:pPr>
        <w:pStyle w:val="Compact"/>
        <w:numPr>
          <w:ilvl w:val="0"/>
          <w:numId w:val="2169"/>
        </w:numPr>
      </w:pPr>
      <w:r>
        <w:t xml:space="preserve">WHO. ICD-11. 6D80 Dementia due to Alzheimer disease. 2024.</w:t>
      </w:r>
    </w:p>
    <w:p>
      <w:pPr>
        <w:pStyle w:val="Compact"/>
        <w:numPr>
          <w:ilvl w:val="0"/>
          <w:numId w:val="2169"/>
        </w:numPr>
      </w:pPr>
      <w:r>
        <w:t xml:space="preserve">APA. DSM-5-TR. 2022.</w:t>
      </w:r>
    </w:p>
    <w:p>
      <w:pPr>
        <w:pStyle w:val="Compact"/>
        <w:numPr>
          <w:ilvl w:val="0"/>
          <w:numId w:val="2169"/>
        </w:numPr>
      </w:pPr>
      <w:r>
        <w:t xml:space="preserve">NICE NG97. Dementia: assessment, management and support. 2018.</w:t>
      </w:r>
    </w:p>
    <w:p>
      <w:pPr>
        <w:pStyle w:val="Compact"/>
        <w:numPr>
          <w:ilvl w:val="0"/>
          <w:numId w:val="2169"/>
        </w:numPr>
      </w:pPr>
      <w:r>
        <w:t xml:space="preserve">Livingston G. et al. Dementia prevention, intervention, and care: 2024 report of the Lancet standing Commission. Lancet 2024;404(10452):572–628.</w:t>
      </w:r>
    </w:p>
    <w:p>
      <w:pPr>
        <w:pStyle w:val="Compact"/>
        <w:numPr>
          <w:ilvl w:val="0"/>
          <w:numId w:val="2169"/>
        </w:numPr>
      </w:pPr>
      <w:r>
        <w:t xml:space="preserve">Jack C.R. et al. NIA-AA Research Framework: Toward a biological definition of Alzheimer's disease. Alzheimer's Dement 2018;14(4):535–562.</w:t>
      </w:r>
    </w:p>
    <w:p>
      <w:pPr>
        <w:pStyle w:val="Compact"/>
        <w:numPr>
          <w:ilvl w:val="0"/>
          <w:numId w:val="2169"/>
        </w:numPr>
      </w:pPr>
      <w:r>
        <w:t xml:space="preserve">van Dyck C.H. et al. Lecanemab in Early Alzheimer's Disease. NEJM 2023;388(1):9–21.</w:t>
      </w:r>
    </w:p>
    <w:p>
      <w:pPr>
        <w:pStyle w:val="Compact"/>
        <w:numPr>
          <w:ilvl w:val="0"/>
          <w:numId w:val="2169"/>
        </w:numPr>
      </w:pPr>
      <w:r>
        <w:t xml:space="preserve">Sims J.R. et al. Donanemab in Early Symptomatic Alzheimer Disease (TRAILBLAZER-ALZ 2). JAMA 2023;330(6):512–527.</w:t>
      </w:r>
    </w:p>
    <w:p>
      <w:pPr>
        <w:pStyle w:val="Compact"/>
        <w:numPr>
          <w:ilvl w:val="0"/>
          <w:numId w:val="2169"/>
        </w:numPr>
      </w:pPr>
      <w:r>
        <w:t xml:space="preserve">FDA Black Box Warning — antipsychotics in elderly with dementia. 2005.</w:t>
      </w:r>
    </w:p>
    <w:p>
      <w:pPr>
        <w:pStyle w:val="Compact"/>
        <w:numPr>
          <w:ilvl w:val="0"/>
          <w:numId w:val="2169"/>
        </w:numPr>
      </w:pPr>
      <w:r>
        <w:t xml:space="preserve">Birks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52" w:name="X76cd0d4a7b13fff885063e1a8e8e10c785508a0"/>
            <w:r>
              <w:t xml:space="preserve">6D81 SEREBROVASKULYAR XƏSTƏLİK NƏTİCƏSİNDƏ DEMENSİYA</w:t>
            </w:r>
            <w:bookmarkEnd w:id="2352"/>
          </w:p>
          <w:p>
            <w:pPr>
              <w:pStyle w:val="Compact"/>
              <w:ind w:firstLine="0" w:left="0"/>
            </w:pPr>
            <w:r>
              <w:rPr>
                <w:lang w:val="en"/>
              </w:rPr>
              <w:t xml:space="preserve">Dementia due to cerebrovascular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Vaskulyar demensiya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Ağır vaskulyar neyrokoqnitiv pozuntu</w:t>
            </w:r>
          </w:p>
        </w:tc>
      </w:tr>
    </w:tbl>
    <w:bookmarkStart w:id="2353" w:name="Xcd768705b369b91aa94a0384a5dc159f53d2ea4"/>
    <w:p>
      <w:pPr>
        <w:pStyle w:val="Heading3"/>
      </w:pPr>
      <w:r>
        <w:t xml:space="preserve">1. Tərif və nozologiya</w:t>
      </w:r>
    </w:p>
    <w:p>
      <w:pPr>
        <w:pStyle w:val="FirstParagraph"/>
      </w:pPr>
      <w:r>
        <w:t xml:space="preserve">Serebrovaskulyar xəstəlik nəticəsində demensiya (damar/vaskulyar demensiya) (XBT-11:</w:t>
      </w:r>
      <w:r>
        <w:t xml:space="preserve"> </w:t>
      </w:r>
      <w:r>
        <w:t xml:space="preserve">6D81</w:t>
      </w:r>
      <w:r>
        <w:t xml:space="preserve">; DSM-5-TR: F01.5x) — beyin damar xəstəliyi (insult, kiçik damar pozulması, hipoperfuziya) nəticəsində inkişaf edən koqnitiv enmə və gündəlik fəaliyyət pozulması. Demensiya səbəbləri arasında ikinci yerdir (~15–20%).</w:t>
      </w:r>
    </w:p>
    <w:bookmarkEnd w:id="2353"/>
    <w:bookmarkStart w:id="2354" w:name="X349e3df35c7ef14523379f53d3865f3407f2faf"/>
    <w:p>
      <w:pPr>
        <w:pStyle w:val="Heading3"/>
      </w:pPr>
      <w:r>
        <w:t xml:space="preserve">2. Tarixçə</w:t>
      </w:r>
    </w:p>
    <w:p>
      <w:pPr>
        <w:pStyle w:val="Compact"/>
        <w:numPr>
          <w:ilvl w:val="0"/>
          <w:numId w:val="2170"/>
        </w:numPr>
      </w:pPr>
      <w:r>
        <w:t xml:space="preserve">Binswanger O. (1894) — subkortikal vaskulyar demensiyanın klassik təsviri.</w:t>
      </w:r>
    </w:p>
    <w:p>
      <w:pPr>
        <w:pStyle w:val="Compact"/>
        <w:numPr>
          <w:ilvl w:val="0"/>
          <w:numId w:val="2170"/>
        </w:numPr>
      </w:pPr>
      <w:r>
        <w:t xml:space="preserve">NINDS-AIREN (1993) — beynəlxalq diaqnostik meyarlar.</w:t>
      </w:r>
    </w:p>
    <w:p>
      <w:pPr>
        <w:pStyle w:val="Compact"/>
        <w:numPr>
          <w:ilvl w:val="0"/>
          <w:numId w:val="2170"/>
        </w:numPr>
      </w:pPr>
      <w:r>
        <w:t xml:space="preserve">VASCOG (2014) — yenilənmiş konsensus (</w:t>
      </w:r>
      <w:r>
        <w:rPr>
          <w:lang w:val="en"/>
        </w:rPr>
        <w:t xml:space="preserve">Vascular Cognitive Disorders</w:t>
      </w:r>
      <w:r>
        <w:t xml:space="preserve">).</w:t>
      </w:r>
    </w:p>
    <w:bookmarkEnd w:id="2354"/>
    <w:bookmarkStart w:id="2355" w:name="X79bf52fca6da575e1d6b674544160e8c956c59c"/>
    <w:p>
      <w:pPr>
        <w:pStyle w:val="Heading3"/>
      </w:pPr>
      <w:r>
        <w:t xml:space="preserve">3. Epidemiologiya</w:t>
      </w:r>
    </w:p>
    <w:p>
      <w:pPr>
        <w:pStyle w:val="Compact"/>
        <w:numPr>
          <w:ilvl w:val="0"/>
          <w:numId w:val="2171"/>
        </w:numPr>
      </w:pPr>
      <w:r>
        <w:t xml:space="preserve">Demensiya hallarının 15–20%; çoxlu hallarda Alzheimer ilə qarışıq.</w:t>
      </w:r>
    </w:p>
    <w:p>
      <w:pPr>
        <w:pStyle w:val="Compact"/>
        <w:numPr>
          <w:ilvl w:val="0"/>
          <w:numId w:val="2171"/>
        </w:numPr>
      </w:pPr>
      <w:r>
        <w:t xml:space="preserve">Yaşa görə yayılma artır.</w:t>
      </w:r>
    </w:p>
    <w:p>
      <w:pPr>
        <w:pStyle w:val="Compact"/>
        <w:numPr>
          <w:ilvl w:val="0"/>
          <w:numId w:val="2171"/>
        </w:numPr>
      </w:pPr>
      <w:r>
        <w:t xml:space="preserve">Risk amilləri: hipertenziya, diabet, hiperlipidemiya, atrial fibrilyasiya, siqaret, insult tarixçəsi.</w:t>
      </w:r>
    </w:p>
    <w:bookmarkEnd w:id="2355"/>
    <w:bookmarkStart w:id="2356" w:name="X707928a038369843ce030b51c6fd604da43643a"/>
    <w:p>
      <w:pPr>
        <w:pStyle w:val="Heading3"/>
      </w:pPr>
      <w:r>
        <w:t xml:space="preserve">4. Etiologiya və patogenez</w:t>
      </w:r>
    </w:p>
    <w:p>
      <w:pPr>
        <w:pStyle w:val="Compact"/>
        <w:numPr>
          <w:ilvl w:val="0"/>
          <w:numId w:val="2172"/>
        </w:numPr>
      </w:pPr>
      <w:r>
        <w:t xml:space="preserve">İri damar insult (multi-infarkt demensiya).</w:t>
      </w:r>
    </w:p>
    <w:p>
      <w:pPr>
        <w:pStyle w:val="Compact"/>
        <w:numPr>
          <w:ilvl w:val="0"/>
          <w:numId w:val="2172"/>
        </w:numPr>
      </w:pPr>
      <w:r>
        <w:t xml:space="preserve">Kiçik damar xəstəliyi (subkortikal leykoaraiozis, lakunar infarktlar — Binswanger).</w:t>
      </w:r>
    </w:p>
    <w:p>
      <w:pPr>
        <w:pStyle w:val="Compact"/>
        <w:numPr>
          <w:ilvl w:val="0"/>
          <w:numId w:val="2172"/>
        </w:numPr>
      </w:pPr>
      <w:r>
        <w:t xml:space="preserve">Strategik infarkt (talamik, hippokampal).</w:t>
      </w:r>
    </w:p>
    <w:p>
      <w:pPr>
        <w:pStyle w:val="Compact"/>
        <w:numPr>
          <w:ilvl w:val="0"/>
          <w:numId w:val="2172"/>
        </w:numPr>
      </w:pPr>
      <w:r>
        <w:t xml:space="preserve">Hipoperfuziya (sistemik hipotenziya, kardiak arest).</w:t>
      </w:r>
    </w:p>
    <w:p>
      <w:pPr>
        <w:pStyle w:val="Compact"/>
        <w:numPr>
          <w:ilvl w:val="0"/>
          <w:numId w:val="2172"/>
        </w:numPr>
      </w:pPr>
      <w:r>
        <w:t xml:space="preserve">CADASIL (autosomal dominant subkortikal demensiya, NOTCH3).</w:t>
      </w:r>
    </w:p>
    <w:bookmarkEnd w:id="2356"/>
    <w:bookmarkStart w:id="2357" w:name="X9b8ce10f8d54f48952f2f57c125116e94ea8ba8"/>
    <w:p>
      <w:pPr>
        <w:pStyle w:val="Heading3"/>
      </w:pPr>
      <w:r>
        <w:t xml:space="preserve">5. Klinik təzahürlər</w:t>
      </w:r>
    </w:p>
    <w:p>
      <w:pPr>
        <w:pStyle w:val="Compact"/>
        <w:numPr>
          <w:ilvl w:val="0"/>
          <w:numId w:val="2173"/>
        </w:numPr>
      </w:pPr>
      <w:r>
        <w:t xml:space="preserve">«Stepwise» enmə (Alzheimer-in tədrici enməsindən fərqli olaraq).</w:t>
      </w:r>
    </w:p>
    <w:p>
      <w:pPr>
        <w:pStyle w:val="Compact"/>
        <w:numPr>
          <w:ilvl w:val="0"/>
          <w:numId w:val="2173"/>
        </w:numPr>
      </w:pPr>
      <w:r>
        <w:t xml:space="preserve">İcra funksiyası, emal sürəti, diqqət dominant — yaddaş nisbətən az pozulur (Alzheimer ilə fərq).</w:t>
      </w:r>
    </w:p>
    <w:p>
      <w:pPr>
        <w:pStyle w:val="Compact"/>
        <w:numPr>
          <w:ilvl w:val="0"/>
          <w:numId w:val="2173"/>
        </w:numPr>
      </w:pPr>
      <w:r>
        <w:t xml:space="preserve">Fokus neyroloji əlamətlər — hemiparezi, dizartriya, ekstrapiramidal, vizual sahə defekti.</w:t>
      </w:r>
    </w:p>
    <w:p>
      <w:pPr>
        <w:pStyle w:val="Compact"/>
        <w:numPr>
          <w:ilvl w:val="0"/>
          <w:numId w:val="2173"/>
        </w:numPr>
      </w:pPr>
      <w:r>
        <w:t xml:space="preserve">Əhval pozuntuları (vaskulyar depressiya), apatiya və abuliya tez-tez müşahidə olunur.</w:t>
      </w:r>
    </w:p>
    <w:p>
      <w:pPr>
        <w:pStyle w:val="Compact"/>
        <w:numPr>
          <w:ilvl w:val="0"/>
          <w:numId w:val="2173"/>
        </w:numPr>
      </w:pPr>
      <w:r>
        <w:t xml:space="preserve">Postural pozuntular (yeriş, tarazlıq).</w:t>
      </w:r>
    </w:p>
    <w:bookmarkEnd w:id="2357"/>
    <w:bookmarkStart w:id="2362" w:name="X7fdf66299fa50a75042d33b64588c72cd22c9eb"/>
    <w:p>
      <w:pPr>
        <w:pStyle w:val="Heading3"/>
      </w:pPr>
      <w:r>
        <w:t xml:space="preserve">6. Diaqnoz</w:t>
      </w:r>
    </w:p>
    <w:bookmarkStart w:id="2358"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insult tarixçəsi və ya (2) icra funksiyası və emal sürəti dominant.</w:t>
      </w:r>
    </w:p>
    <w:p>
      <w:pPr>
        <w:pStyle w:val="BodyText"/>
      </w:pPr>
      <w:r>
        <w:t xml:space="preserve">C. Beyin görüntüləməsində vaskulyar patologiya sübutu — infarktlar, leykoaraiozis, mikroqanaxma.</w:t>
      </w:r>
    </w:p>
    <w:p>
      <w:pPr>
        <w:pStyle w:val="BodyText"/>
      </w:pPr>
      <w:r>
        <w:t xml:space="preserve">D. Koqnitiv enmə ilə vaskulyar hadisə arasında zaman bağlılığı (</w:t>
      </w:r>
      <w:r>
        <w:rPr>
          <w:lang w:val="en"/>
        </w:rPr>
        <w:t xml:space="preserve">Probable VaD</w:t>
      </w:r>
      <w:r>
        <w:t xml:space="preserve">).</w:t>
      </w:r>
    </w:p>
    <w:bookmarkEnd w:id="2358"/>
    <w:bookmarkStart w:id="2359" w:name="mənbələr-arasında-fərqlər-154"/>
    <w:p>
      <w:pPr>
        <w:pStyle w:val="Heading4"/>
      </w:pPr>
      <w:r>
        <w:t xml:space="preserve">6.2 Mənbələr arasında fərqlər</w:t>
      </w:r>
    </w:p>
    <w:p>
      <w:pPr>
        <w:pStyle w:val="Compact"/>
        <w:numPr>
          <w:ilvl w:val="0"/>
          <w:numId w:val="2174"/>
        </w:numPr>
      </w:pPr>
      <w:r>
        <w:t xml:space="preserve">VASCOG 2014 (Sachdev P. et al. Alzheimer Dis Assoc Disord) — «</w:t>
      </w:r>
      <w:r>
        <w:rPr>
          <w:lang w:val="en"/>
        </w:rPr>
        <w:t xml:space="preserve">Vascular Cognitive Impairment</w:t>
      </w:r>
      <w:r>
        <w:t xml:space="preserve">» çətir anlayışını təqdim etdi.</w:t>
      </w:r>
    </w:p>
    <w:p>
      <w:pPr>
        <w:pStyle w:val="Compact"/>
        <w:numPr>
          <w:ilvl w:val="0"/>
          <w:numId w:val="2174"/>
        </w:numPr>
      </w:pPr>
      <w:r>
        <w:t xml:space="preserve">NICE NG97 — vaskulyar risk amili idarəsi.</w:t>
      </w:r>
    </w:p>
    <w:bookmarkEnd w:id="2359"/>
    <w:bookmarkStart w:id="2360" w:name="diaqnostika-alqoritmi-81"/>
    <w:p>
      <w:pPr>
        <w:pStyle w:val="Heading4"/>
      </w:pPr>
      <w:r>
        <w:t xml:space="preserve">6.3 Diaqnostika alqoritmi</w:t>
      </w:r>
    </w:p>
    <w:p>
      <w:pPr>
        <w:pStyle w:val="Compact"/>
        <w:numPr>
          <w:ilvl w:val="0"/>
          <w:numId w:val="2175"/>
        </w:numPr>
      </w:pPr>
      <w:r>
        <w:t xml:space="preserve">Klinik müsahibə + informant.</w:t>
      </w:r>
    </w:p>
    <w:p>
      <w:pPr>
        <w:pStyle w:val="Compact"/>
        <w:numPr>
          <w:ilvl w:val="0"/>
          <w:numId w:val="2175"/>
        </w:numPr>
      </w:pPr>
      <w:r>
        <w:t xml:space="preserve">MoCA (icra funksiyası alt-şkalalarına diqqət).</w:t>
      </w:r>
    </w:p>
    <w:p>
      <w:pPr>
        <w:pStyle w:val="Compact"/>
        <w:numPr>
          <w:ilvl w:val="0"/>
          <w:numId w:val="2175"/>
        </w:numPr>
      </w:pPr>
      <w:r>
        <w:t xml:space="preserve">Neyroloji müayinə — fokus əlamətlər.</w:t>
      </w:r>
    </w:p>
    <w:p>
      <w:pPr>
        <w:pStyle w:val="Compact"/>
        <w:numPr>
          <w:ilvl w:val="0"/>
          <w:numId w:val="2175"/>
        </w:numPr>
      </w:pPr>
      <w:r>
        <w:t xml:space="preserve">Beyin MRT (FLAIR — leykoaraiozis, DWI — kəskin infarktlar, T2/SWI — mikroqanaxma).</w:t>
      </w:r>
    </w:p>
    <w:p>
      <w:pPr>
        <w:pStyle w:val="Compact"/>
        <w:numPr>
          <w:ilvl w:val="0"/>
          <w:numId w:val="2175"/>
        </w:numPr>
      </w:pPr>
      <w:r>
        <w:t xml:space="preserve">Kardiovaskulyar qiymətləndirmə — qan təzyiqi, EKG (atrial fibrilyasiya), Holter, karotid USG, exo.</w:t>
      </w:r>
    </w:p>
    <w:p>
      <w:pPr>
        <w:pStyle w:val="Compact"/>
        <w:numPr>
          <w:ilvl w:val="0"/>
          <w:numId w:val="2175"/>
        </w:numPr>
      </w:pPr>
      <w:r>
        <w:t xml:space="preserve">Laborator — HbA1c, lipid, koaqulyasiya, hiperhomosisteinemiya.</w:t>
      </w:r>
    </w:p>
    <w:bookmarkEnd w:id="2360"/>
    <w:bookmarkStart w:id="2361"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Vizual hallüsinasiyalar,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Triada (yeriş pozuntusu, sidik saxlaya bilməmə,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antidepressant ilə yaxşılaşma.</w:t>
            </w:r>
          </w:p>
        </w:tc>
      </w:tr>
    </w:tbl>
    <w:bookmarkEnd w:id="2361"/>
    <w:bookmarkEnd w:id="2362"/>
    <w:bookmarkStart w:id="2363" w:name="X4164755392c272c3169c8bcb98f5cdf022cdc69"/>
    <w:p>
      <w:pPr>
        <w:pStyle w:val="Heading3"/>
      </w:pPr>
      <w:r>
        <w:t xml:space="preserve">7. Müayinə və qiymətləndirmə</w:t>
      </w:r>
    </w:p>
    <w:p>
      <w:pPr>
        <w:pStyle w:val="Compact"/>
        <w:numPr>
          <w:ilvl w:val="0"/>
          <w:numId w:val="2176"/>
        </w:numPr>
      </w:pPr>
      <w:r>
        <w:t xml:space="preserve">MoCA, neyropsixoloji.</w:t>
      </w:r>
    </w:p>
    <w:p>
      <w:pPr>
        <w:pStyle w:val="Compact"/>
        <w:numPr>
          <w:ilvl w:val="0"/>
          <w:numId w:val="2176"/>
        </w:numPr>
      </w:pPr>
      <w:r>
        <w:t xml:space="preserve">MRT, kardiovaskulyar.</w:t>
      </w:r>
    </w:p>
    <w:p>
      <w:pPr>
        <w:pStyle w:val="Compact"/>
        <w:numPr>
          <w:ilvl w:val="0"/>
          <w:numId w:val="2176"/>
        </w:numPr>
      </w:pPr>
      <w:r>
        <w:t xml:space="preserve">Laborator panel.</w:t>
      </w:r>
    </w:p>
    <w:bookmarkEnd w:id="2363"/>
    <w:bookmarkStart w:id="2366" w:name="X6c3fe3c1623dade5efad63c9e09550b68cfd3c0"/>
    <w:p>
      <w:pPr>
        <w:pStyle w:val="Heading3"/>
      </w:pPr>
      <w:r>
        <w:t xml:space="preserve">8. Müalicə</w:t>
      </w:r>
    </w:p>
    <w:p>
      <w:pPr>
        <w:pStyle w:val="Compact"/>
        <w:numPr>
          <w:ilvl w:val="0"/>
          <w:numId w:val="2177"/>
        </w:numPr>
      </w:pPr>
      <w:r>
        <w:t xml:space="preserve">Vaskulyar risk amili idarəsi — birinci sıra:</w:t>
      </w:r>
    </w:p>
    <w:p>
      <w:pPr>
        <w:pStyle w:val="Compact"/>
        <w:numPr>
          <w:ilvl w:val="1"/>
          <w:numId w:val="2178"/>
        </w:numPr>
      </w:pPr>
      <w:r>
        <w:t xml:space="preserve">Hipertenziya (hədəf SBP &lt; 140, bəzən &lt; 130);</w:t>
      </w:r>
    </w:p>
    <w:p>
      <w:pPr>
        <w:pStyle w:val="Compact"/>
        <w:numPr>
          <w:ilvl w:val="1"/>
          <w:numId w:val="2178"/>
        </w:numPr>
      </w:pPr>
      <w:r>
        <w:t xml:space="preserve">Diabet HbA1c idarəsi;</w:t>
      </w:r>
    </w:p>
    <w:p>
      <w:pPr>
        <w:pStyle w:val="Compact"/>
        <w:numPr>
          <w:ilvl w:val="1"/>
          <w:numId w:val="2178"/>
        </w:numPr>
      </w:pPr>
      <w:r>
        <w:t xml:space="preserve">Statin (lipid);</w:t>
      </w:r>
    </w:p>
    <w:p>
      <w:pPr>
        <w:pStyle w:val="Compact"/>
        <w:numPr>
          <w:ilvl w:val="1"/>
          <w:numId w:val="2178"/>
        </w:numPr>
      </w:pPr>
      <w:r>
        <w:t xml:space="preserve">Antiplatelet (aspirin) və ya antikoagulant (atrial fibrilyasiya — DOAC);</w:t>
      </w:r>
    </w:p>
    <w:p>
      <w:pPr>
        <w:pStyle w:val="Compact"/>
        <w:numPr>
          <w:ilvl w:val="1"/>
          <w:numId w:val="2178"/>
        </w:numPr>
      </w:pPr>
      <w:r>
        <w:t xml:space="preserve">Siqaretdən imtina;</w:t>
      </w:r>
    </w:p>
    <w:p>
      <w:pPr>
        <w:pStyle w:val="Compact"/>
        <w:numPr>
          <w:ilvl w:val="1"/>
          <w:numId w:val="2178"/>
        </w:numPr>
      </w:pPr>
      <w:r>
        <w:t xml:space="preserve">Fiziki aktivlik, pəhriz.</w:t>
      </w:r>
    </w:p>
    <w:p>
      <w:pPr>
        <w:pStyle w:val="Compact"/>
        <w:numPr>
          <w:ilvl w:val="0"/>
          <w:numId w:val="2177"/>
        </w:numPr>
      </w:pPr>
      <w:r>
        <w:t xml:space="preserve">AChEI və memantin — VaD üçün sübut bazası məhduddur, lakin qarışıq demensiyada effektiv ola bilər; NICE NG97 — qarışıq halda nəzərdən keçirilir.</w:t>
      </w:r>
    </w:p>
    <w:p>
      <w:pPr>
        <w:pStyle w:val="Compact"/>
        <w:numPr>
          <w:ilvl w:val="0"/>
          <w:numId w:val="2177"/>
        </w:numPr>
      </w:pPr>
      <w:r>
        <w:t xml:space="preserve">BPSD idarəsi — qeyri-farmakoloji birinci; antipsixotik məhdud (Alzheimer üçün eyni FDA black box).</w:t>
      </w:r>
    </w:p>
    <w:p>
      <w:pPr>
        <w:pStyle w:val="Compact"/>
        <w:numPr>
          <w:ilvl w:val="0"/>
          <w:numId w:val="2177"/>
        </w:numPr>
      </w:pPr>
      <w:r>
        <w:t xml:space="preserve">Depressiya (vaskulyar depressiya) — SSRİ.</w:t>
      </w:r>
    </w:p>
    <w:p>
      <w:pPr>
        <w:pStyle w:val="Compact"/>
        <w:numPr>
          <w:ilvl w:val="0"/>
          <w:numId w:val="2177"/>
        </w:numPr>
      </w:pPr>
      <w:r>
        <w:t xml:space="preserve">Reabilitasiya insult sonrası — fizioterapiya, məşğuliyyət terapiyası, nitq terapiyası.</w:t>
      </w:r>
    </w:p>
    <w:bookmarkStart w:id="2364" w:name="müalicə-metodikaları-80"/>
    <w:p>
      <w:pPr>
        <w:pStyle w:val="Heading4"/>
      </w:pPr>
      <w:r>
        <w:t xml:space="preserve">8.1 Müalicə metodikaları</w:t>
      </w:r>
    </w:p>
    <w:p>
      <w:pPr>
        <w:pStyle w:val="Compact"/>
        <w:numPr>
          <w:ilvl w:val="0"/>
          <w:numId w:val="2179"/>
        </w:numPr>
      </w:pPr>
      <w:r>
        <w:t xml:space="preserve">Vaskulyar Risk İdarəsi — Hipertenziya, diabet, lipid, atrial fibrilyasiya, siqaret.</w:t>
      </w:r>
    </w:p>
    <w:p>
      <w:pPr>
        <w:pStyle w:val="Compact"/>
        <w:numPr>
          <w:ilvl w:val="0"/>
          <w:numId w:val="2179"/>
        </w:numPr>
      </w:pPr>
      <w:r>
        <w:t xml:space="preserve">AChEI/Memantin Qarışıq Demensiyada — Donepezil, rivastigmin off-label saf VaD-da; qarışıq halda nəzərdə tutula bilər.</w:t>
      </w:r>
    </w:p>
    <w:p>
      <w:pPr>
        <w:pStyle w:val="Compact"/>
        <w:numPr>
          <w:ilvl w:val="0"/>
          <w:numId w:val="2179"/>
        </w:numPr>
      </w:pPr>
      <w:r>
        <w:t xml:space="preserve">İnsult Reabilitasiyası (</w:t>
      </w:r>
      <w:r>
        <w:rPr>
          <w:lang w:val="en"/>
        </w:rPr>
        <w:t xml:space="preserve">Stroke Rehabilitation</w:t>
      </w:r>
      <w:r>
        <w:t xml:space="preserve">) — Multidisiplinar.</w:t>
      </w:r>
    </w:p>
    <w:bookmarkEnd w:id="2364"/>
    <w:bookmarkStart w:id="2365" w:name="mənbələr-arasında-fərqlər-155"/>
    <w:p>
      <w:pPr>
        <w:pStyle w:val="Heading4"/>
      </w:pPr>
      <w:r>
        <w:t xml:space="preserve">8.2 Mənbələr arasında fərqlər</w:t>
      </w:r>
    </w:p>
    <w:p>
      <w:pPr>
        <w:pStyle w:val="Compact"/>
        <w:numPr>
          <w:ilvl w:val="0"/>
          <w:numId w:val="2180"/>
        </w:numPr>
      </w:pPr>
      <w:r>
        <w:t xml:space="preserve">NICE NG97 — vaskulyar risk idarəsi.</w:t>
      </w:r>
    </w:p>
    <w:p>
      <w:pPr>
        <w:pStyle w:val="Compact"/>
        <w:numPr>
          <w:ilvl w:val="0"/>
          <w:numId w:val="2180"/>
        </w:numPr>
      </w:pPr>
      <w:r>
        <w:t xml:space="preserve">AHA/ASA stroke profilaktikası.</w:t>
      </w:r>
    </w:p>
    <w:bookmarkEnd w:id="2365"/>
    <w:bookmarkEnd w:id="2366"/>
    <w:bookmarkStart w:id="2367" w:name="Xd1d4e9ae2cae776ce7228c2c134d5b6b3990754"/>
    <w:p>
      <w:pPr>
        <w:pStyle w:val="Heading3"/>
      </w:pPr>
      <w:r>
        <w:t xml:space="preserve">9. Proqnoz</w:t>
      </w:r>
    </w:p>
    <w:p>
      <w:pPr>
        <w:pStyle w:val="Compact"/>
        <w:numPr>
          <w:ilvl w:val="0"/>
          <w:numId w:val="2181"/>
        </w:numPr>
      </w:pPr>
      <w:r>
        <w:t xml:space="preserve">Risk amili idarəsi enmə tempini azaldır.</w:t>
      </w:r>
    </w:p>
    <w:p>
      <w:pPr>
        <w:pStyle w:val="Compact"/>
        <w:numPr>
          <w:ilvl w:val="0"/>
          <w:numId w:val="2181"/>
        </w:numPr>
      </w:pPr>
      <w:r>
        <w:t xml:space="preserve">İnsult tarixçəsi və komorbidlik proqnozu müəyyənləşdirir.</w:t>
      </w:r>
    </w:p>
    <w:bookmarkEnd w:id="2367"/>
    <w:bookmarkStart w:id="2373" w:name="X922f77ac5a6b8cc7718de9d5b05c9ac68a95961"/>
    <w:p>
      <w:pPr>
        <w:pStyle w:val="Heading3"/>
      </w:pPr>
      <w:r>
        <w:t xml:space="preserve">10. Mif və yanlış inanclar</w:t>
      </w:r>
    </w:p>
    <w:bookmarkStart w:id="2368"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368"/>
    <w:bookmarkStart w:id="2369" w:name="mif-2-vad-üçün-spesifik-müalicə-yoxdur"/>
    <w:p>
      <w:pPr>
        <w:pStyle w:val="Heading5"/>
      </w:pPr>
      <w:r>
        <w:t xml:space="preserve">Mif 2: «VaD üçün spesifik müalicə yoxdur»</w:t>
      </w:r>
    </w:p>
    <w:p>
      <w:pPr>
        <w:pStyle w:val="FirstParagraph"/>
      </w:pPr>
      <w:r>
        <w:t xml:space="preserve">Sübut: vaskulyar risk amillərinin idarə edilməsi — birinci sıra və ən təsirli müdaxilədir; profilaktika xüsusilə güclü.</w:t>
      </w:r>
    </w:p>
    <w:bookmarkEnd w:id="2369"/>
    <w:bookmarkStart w:id="2370" w:name="X96a274886f4c1a26e24a067d4ef0e2457c8069e"/>
    <w:p>
      <w:pPr>
        <w:pStyle w:val="Heading5"/>
      </w:pPr>
      <w:r>
        <w:t xml:space="preserve">Mif 3: «Aspirin demensiya profilaktikası üçün»</w:t>
      </w:r>
    </w:p>
    <w:p>
      <w:pPr>
        <w:pStyle w:val="FirstParagraph"/>
      </w:pPr>
      <w:r>
        <w:t xml:space="preserve">Sübut: ASPREE trial (McNeil J.J. NEJM 2018) — ilkin profilaktikada aspirin demensiyanın qarşısını aldığına dair sübut göstərməyib; yalnız spesifik insult profilaktika göstərişlərində.</w:t>
      </w:r>
    </w:p>
    <w:bookmarkEnd w:id="2370"/>
    <w:bookmarkStart w:id="2371"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371"/>
    <w:bookmarkStart w:id="2372"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372"/>
    <w:bookmarkEnd w:id="2373"/>
    <w:bookmarkStart w:id="2935" w:name="Xfc08a5198f38117826e6c649742d1177dea7a1e"/>
    <w:p>
      <w:pPr>
        <w:pStyle w:val="Heading3"/>
      </w:pPr>
      <w:r>
        <w:t xml:space="preserve">11. Mənbələr</w:t>
      </w:r>
    </w:p>
    <w:p>
      <w:pPr>
        <w:pStyle w:val="Compact"/>
        <w:numPr>
          <w:ilvl w:val="0"/>
          <w:numId w:val="2182"/>
        </w:numPr>
      </w:pPr>
      <w:r>
        <w:t xml:space="preserve">WHO. ICD-11. 6D81 Vascular dementia. 2024.</w:t>
      </w:r>
    </w:p>
    <w:p>
      <w:pPr>
        <w:pStyle w:val="Compact"/>
        <w:numPr>
          <w:ilvl w:val="0"/>
          <w:numId w:val="2182"/>
        </w:numPr>
      </w:pPr>
      <w:r>
        <w:t xml:space="preserve">APA. DSM-5-TR. 2022.</w:t>
      </w:r>
    </w:p>
    <w:p>
      <w:pPr>
        <w:pStyle w:val="Compact"/>
        <w:numPr>
          <w:ilvl w:val="0"/>
          <w:numId w:val="2182"/>
        </w:numPr>
      </w:pPr>
      <w:r>
        <w:t xml:space="preserve">NICE NG97. 2018.</w:t>
      </w:r>
    </w:p>
    <w:p>
      <w:pPr>
        <w:pStyle w:val="Compact"/>
        <w:numPr>
          <w:ilvl w:val="0"/>
          <w:numId w:val="2182"/>
        </w:numPr>
      </w:pPr>
      <w:r>
        <w:t xml:space="preserve">Sachdev P. et al. Diagnostic criteria for vascular cognitive disorders: a VASCOG statement. Alzheimer Dis Assoc Disord 2014;28(3):206–218.</w:t>
      </w:r>
    </w:p>
    <w:p>
      <w:pPr>
        <w:pStyle w:val="Compact"/>
        <w:numPr>
          <w:ilvl w:val="0"/>
          <w:numId w:val="2182"/>
        </w:numPr>
      </w:pPr>
      <w:r>
        <w:t xml:space="preserve">McNeil J.J. et al. Effect of Aspirin on Disability-free Survival in the Healthy Elderly (ASPREE). NEJM 2018;379(16):1499–1508.</w:t>
      </w:r>
    </w:p>
    <w:p>
      <w:pPr>
        <w:pStyle w:val="Compact"/>
        <w:numPr>
          <w:ilvl w:val="0"/>
          <w:numId w:val="2182"/>
        </w:numPr>
      </w:pPr>
      <w:r>
        <w:t xml:space="preserve">Livingston G. et al. Lancet Commission 2024.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74" w:name="X910260941e826070771faf1c3873b933648a40e"/>
            <w:r>
              <w:t xml:space="preserve">6D82 LEVİ CİSİMCİKLƏRİ XƏSTƏLİYİ NƏTİCƏSİNDƏ DEMENSİYA</w:t>
            </w:r>
            <w:bookmarkEnd w:id="2374"/>
          </w:p>
          <w:p>
            <w:pPr>
              <w:pStyle w:val="Compact"/>
              <w:ind w:firstLine="0" w:left="0"/>
            </w:pPr>
            <w:r>
              <w:rPr>
                <w:lang w:val="en"/>
              </w:rPr>
              <w:t xml:space="preserve">Dementia due to Lewy body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rubrikalarda təsnif edilən, digər dəqiqləşdirilmiş xəstəliklər zamanı demensiya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cisimcikləri ilə ağır və ya yüngül neyrokoqnitiv pozuntu</w:t>
            </w:r>
          </w:p>
        </w:tc>
      </w:tr>
    </w:tbl>
    <w:bookmarkStart w:id="2375" w:name="Xda3b1e72ab1da59fac7152f99d784a3fcf96511"/>
    <w:p>
      <w:pPr>
        <w:pStyle w:val="Heading3"/>
      </w:pPr>
      <w:r>
        <w:t xml:space="preserve">1. Tərif və nozologiya</w:t>
      </w:r>
    </w:p>
    <w:p>
      <w:pPr>
        <w:pStyle w:val="FirstParagraph"/>
      </w:pPr>
      <w:r>
        <w:t xml:space="preserve">Levi cisimcikləri xəstəliyi nəticəsində demensiya (DLB; XBT-11:</w:t>
      </w:r>
      <w:r>
        <w:t xml:space="preserve"> </w:t>
      </w:r>
      <w:r>
        <w:t xml:space="preserve">6D82</w:t>
      </w:r>
      <w:r>
        <w:t xml:space="preserve">; DSM-5-TR: G31.83 + F02.8x) — α-sinüklein patologiyası nəticəsində inkişaf edən demensiya; klassik təsvirdə üçlük — koqnitiv fluktuasiya, vizual hallüsinasiyalar, parkinsonizm; McKeith 2017 meyarlarında əsas klinik xüsusiyyətlər dörddür (REM yuxu davranış pozuntusu əlavə olunub). Demensiyaların 5–15%-i.</w:t>
      </w:r>
    </w:p>
    <w:p>
      <w:pPr>
        <w:pStyle w:val="BodyText"/>
      </w:pPr>
      <w:r>
        <w:t xml:space="preserve">Parkinson xəstəliyi demensiyası (PDD) — eyni patologiya, lakin demensiya parkinsonizmdən ən azı 1 il sonra inkişaf edir; DLB və PDD eyni klinik spektrin hissəsidir.</w:t>
      </w:r>
    </w:p>
    <w:bookmarkEnd w:id="2375"/>
    <w:bookmarkStart w:id="2376" w:name="X2ca90f2995871dc28bde82a19fa6c26f59ff6c5"/>
    <w:p>
      <w:pPr>
        <w:pStyle w:val="Heading3"/>
      </w:pPr>
      <w:r>
        <w:t xml:space="preserve">2. Tarixçə</w:t>
      </w:r>
    </w:p>
    <w:p>
      <w:pPr>
        <w:pStyle w:val="Compact"/>
        <w:numPr>
          <w:ilvl w:val="0"/>
          <w:numId w:val="2183"/>
        </w:numPr>
      </w:pPr>
      <w:r>
        <w:t xml:space="preserve">Lewy F. (1912) — Parkinson xəstəliyində Lewy cisimciklərinin təsviri.</w:t>
      </w:r>
    </w:p>
    <w:p>
      <w:pPr>
        <w:pStyle w:val="Compact"/>
        <w:numPr>
          <w:ilvl w:val="0"/>
          <w:numId w:val="2183"/>
        </w:numPr>
      </w:pPr>
      <w:r>
        <w:t xml:space="preserve">McKeith I. (1996, 2017 yenilənmə) — DLB konsensus meyarları.</w:t>
      </w:r>
    </w:p>
    <w:bookmarkEnd w:id="2376"/>
    <w:bookmarkStart w:id="2377" w:name="Xbdc00a3cae9ae7d0b8af0cf544a7dd5425e5b74"/>
    <w:p>
      <w:pPr>
        <w:pStyle w:val="Heading3"/>
      </w:pPr>
      <w:r>
        <w:t xml:space="preserve">3. Epidemiologiya</w:t>
      </w:r>
    </w:p>
    <w:p>
      <w:pPr>
        <w:pStyle w:val="Compact"/>
        <w:numPr>
          <w:ilvl w:val="0"/>
          <w:numId w:val="2184"/>
        </w:numPr>
      </w:pPr>
      <w:r>
        <w:t xml:space="preserve">Demensiya hallarının 5–15%; kişilərdə nisbətən yüksək.</w:t>
      </w:r>
    </w:p>
    <w:p>
      <w:pPr>
        <w:pStyle w:val="Compact"/>
        <w:numPr>
          <w:ilvl w:val="0"/>
          <w:numId w:val="2184"/>
        </w:numPr>
      </w:pPr>
      <w:r>
        <w:t xml:space="preserve">Yaş 65+ yayılma artır.</w:t>
      </w:r>
    </w:p>
    <w:p>
      <w:pPr>
        <w:pStyle w:val="Compact"/>
        <w:numPr>
          <w:ilvl w:val="0"/>
          <w:numId w:val="2184"/>
        </w:numPr>
      </w:pPr>
      <w:r>
        <w:t xml:space="preserve">Komorbidlik: depressiya, sayıqlamalar, REM yuxu davranış pozuntusu.</w:t>
      </w:r>
    </w:p>
    <w:bookmarkEnd w:id="2377"/>
    <w:bookmarkStart w:id="2378" w:name="X7f4368abe48bf9c9d8a11e48a56e46cbfdcb0c6"/>
    <w:p>
      <w:pPr>
        <w:pStyle w:val="Heading3"/>
      </w:pPr>
      <w:r>
        <w:t xml:space="preserve">4. Etiologiya və patogenez</w:t>
      </w:r>
    </w:p>
    <w:p>
      <w:pPr>
        <w:pStyle w:val="Compact"/>
        <w:numPr>
          <w:ilvl w:val="0"/>
          <w:numId w:val="2185"/>
        </w:numPr>
      </w:pPr>
      <w:r>
        <w:t xml:space="preserve">α-Sinüklein aqreqasiyası — Lewy cisimcikləri kortikal və substantia nigra-da.</w:t>
      </w:r>
    </w:p>
    <w:p>
      <w:pPr>
        <w:pStyle w:val="Compact"/>
        <w:numPr>
          <w:ilvl w:val="0"/>
          <w:numId w:val="2185"/>
        </w:numPr>
      </w:pPr>
      <w:r>
        <w:t xml:space="preserve">SNCA, LRRK2, GBA genləri risk.</w:t>
      </w:r>
    </w:p>
    <w:bookmarkEnd w:id="2378"/>
    <w:bookmarkStart w:id="2382" w:name="X87c9b54770f6835d189790502434bde344b7bab"/>
    <w:p>
      <w:pPr>
        <w:pStyle w:val="Heading3"/>
      </w:pPr>
      <w:r>
        <w:t xml:space="preserve">5. Klinik təzahürlər</w:t>
      </w:r>
    </w:p>
    <w:bookmarkStart w:id="2379" w:name="dörd-əsas-klinik-xüsusiyyət-mckeith-2017"/>
    <w:p>
      <w:pPr>
        <w:pStyle w:val="Heading4"/>
      </w:pPr>
      <w:r>
        <w:t xml:space="preserve">Dörd əsas klinik xüsusiyyət (McKeith 2017)</w:t>
      </w:r>
    </w:p>
    <w:p>
      <w:pPr>
        <w:pStyle w:val="Compact"/>
        <w:numPr>
          <w:ilvl w:val="0"/>
          <w:numId w:val="2186"/>
        </w:numPr>
      </w:pPr>
      <w:r>
        <w:t xml:space="preserve">Koqnitiv fluktuasiya — diqqət və oyanıqlıq dəyişkənliyi (saatlar-günlər).</w:t>
      </w:r>
    </w:p>
    <w:p>
      <w:pPr>
        <w:pStyle w:val="Compact"/>
        <w:numPr>
          <w:ilvl w:val="0"/>
          <w:numId w:val="2186"/>
        </w:numPr>
      </w:pPr>
      <w:r>
        <w:t xml:space="preserve">Vizual hallüsinasiyalar — tam formalaşmış, təkrarlanan (insan, heyvan obrazları); pasiyent hallüsinasiyaya nisbi tolerant ola bilər.</w:t>
      </w:r>
    </w:p>
    <w:p>
      <w:pPr>
        <w:pStyle w:val="Compact"/>
        <w:numPr>
          <w:ilvl w:val="0"/>
          <w:numId w:val="2186"/>
        </w:numPr>
      </w:pPr>
      <w:r>
        <w:t xml:space="preserve">REM yuxu davranış pozuntusu (RBD) — koqnitiv enmədən illər əvvəl başlaya bilər.</w:t>
      </w:r>
    </w:p>
    <w:p>
      <w:pPr>
        <w:pStyle w:val="Compact"/>
        <w:numPr>
          <w:ilvl w:val="0"/>
          <w:numId w:val="2186"/>
        </w:numPr>
      </w:pPr>
      <w:r>
        <w:t xml:space="preserve">Parkinsonizm — bradikineziya, istirahət tremoru və ya rigidlikdən bir və ya bir neçəsi (tremor Parkinson xəstəliyindəkindən tipik olaraq daha yüngüldür).</w:t>
      </w:r>
    </w:p>
    <w:bookmarkEnd w:id="2379"/>
    <w:bookmarkStart w:id="2380" w:name="indikativ-biomarkerlər"/>
    <w:p>
      <w:pPr>
        <w:pStyle w:val="Heading4"/>
      </w:pPr>
      <w:r>
        <w:t xml:space="preserve">İndikativ biomarkerlər</w:t>
      </w:r>
    </w:p>
    <w:p>
      <w:pPr>
        <w:pStyle w:val="Compact"/>
        <w:numPr>
          <w:ilvl w:val="0"/>
          <w:numId w:val="2187"/>
        </w:numPr>
      </w:pPr>
      <w:r>
        <w:t xml:space="preserve">DAT-SPECT/PET (123I-FP-CIT) — bazal qanqliyalarda presinaptik dopamin daşıyıcısının tutulmasının azalması.</w:t>
      </w:r>
    </w:p>
    <w:p>
      <w:pPr>
        <w:pStyle w:val="Compact"/>
        <w:numPr>
          <w:ilvl w:val="0"/>
          <w:numId w:val="2187"/>
        </w:numPr>
      </w:pPr>
      <w:r>
        <w:t xml:space="preserve">123I-MIBG miokard sintiqrafiyası — patoloji (aşağı) tutulma.</w:t>
      </w:r>
    </w:p>
    <w:p>
      <w:pPr>
        <w:pStyle w:val="Compact"/>
        <w:numPr>
          <w:ilvl w:val="0"/>
          <w:numId w:val="2187"/>
        </w:numPr>
      </w:pPr>
      <w:r>
        <w:t xml:space="preserve">Polisomnoqrafiya — atoniyasız REM yuxusunun təsdiqi.</w:t>
      </w:r>
    </w:p>
    <w:bookmarkEnd w:id="2380"/>
    <w:bookmarkStart w:id="2381" w:name="dəstəkləyici-klinik-xüsusiyyətlər"/>
    <w:p>
      <w:pPr>
        <w:pStyle w:val="Heading4"/>
      </w:pPr>
      <w:r>
        <w:t xml:space="preserve">Dəstəkləyici klinik xüsusiyyətlər</w:t>
      </w:r>
    </w:p>
    <w:p>
      <w:pPr>
        <w:pStyle w:val="Compact"/>
        <w:numPr>
          <w:ilvl w:val="0"/>
          <w:numId w:val="2188"/>
        </w:numPr>
      </w:pPr>
      <w:r>
        <w:t xml:space="preserve">Antipsixotiklərə ağır həssaslıq — neyroleptik malign sindroma bənzər reaksiya (diaqnostik alqoritmə daxil deyil).</w:t>
      </w:r>
    </w:p>
    <w:p>
      <w:pPr>
        <w:pStyle w:val="Compact"/>
        <w:numPr>
          <w:ilvl w:val="0"/>
          <w:numId w:val="2188"/>
        </w:numPr>
      </w:pPr>
      <w:r>
        <w:t xml:space="preserve">Postural qeyri-sabitlik, təkrarlanan yıxılmalar, sinkope, ağır veqetativ disfunksiya, hipersomniya, hiposmiya, sistemləşmiş sayıqlamalar, apatiya, narahatlıq, depressiya.</w:t>
      </w:r>
    </w:p>
    <w:bookmarkEnd w:id="2381"/>
    <w:bookmarkEnd w:id="2382"/>
    <w:bookmarkStart w:id="2387" w:name="X6ed15ef7e833538ee06f0ef6aba1861815c0700"/>
    <w:p>
      <w:pPr>
        <w:pStyle w:val="Heading3"/>
      </w:pPr>
      <w:r>
        <w:t xml:space="preserve">6. Diaqnoz</w:t>
      </w:r>
    </w:p>
    <w:bookmarkStart w:id="2383" w:name="vahid-diaqnostik-meyarlar-mckeith-2017"/>
    <w:p>
      <w:pPr>
        <w:pStyle w:val="Heading4"/>
      </w:pPr>
      <w:r>
        <w:t xml:space="preserve">6.1 Vahid diaqnostik meyarlar (McKeith 2017)</w:t>
      </w:r>
    </w:p>
    <w:p>
      <w:pPr>
        <w:pStyle w:val="FirstParagraph"/>
      </w:pPr>
      <w:r>
        <w:rPr>
          <w:lang w:val="en"/>
        </w:rPr>
        <w:t xml:space="preserve">Probable DLB</w:t>
      </w:r>
      <w:r>
        <w:t xml:space="preserve">: 2+ əsas klinik xüsusiyyət (indikativ biomarkerdən asılı olmayaraq), və ya 1 əsas xüsusiyyət + 1+ indikativ biomarker. Yalnız biomarkerlərə əsaslanaraq qoyula bilməz.</w:t>
      </w:r>
    </w:p>
    <w:p>
      <w:pPr>
        <w:pStyle w:val="BodyText"/>
      </w:pPr>
      <w:r>
        <w:rPr>
          <w:lang w:val="en"/>
        </w:rPr>
        <w:t xml:space="preserve">Possible DLB</w:t>
      </w:r>
      <w:r>
        <w:t xml:space="preserve">: indikativ biomarker olmadan yalnız 1 əsas klinik xüsusiyyət; və ya əsas klinik xüsusiyyət olmadan 1+ indikativ biomarker.</w:t>
      </w:r>
    </w:p>
    <w:bookmarkEnd w:id="2383"/>
    <w:bookmarkStart w:id="2384" w:name="mənbələr-arasında-fərqlər-156"/>
    <w:p>
      <w:pPr>
        <w:pStyle w:val="Heading4"/>
      </w:pPr>
      <w:r>
        <w:t xml:space="preserve">6.2 Mənbələr arasında fərqlər</w:t>
      </w:r>
    </w:p>
    <w:p>
      <w:pPr>
        <w:pStyle w:val="Compact"/>
        <w:numPr>
          <w:ilvl w:val="0"/>
          <w:numId w:val="2189"/>
        </w:numPr>
      </w:pPr>
      <w:r>
        <w:t xml:space="preserve">McKeith I. et al. Neurology 2017 — diaqnostik konsensus.</w:t>
      </w:r>
    </w:p>
    <w:p>
      <w:pPr>
        <w:pStyle w:val="Compact"/>
        <w:numPr>
          <w:ilvl w:val="0"/>
          <w:numId w:val="2189"/>
        </w:numPr>
      </w:pPr>
      <w:r>
        <w:t xml:space="preserve">DAT-SPECT və ya 123I-MIBG miokard sintiqrafiyası — indikativ biomarkerlərdir (dəstəkləyici deyil).</w:t>
      </w:r>
    </w:p>
    <w:bookmarkEnd w:id="2384"/>
    <w:bookmarkStart w:id="2385" w:name="diaqnostika-alqoritmi-82"/>
    <w:p>
      <w:pPr>
        <w:pStyle w:val="Heading4"/>
      </w:pPr>
      <w:r>
        <w:t xml:space="preserve">6.3 Diaqnostika alqoritmi</w:t>
      </w:r>
    </w:p>
    <w:p>
      <w:pPr>
        <w:pStyle w:val="Compact"/>
        <w:numPr>
          <w:ilvl w:val="0"/>
          <w:numId w:val="2190"/>
        </w:numPr>
      </w:pPr>
      <w:r>
        <w:t xml:space="preserve">Klinik müsahibə + informant (xüsusilə RBD).</w:t>
      </w:r>
    </w:p>
    <w:p>
      <w:pPr>
        <w:pStyle w:val="Compact"/>
        <w:numPr>
          <w:ilvl w:val="0"/>
          <w:numId w:val="2190"/>
        </w:numPr>
      </w:pPr>
      <w:r>
        <w:t xml:space="preserve">MoCA, MMSE, neyropsixoloji (vizuo-məkan və icra funksiyası dominant).</w:t>
      </w:r>
    </w:p>
    <w:p>
      <w:pPr>
        <w:pStyle w:val="Compact"/>
        <w:numPr>
          <w:ilvl w:val="0"/>
          <w:numId w:val="2190"/>
        </w:numPr>
      </w:pPr>
      <w:r>
        <w:t xml:space="preserve">Neyroloji müayinə.</w:t>
      </w:r>
    </w:p>
    <w:p>
      <w:pPr>
        <w:pStyle w:val="Compact"/>
        <w:numPr>
          <w:ilvl w:val="0"/>
          <w:numId w:val="2190"/>
        </w:numPr>
      </w:pPr>
      <w:r>
        <w:t xml:space="preserve">Beyin MRT (Alzheimer-dən az hippokampal atrofiya).</w:t>
      </w:r>
    </w:p>
    <w:p>
      <w:pPr>
        <w:pStyle w:val="Compact"/>
        <w:numPr>
          <w:ilvl w:val="0"/>
          <w:numId w:val="2190"/>
        </w:numPr>
      </w:pPr>
      <w:r>
        <w:t xml:space="preserve">DAT-SPECT (göstəriş olduqda).</w:t>
      </w:r>
    </w:p>
    <w:p>
      <w:pPr>
        <w:pStyle w:val="Compact"/>
        <w:numPr>
          <w:ilvl w:val="0"/>
          <w:numId w:val="2190"/>
        </w:numPr>
      </w:pPr>
      <w:r>
        <w:t xml:space="preserve">Polisomnoqrafiya — RBD təsdiqi.</w:t>
      </w:r>
    </w:p>
    <w:bookmarkEnd w:id="2385"/>
    <w:bookmarkStart w:id="2386"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Yaddaş dominant, vizual hallüsinasiya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İnsult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gec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yox.</w:t>
            </w:r>
          </w:p>
        </w:tc>
      </w:tr>
    </w:tbl>
    <w:bookmarkEnd w:id="2386"/>
    <w:bookmarkEnd w:id="2387"/>
    <w:bookmarkStart w:id="2388" w:name="X7d5999c8eae2db953c6da01c1a15353572f8741"/>
    <w:p>
      <w:pPr>
        <w:pStyle w:val="Heading3"/>
      </w:pPr>
      <w:r>
        <w:t xml:space="preserve">7. Müayinə və qiymətləndirmə</w:t>
      </w:r>
    </w:p>
    <w:p>
      <w:pPr>
        <w:pStyle w:val="Compact"/>
        <w:numPr>
          <w:ilvl w:val="0"/>
          <w:numId w:val="2191"/>
        </w:numPr>
      </w:pPr>
      <w:r>
        <w:t xml:space="preserve">MoCA, neyropsixoloji.</w:t>
      </w:r>
    </w:p>
    <w:p>
      <w:pPr>
        <w:pStyle w:val="Compact"/>
        <w:numPr>
          <w:ilvl w:val="0"/>
          <w:numId w:val="2191"/>
        </w:numPr>
      </w:pPr>
      <w:r>
        <w:t xml:space="preserve">Polisomnoqrafiya (RBD).</w:t>
      </w:r>
    </w:p>
    <w:p>
      <w:pPr>
        <w:pStyle w:val="Compact"/>
        <w:numPr>
          <w:ilvl w:val="0"/>
          <w:numId w:val="2191"/>
        </w:numPr>
      </w:pPr>
      <w:r>
        <w:t xml:space="preserve">DAT-SPECT.</w:t>
      </w:r>
    </w:p>
    <w:p>
      <w:pPr>
        <w:pStyle w:val="Compact"/>
        <w:numPr>
          <w:ilvl w:val="0"/>
          <w:numId w:val="2191"/>
        </w:numPr>
      </w:pPr>
      <w:r>
        <w:t xml:space="preserve">Beyin MRT.</w:t>
      </w:r>
    </w:p>
    <w:bookmarkEnd w:id="2388"/>
    <w:bookmarkStart w:id="2391" w:name="Xad6faf230103a4422546fa86950e260b8007c30"/>
    <w:p>
      <w:pPr>
        <w:pStyle w:val="Heading3"/>
      </w:pPr>
      <w:r>
        <w:t xml:space="preserve">8. Müalicə</w:t>
      </w:r>
    </w:p>
    <w:p>
      <w:pPr>
        <w:pStyle w:val="Compact"/>
        <w:numPr>
          <w:ilvl w:val="0"/>
          <w:numId w:val="2192"/>
        </w:numPr>
      </w:pPr>
      <w:r>
        <w:t xml:space="preserve">AChEI (rivastigmin, donepezil) — DLB-də xüsusilə effektiv (kortikal asetilkolin azalması Alzheimerdən daha güclüdür); rivastigmin McKeith I. Lancet 2000 RKİ.</w:t>
      </w:r>
    </w:p>
    <w:p>
      <w:pPr>
        <w:pStyle w:val="Compact"/>
        <w:numPr>
          <w:ilvl w:val="0"/>
          <w:numId w:val="2192"/>
        </w:numPr>
      </w:pPr>
      <w:r>
        <w:t xml:space="preserve">Memantin — orta-ağır halda.</w:t>
      </w:r>
    </w:p>
    <w:p>
      <w:pPr>
        <w:pStyle w:val="Compact"/>
        <w:numPr>
          <w:ilvl w:val="0"/>
          <w:numId w:val="2192"/>
        </w:numPr>
      </w:pPr>
      <w:r>
        <w:t xml:space="preserve">Parkinsonizm — levodopa diqqətlə; psixotik simptomları gücləndirə bilər.</w:t>
      </w:r>
    </w:p>
    <w:p>
      <w:pPr>
        <w:pStyle w:val="Compact"/>
        <w:numPr>
          <w:ilvl w:val="0"/>
          <w:numId w:val="2192"/>
        </w:numPr>
      </w:pPr>
      <w:r>
        <w:t xml:space="preserve">Vizual hallüsinasiyalar üçün: qeyri-farmakoloji birinci. Refrakter halda kvetiapin və ya klozapin aşağı dozada; tipik antipsixotiklər (haloperidol) və risperidon əks-göstərişdir — ağır neyroleptik həssaslıq reaksiyası.</w:t>
      </w:r>
    </w:p>
    <w:p>
      <w:pPr>
        <w:pStyle w:val="Compact"/>
        <w:numPr>
          <w:ilvl w:val="0"/>
          <w:numId w:val="2192"/>
        </w:numPr>
      </w:pPr>
      <w:r>
        <w:t xml:space="preserve">RBD — melatonin (3–12 mq gecə) və ya clonazepam (aşağı doza).</w:t>
      </w:r>
    </w:p>
    <w:p>
      <w:pPr>
        <w:pStyle w:val="Compact"/>
        <w:numPr>
          <w:ilvl w:val="0"/>
          <w:numId w:val="2192"/>
        </w:numPr>
      </w:pPr>
      <w:r>
        <w:t xml:space="preserve">BPSD qeyri-farmakoloji birinci.</w:t>
      </w:r>
    </w:p>
    <w:p>
      <w:pPr>
        <w:pStyle w:val="Compact"/>
        <w:numPr>
          <w:ilvl w:val="0"/>
          <w:numId w:val="2192"/>
        </w:numPr>
      </w:pPr>
      <w:r>
        <w:t xml:space="preserve">FDA antipsixotik black box yaşlı demensiya pasiyentlərdə.</w:t>
      </w:r>
    </w:p>
    <w:bookmarkStart w:id="2389" w:name="müalicə-metodikaları-81"/>
    <w:p>
      <w:pPr>
        <w:pStyle w:val="Heading4"/>
      </w:pPr>
      <w:r>
        <w:t xml:space="preserve">8.1 Müalicə metodikaları</w:t>
      </w:r>
    </w:p>
    <w:p>
      <w:pPr>
        <w:pStyle w:val="Compact"/>
        <w:numPr>
          <w:ilvl w:val="0"/>
          <w:numId w:val="2193"/>
        </w:numPr>
      </w:pPr>
      <w:r>
        <w:t xml:space="preserve">Rivastigmin AChEI — DLB-də xüsusi effektiv; patch və oral.</w:t>
      </w:r>
    </w:p>
    <w:p>
      <w:pPr>
        <w:pStyle w:val="Compact"/>
        <w:numPr>
          <w:ilvl w:val="0"/>
          <w:numId w:val="2193"/>
        </w:numPr>
      </w:pPr>
      <w:r>
        <w:t xml:space="preserve">Kvetiapin/Klozapin (refrakter psixoz) — Aşağı doza; klozapin ən təhlükəsiz lakin monitorinq tələb edir.</w:t>
      </w:r>
    </w:p>
    <w:p>
      <w:pPr>
        <w:pStyle w:val="Compact"/>
        <w:numPr>
          <w:ilvl w:val="0"/>
          <w:numId w:val="2193"/>
        </w:numPr>
      </w:pPr>
      <w:r>
        <w:t xml:space="preserve">Melatonin RBD üçün — 3–12 mq gecə.</w:t>
      </w:r>
    </w:p>
    <w:p>
      <w:pPr>
        <w:pStyle w:val="Compact"/>
        <w:numPr>
          <w:ilvl w:val="0"/>
          <w:numId w:val="2193"/>
        </w:numPr>
      </w:pPr>
      <w:r>
        <w:t xml:space="preserve">DAT-SPECT — İndikativ diaqnostik biomarker.</w:t>
      </w:r>
    </w:p>
    <w:bookmarkEnd w:id="2389"/>
    <w:bookmarkStart w:id="2390" w:name="mənbələr-arasında-fərqlər-157"/>
    <w:p>
      <w:pPr>
        <w:pStyle w:val="Heading4"/>
      </w:pPr>
      <w:r>
        <w:t xml:space="preserve">8.2 Mənbələr arasında fərqlər</w:t>
      </w:r>
    </w:p>
    <w:p>
      <w:pPr>
        <w:pStyle w:val="Compact"/>
        <w:numPr>
          <w:ilvl w:val="0"/>
          <w:numId w:val="2194"/>
        </w:numPr>
      </w:pPr>
      <w:r>
        <w:t xml:space="preserve">McKeith I. Lancet 2000 — rivastigmin DLB-də.</w:t>
      </w:r>
    </w:p>
    <w:p>
      <w:pPr>
        <w:pStyle w:val="Compact"/>
        <w:numPr>
          <w:ilvl w:val="0"/>
          <w:numId w:val="2194"/>
        </w:numPr>
      </w:pPr>
      <w:r>
        <w:t xml:space="preserve">NICE NG97 — DLB üçün rivastigmin və ya donepezil.</w:t>
      </w:r>
    </w:p>
    <w:p>
      <w:pPr>
        <w:pStyle w:val="Compact"/>
        <w:numPr>
          <w:ilvl w:val="0"/>
          <w:numId w:val="2194"/>
        </w:numPr>
      </w:pPr>
      <w:r>
        <w:t xml:space="preserve">Antipsixotik həssaslıq — McKeith I. icmalları.</w:t>
      </w:r>
    </w:p>
    <w:bookmarkEnd w:id="2390"/>
    <w:bookmarkEnd w:id="2391"/>
    <w:bookmarkStart w:id="2392" w:name="X99b38781067b9dee17442e1505b7d46695ccb93"/>
    <w:p>
      <w:pPr>
        <w:pStyle w:val="Heading3"/>
      </w:pPr>
      <w:r>
        <w:t xml:space="preserve">9. Proqnoz</w:t>
      </w:r>
    </w:p>
    <w:p>
      <w:pPr>
        <w:pStyle w:val="Compact"/>
        <w:numPr>
          <w:ilvl w:val="0"/>
          <w:numId w:val="2195"/>
        </w:numPr>
      </w:pPr>
      <w:r>
        <w:t xml:space="preserve">Orta gözlənilən ömür diaqnozdan 5–8 il; Alzheimerdən bəzən qısa.</w:t>
      </w:r>
    </w:p>
    <w:p>
      <w:pPr>
        <w:pStyle w:val="Compact"/>
        <w:numPr>
          <w:ilvl w:val="0"/>
          <w:numId w:val="2195"/>
        </w:numPr>
      </w:pPr>
      <w:r>
        <w:t xml:space="preserve">Antipsixotik reaksiyası kritik komplikasiya.</w:t>
      </w:r>
    </w:p>
    <w:bookmarkEnd w:id="2392"/>
    <w:bookmarkStart w:id="2398" w:name="X7ed3918f53aea248292bd1357d033c7ab2d2d20"/>
    <w:p>
      <w:pPr>
        <w:pStyle w:val="Heading3"/>
      </w:pPr>
      <w:r>
        <w:t xml:space="preserve">10. Mif və yanlış inanclar</w:t>
      </w:r>
    </w:p>
    <w:bookmarkStart w:id="2393"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393"/>
    <w:bookmarkStart w:id="2394" w:name="mif-2-haloperidol-dlb-də-təhlükəsizdir"/>
    <w:p>
      <w:pPr>
        <w:pStyle w:val="Heading5"/>
      </w:pPr>
      <w:r>
        <w:t xml:space="preserve">Mif 2: «Haloperidol DLB-də təhlükəsizdir»</w:t>
      </w:r>
    </w:p>
    <w:p>
      <w:pPr>
        <w:pStyle w:val="FirstParagraph"/>
      </w:pPr>
      <w:r>
        <w:t xml:space="preserve">Sübut: haloperidol və risperidon əks-göstərişdir — neyroleptik malign sindrom-bənzər reaksiya, mortalitet riski yüksək.</w:t>
      </w:r>
    </w:p>
    <w:bookmarkEnd w:id="2394"/>
    <w:bookmarkStart w:id="2395" w:name="Xc6e624a176e864692c91e160ef425b0f9e4d649"/>
    <w:p>
      <w:pPr>
        <w:pStyle w:val="Heading5"/>
      </w:pPr>
      <w:r>
        <w:t xml:space="preserve">Mif 3: «Vizual hallüsinasiyalar həmişə müalicə tələb edir»</w:t>
      </w:r>
    </w:p>
    <w:p>
      <w:pPr>
        <w:pStyle w:val="FirstParagraph"/>
      </w:pPr>
      <w:r>
        <w:t xml:space="preserve">Sübut: bəzi pasiyent hallüsinasiyaya tolerantdır; distress yaratmırsa fərqli yanaşma.</w:t>
      </w:r>
    </w:p>
    <w:bookmarkEnd w:id="2395"/>
    <w:bookmarkStart w:id="2396"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396"/>
    <w:bookmarkStart w:id="2397"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397"/>
    <w:bookmarkEnd w:id="2398"/>
    <w:bookmarkStart w:id="2934" w:name="X38eb8681d2127538e5d80230cd2b522399824e1"/>
    <w:p>
      <w:pPr>
        <w:pStyle w:val="Heading3"/>
      </w:pPr>
      <w:r>
        <w:t xml:space="preserve">11. Mənbələr</w:t>
      </w:r>
    </w:p>
    <w:p>
      <w:pPr>
        <w:pStyle w:val="Compact"/>
        <w:numPr>
          <w:ilvl w:val="0"/>
          <w:numId w:val="2196"/>
        </w:numPr>
      </w:pPr>
      <w:r>
        <w:t xml:space="preserve">WHO. ICD-11. 6D82 Dementia due to Lewy body disease. 2024.</w:t>
      </w:r>
    </w:p>
    <w:p>
      <w:pPr>
        <w:pStyle w:val="Compact"/>
        <w:numPr>
          <w:ilvl w:val="0"/>
          <w:numId w:val="2196"/>
        </w:numPr>
      </w:pPr>
      <w:r>
        <w:t xml:space="preserve">APA. DSM-5-TR. 2022.</w:t>
      </w:r>
    </w:p>
    <w:p>
      <w:pPr>
        <w:pStyle w:val="Compact"/>
        <w:numPr>
          <w:ilvl w:val="0"/>
          <w:numId w:val="2196"/>
        </w:numPr>
      </w:pPr>
      <w:r>
        <w:t xml:space="preserve">McKeith I.G. et al. Diagnosis and management of dementia with Lewy bodies: Fourth consensus report. Neurology 2017;89(1):88–100.</w:t>
      </w:r>
    </w:p>
    <w:p>
      <w:pPr>
        <w:pStyle w:val="Compact"/>
        <w:numPr>
          <w:ilvl w:val="0"/>
          <w:numId w:val="2196"/>
        </w:numPr>
      </w:pPr>
      <w:r>
        <w:t xml:space="preserve">McKeith I. et al. Efficacy of rivastigmine in dementia with Lewy bodies: a randomised, double-blind, placebo-controlled international study. Lancet 2000;356(9247):2031–2036.</w:t>
      </w:r>
    </w:p>
    <w:p>
      <w:pPr>
        <w:pStyle w:val="Compact"/>
        <w:numPr>
          <w:ilvl w:val="0"/>
          <w:numId w:val="2196"/>
        </w:numPr>
      </w:pPr>
      <w:r>
        <w:t xml:space="preserve">NICE NG97.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99" w:name="m1056d83-frontotemporal-demensiya-ftd"/>
            <w:r>
              <w:t xml:space="preserve">6D83 FRONTOTEMPORAL DEMENSİYA (FTD)</w:t>
            </w:r>
            <w:bookmarkEnd w:id="2399"/>
          </w:p>
          <w:p>
            <w:pPr>
              <w:pStyle w:val="Compact"/>
              <w:ind w:firstLine="0" w:left="0"/>
            </w:pPr>
            <w:r>
              <w:rPr>
                <w:lang w:val="en"/>
              </w:rPr>
              <w:t xml:space="preserve">Frontotemporal dementia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Pik xəstəliyi zamanı demensiya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lobar degenerasiyaya görə ağır və ya yüngül neyrokoqnitiv pozuntu</w:t>
            </w:r>
          </w:p>
        </w:tc>
      </w:tr>
    </w:tbl>
    <w:bookmarkStart w:id="2400"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G31.09 + F02.8x) — frontal və/və ya temporal lobların atrofiyası nəticəsində inkişaf edən demensiya; tipik 45–65 yaş arası başlanğıc (erkən başlayan demensiyalardan ən sıx). Üç klinik varyant: bvFTD (davranış varyantı) və iki PPA forması (</w:t>
      </w:r>
      <w:r>
        <w:rPr>
          <w:lang w:val="en"/>
        </w:rPr>
        <w:t xml:space="preserve">Primary Progressive Aphasia</w:t>
      </w:r>
      <w:r>
        <w:t xml:space="preserve"> </w:t>
      </w:r>
      <w:r>
        <w:t xml:space="preserve">— semantic və non-fluent).</w:t>
      </w:r>
    </w:p>
    <w:bookmarkEnd w:id="2400"/>
    <w:bookmarkStart w:id="2401" w:name="X0e1cf573cb3fb578d91b487360b80a0c0a325fe"/>
    <w:p>
      <w:pPr>
        <w:pStyle w:val="Heading3"/>
      </w:pPr>
      <w:r>
        <w:t xml:space="preserve">2. Tarixçə</w:t>
      </w:r>
    </w:p>
    <w:p>
      <w:pPr>
        <w:pStyle w:val="Compact"/>
        <w:numPr>
          <w:ilvl w:val="0"/>
          <w:numId w:val="2197"/>
        </w:numPr>
      </w:pPr>
      <w:r>
        <w:t xml:space="preserve">Pick A. (1892) — «Pick xəstəliyi» — frontotemporal atrofiya təsviri.</w:t>
      </w:r>
    </w:p>
    <w:p>
      <w:pPr>
        <w:pStyle w:val="Compact"/>
        <w:numPr>
          <w:ilvl w:val="0"/>
          <w:numId w:val="2197"/>
        </w:numPr>
      </w:pPr>
      <w:r>
        <w:t xml:space="preserve">Neary D. et al. (1998) — FTD klinik konsensus meyarları.</w:t>
      </w:r>
    </w:p>
    <w:p>
      <w:pPr>
        <w:pStyle w:val="Compact"/>
        <w:numPr>
          <w:ilvl w:val="0"/>
          <w:numId w:val="2197"/>
        </w:numPr>
      </w:pPr>
      <w:r>
        <w:t xml:space="preserve">Rascovsky K. et al. (2011) — bvFTD yenilənmiş meyarlar.</w:t>
      </w:r>
    </w:p>
    <w:bookmarkEnd w:id="2401"/>
    <w:bookmarkStart w:id="2402" w:name="X7b0c0da76141b042d800252653124bfc15309cd"/>
    <w:p>
      <w:pPr>
        <w:pStyle w:val="Heading3"/>
      </w:pPr>
      <w:r>
        <w:t xml:space="preserve">3. Epidemiologiya</w:t>
      </w:r>
    </w:p>
    <w:p>
      <w:pPr>
        <w:pStyle w:val="Compact"/>
        <w:numPr>
          <w:ilvl w:val="0"/>
          <w:numId w:val="2198"/>
        </w:numPr>
      </w:pPr>
      <w:r>
        <w:t xml:space="preserve">65 yaşa qədər demensiya hallarının 5–10%; 65 yaşdan sonra Alzheimer dominant.</w:t>
      </w:r>
    </w:p>
    <w:p>
      <w:pPr>
        <w:pStyle w:val="Compact"/>
        <w:numPr>
          <w:ilvl w:val="0"/>
          <w:numId w:val="2198"/>
        </w:numPr>
      </w:pPr>
      <w:r>
        <w:t xml:space="preserve">Cins: bərabər.</w:t>
      </w:r>
    </w:p>
    <w:p>
      <w:pPr>
        <w:pStyle w:val="Compact"/>
        <w:numPr>
          <w:ilvl w:val="0"/>
          <w:numId w:val="2198"/>
        </w:numPr>
      </w:pPr>
      <w:r>
        <w:t xml:space="preserve">Ailə tarixçəsi 40%-dən çox.</w:t>
      </w:r>
    </w:p>
    <w:p>
      <w:pPr>
        <w:pStyle w:val="Compact"/>
        <w:numPr>
          <w:ilvl w:val="0"/>
          <w:numId w:val="2198"/>
        </w:numPr>
      </w:pPr>
      <w:r>
        <w:t xml:space="preserve">Komorbidlik: ALS (Amiotrofik Lateral Skleroz) — FTD-ALS spektrumu (C9orf72 mutasiyası).</w:t>
      </w:r>
    </w:p>
    <w:bookmarkEnd w:id="2402"/>
    <w:bookmarkStart w:id="2403" w:name="X105592b2541a30ac1a1a877b2bab539a7f74874"/>
    <w:p>
      <w:pPr>
        <w:pStyle w:val="Heading3"/>
      </w:pPr>
      <w:r>
        <w:t xml:space="preserve">4. Etiologiya və patogenez</w:t>
      </w:r>
    </w:p>
    <w:p>
      <w:pPr>
        <w:pStyle w:val="Compact"/>
        <w:numPr>
          <w:ilvl w:val="0"/>
          <w:numId w:val="2199"/>
        </w:numPr>
      </w:pPr>
      <w:r>
        <w:t xml:space="preserve">Genetik (40%) — C9orf72 (ən sıx), MAPT, GRN mutasiyaları.</w:t>
      </w:r>
    </w:p>
    <w:p>
      <w:pPr>
        <w:pStyle w:val="Compact"/>
        <w:numPr>
          <w:ilvl w:val="0"/>
          <w:numId w:val="2199"/>
        </w:numPr>
      </w:pPr>
      <w:r>
        <w:t xml:space="preserve">Patoloji — tau (Pick body, MAPT), TDP-43 (TDP-43A, B, C, D, GRN, C9orf72), FUS proteinləri.</w:t>
      </w:r>
    </w:p>
    <w:bookmarkEnd w:id="2403"/>
    <w:bookmarkStart w:id="2406" w:name="X834bcf933482bdd04188f4dafaf951dcb8e024c"/>
    <w:p>
      <w:pPr>
        <w:pStyle w:val="Heading3"/>
      </w:pPr>
      <w:r>
        <w:t xml:space="preserve">5. Klinik təzahürlər</w:t>
      </w:r>
    </w:p>
    <w:bookmarkStart w:id="2404" w:name="bvftd-davranış-varyantı-60-ftd"/>
    <w:p>
      <w:pPr>
        <w:pStyle w:val="Heading4"/>
      </w:pPr>
      <w:r>
        <w:t xml:space="preserve">bvFTD (Davranış Varyantı, ~60% FTD)</w:t>
      </w:r>
    </w:p>
    <w:p>
      <w:pPr>
        <w:pStyle w:val="Compact"/>
        <w:numPr>
          <w:ilvl w:val="0"/>
          <w:numId w:val="2200"/>
        </w:numPr>
      </w:pPr>
      <w:r>
        <w:t xml:space="preserve">Erkən şəxsiyyət dəyişikliyi — apati, dezinhibisiya, sosial uyğun olmayan davranış, empati itkisi.</w:t>
      </w:r>
    </w:p>
    <w:p>
      <w:pPr>
        <w:pStyle w:val="Compact"/>
        <w:numPr>
          <w:ilvl w:val="0"/>
          <w:numId w:val="2200"/>
        </w:numPr>
      </w:pPr>
      <w:r>
        <w:t xml:space="preserve">Stereotipik davranış (ritualistik).</w:t>
      </w:r>
    </w:p>
    <w:p>
      <w:pPr>
        <w:pStyle w:val="Compact"/>
        <w:numPr>
          <w:ilvl w:val="0"/>
          <w:numId w:val="2200"/>
        </w:numPr>
      </w:pPr>
      <w:r>
        <w:t xml:space="preserve">Hiperoral davranış (qida dəyişikliyi, «sweet tooth»).</w:t>
      </w:r>
    </w:p>
    <w:p>
      <w:pPr>
        <w:pStyle w:val="Compact"/>
        <w:numPr>
          <w:ilvl w:val="0"/>
          <w:numId w:val="2200"/>
        </w:numPr>
      </w:pPr>
      <w:r>
        <w:t xml:space="preserve">İcra funksiyası əhəmiyyətli pozulur; yaddaş və vizuo-məkan başlanğıcda nisbi saxlanılır.</w:t>
      </w:r>
    </w:p>
    <w:bookmarkEnd w:id="2404"/>
    <w:bookmarkStart w:id="2405" w:name="ppa-primary-progressive-aphasia"/>
    <w:p>
      <w:pPr>
        <w:pStyle w:val="Heading4"/>
      </w:pPr>
      <w:r>
        <w:t xml:space="preserve">PPA —</w:t>
      </w:r>
      <w:r>
        <w:t xml:space="preserve"> </w:t>
      </w:r>
      <w:r>
        <w:rPr>
          <w:lang w:val="en"/>
        </w:rPr>
        <w:t xml:space="preserve">Primary Progressive Aphasia</w:t>
      </w:r>
    </w:p>
    <w:p>
      <w:pPr>
        <w:pStyle w:val="Compact"/>
        <w:numPr>
          <w:ilvl w:val="0"/>
          <w:numId w:val="2201"/>
        </w:numPr>
      </w:pPr>
      <w:r>
        <w:t xml:space="preserve">Non-fluent variant (nfvPPA) — qrammatika çətinliyi, ləng nitq, nitq apraksiyası.</w:t>
      </w:r>
    </w:p>
    <w:p>
      <w:pPr>
        <w:pStyle w:val="Compact"/>
        <w:numPr>
          <w:ilvl w:val="0"/>
          <w:numId w:val="2201"/>
        </w:numPr>
      </w:pPr>
      <w:r>
        <w:t xml:space="preserve">Semantic variant (svPPA) — söz mənası itkisi, agnoziya; səlis, lakin boş nitq.</w:t>
      </w:r>
    </w:p>
    <w:p>
      <w:pPr>
        <w:pStyle w:val="Compact"/>
        <w:numPr>
          <w:ilvl w:val="0"/>
          <w:numId w:val="2201"/>
        </w:numPr>
      </w:pPr>
      <w:r>
        <w:t xml:space="preserve">Logopenic — Alzheimer ilə əlaqəli, ayrıca.</w:t>
      </w:r>
    </w:p>
    <w:bookmarkEnd w:id="2405"/>
    <w:bookmarkEnd w:id="2406"/>
    <w:bookmarkStart w:id="2411" w:name="X0d26dc1ef409d3a75824b5f69b105861f93bbf6"/>
    <w:p>
      <w:pPr>
        <w:pStyle w:val="Heading3"/>
      </w:pPr>
      <w:r>
        <w:t xml:space="preserve">6. Diaqnoz</w:t>
      </w:r>
    </w:p>
    <w:bookmarkStart w:id="2407"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(dezinhibisiya, apati, empati itkisi, stereotipik, hiperoral, icra) + funksional pozulma + neyrovizuallaşdırma dəstəyi.</w:t>
      </w:r>
    </w:p>
    <w:p>
      <w:pPr>
        <w:pStyle w:val="BodyText"/>
      </w:pPr>
      <w:r>
        <w:t xml:space="preserve">PPA: dil əsas defisit; klinik və neyrovizuallaşdırma əsasında alt-varyant.</w:t>
      </w:r>
    </w:p>
    <w:bookmarkEnd w:id="2407"/>
    <w:bookmarkStart w:id="2408" w:name="mənbələr-arasında-fərqlər-158"/>
    <w:p>
      <w:pPr>
        <w:pStyle w:val="Heading4"/>
      </w:pPr>
      <w:r>
        <w:t xml:space="preserve">6.2 Mənbələr arasında fərqlər</w:t>
      </w:r>
    </w:p>
    <w:p>
      <w:pPr>
        <w:pStyle w:val="Compact"/>
        <w:numPr>
          <w:ilvl w:val="0"/>
          <w:numId w:val="2202"/>
        </w:numPr>
      </w:pPr>
      <w:r>
        <w:t xml:space="preserve">Rascovsky K. et al. Brain 2011 — bvFTD.</w:t>
      </w:r>
    </w:p>
    <w:p>
      <w:pPr>
        <w:pStyle w:val="Compact"/>
        <w:numPr>
          <w:ilvl w:val="0"/>
          <w:numId w:val="2202"/>
        </w:numPr>
      </w:pPr>
      <w:r>
        <w:t xml:space="preserve">Gorno-Tempini M.L. et al. Neurology 2011 — PPA.</w:t>
      </w:r>
    </w:p>
    <w:bookmarkEnd w:id="2408"/>
    <w:bookmarkStart w:id="2409" w:name="diaqnostika-alqoritmi-83"/>
    <w:p>
      <w:pPr>
        <w:pStyle w:val="Heading4"/>
      </w:pPr>
      <w:r>
        <w:t xml:space="preserve">6.3 Diaqnostika alqoritmi</w:t>
      </w:r>
    </w:p>
    <w:p>
      <w:pPr>
        <w:pStyle w:val="Compact"/>
        <w:numPr>
          <w:ilvl w:val="0"/>
          <w:numId w:val="2203"/>
        </w:numPr>
      </w:pPr>
      <w:r>
        <w:t xml:space="preserve">Klinik müsahibə + informant (davranış dəyişikliyi).</w:t>
      </w:r>
    </w:p>
    <w:p>
      <w:pPr>
        <w:pStyle w:val="Compact"/>
        <w:numPr>
          <w:ilvl w:val="0"/>
          <w:numId w:val="2203"/>
        </w:numPr>
      </w:pPr>
      <w:r>
        <w:t xml:space="preserve">Neyropsixoloji test batareyası (icra funksiyası, dil).</w:t>
      </w:r>
    </w:p>
    <w:p>
      <w:pPr>
        <w:pStyle w:val="Compact"/>
        <w:numPr>
          <w:ilvl w:val="0"/>
          <w:numId w:val="2203"/>
        </w:numPr>
      </w:pPr>
      <w:r>
        <w:t xml:space="preserve">Beyin MRT — frontal və/və ya temporal atrofiya.</w:t>
      </w:r>
    </w:p>
    <w:p>
      <w:pPr>
        <w:pStyle w:val="Compact"/>
        <w:numPr>
          <w:ilvl w:val="0"/>
          <w:numId w:val="2203"/>
        </w:numPr>
      </w:pPr>
      <w:r>
        <w:t xml:space="preserve">FDG-PET — hipometabolizm.</w:t>
      </w:r>
    </w:p>
    <w:p>
      <w:pPr>
        <w:pStyle w:val="Compact"/>
        <w:numPr>
          <w:ilvl w:val="0"/>
          <w:numId w:val="2203"/>
        </w:numPr>
      </w:pPr>
      <w:r>
        <w:t xml:space="preserve">Genetik test (ailə tarixçəsi).</w:t>
      </w:r>
    </w:p>
    <w:p>
      <w:pPr>
        <w:pStyle w:val="Compact"/>
        <w:numPr>
          <w:ilvl w:val="0"/>
          <w:numId w:val="2203"/>
        </w:numPr>
      </w:pPr>
      <w:r>
        <w:t xml:space="preserve">ALS skrininq (klinik və ya elektromiografiya).</w:t>
      </w:r>
    </w:p>
    <w:bookmarkEnd w:id="2409"/>
    <w:bookmarkStart w:id="2410"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Yaddaş dominant, gec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Gec başlanğıclı 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MRT.</w:t>
            </w:r>
          </w:p>
        </w:tc>
      </w:tr>
    </w:tbl>
    <w:bookmarkEnd w:id="2410"/>
    <w:bookmarkEnd w:id="2411"/>
    <w:bookmarkStart w:id="2412" w:name="Xad32109a080d3ab6d80e92c84f752a69c174f3f"/>
    <w:p>
      <w:pPr>
        <w:pStyle w:val="Heading3"/>
      </w:pPr>
      <w:r>
        <w:t xml:space="preserve">7. Müayinə və qiymətləndirmə</w:t>
      </w:r>
    </w:p>
    <w:p>
      <w:pPr>
        <w:pStyle w:val="Compact"/>
        <w:numPr>
          <w:ilvl w:val="0"/>
          <w:numId w:val="2204"/>
        </w:numPr>
      </w:pPr>
      <w:r>
        <w:t xml:space="preserve">FAB (Frontal Assessment Battery), neyropsixoloji.</w:t>
      </w:r>
    </w:p>
    <w:p>
      <w:pPr>
        <w:pStyle w:val="Compact"/>
        <w:numPr>
          <w:ilvl w:val="0"/>
          <w:numId w:val="2204"/>
        </w:numPr>
      </w:pPr>
      <w:r>
        <w:t xml:space="preserve">MRT, FDG-PET.</w:t>
      </w:r>
    </w:p>
    <w:p>
      <w:pPr>
        <w:pStyle w:val="Compact"/>
        <w:numPr>
          <w:ilvl w:val="0"/>
          <w:numId w:val="2204"/>
        </w:numPr>
      </w:pPr>
      <w:r>
        <w:t xml:space="preserve">Genetik test.</w:t>
      </w:r>
    </w:p>
    <w:p>
      <w:pPr>
        <w:pStyle w:val="Compact"/>
        <w:numPr>
          <w:ilvl w:val="0"/>
          <w:numId w:val="2204"/>
        </w:numPr>
      </w:pPr>
      <w:r>
        <w:t xml:space="preserve">ALS skrininq.</w:t>
      </w:r>
    </w:p>
    <w:bookmarkEnd w:id="2412"/>
    <w:bookmarkStart w:id="2415" w:name="X4437f49392dfc85cd1029ac1c6f2d5347e83cbc"/>
    <w:p>
      <w:pPr>
        <w:pStyle w:val="Heading3"/>
      </w:pPr>
      <w:r>
        <w:t xml:space="preserve">8. Müalicə</w:t>
      </w:r>
    </w:p>
    <w:p>
      <w:pPr>
        <w:pStyle w:val="Compact"/>
        <w:numPr>
          <w:ilvl w:val="0"/>
          <w:numId w:val="2205"/>
        </w:numPr>
      </w:pPr>
      <w:r>
        <w:t xml:space="preserve">Spesifik xəstəlik-modifikator dərmanı yoxdur — patohistoloji prosesə yönəlmiş müalicə hələ təsdiq edilmir (klinik tədqiqatlar davam edir).</w:t>
      </w:r>
    </w:p>
    <w:p>
      <w:pPr>
        <w:pStyle w:val="Compact"/>
        <w:numPr>
          <w:ilvl w:val="0"/>
          <w:numId w:val="2205"/>
        </w:numPr>
      </w:pPr>
      <w:r>
        <w:t xml:space="preserve">AChEI — FTD-də effektivsiz və ya zərərlidir (davranışı pisləşdirə bilər); Alzheimerdən fərqli.</w:t>
      </w:r>
    </w:p>
    <w:p>
      <w:pPr>
        <w:pStyle w:val="Compact"/>
        <w:numPr>
          <w:ilvl w:val="0"/>
          <w:numId w:val="2205"/>
        </w:numPr>
      </w:pPr>
      <w:r>
        <w:t xml:space="preserve">SSRİ — bvFTD-də davranış simptomları (dezinhibisiya, kompulsivlik, depressiya) üçün; bəzi sübut.</w:t>
      </w:r>
    </w:p>
    <w:p>
      <w:pPr>
        <w:pStyle w:val="Compact"/>
        <w:numPr>
          <w:ilvl w:val="0"/>
          <w:numId w:val="2205"/>
        </w:numPr>
      </w:pPr>
      <w:r>
        <w:t xml:space="preserve">Trazodon — agitasiya üçün; Lebert F. et al. tədqiqatları.</w:t>
      </w:r>
    </w:p>
    <w:p>
      <w:pPr>
        <w:pStyle w:val="Compact"/>
        <w:numPr>
          <w:ilvl w:val="0"/>
          <w:numId w:val="2205"/>
        </w:numPr>
      </w:pPr>
      <w:r>
        <w:t xml:space="preserve">Atipik antipsixotik — yalnız ağır davranış pozuntusunda, qısamüddətli, FDA black box qaydası.</w:t>
      </w:r>
    </w:p>
    <w:p>
      <w:pPr>
        <w:pStyle w:val="Compact"/>
        <w:numPr>
          <w:ilvl w:val="0"/>
          <w:numId w:val="2205"/>
        </w:numPr>
      </w:pPr>
      <w:r>
        <w:t xml:space="preserve">Qayğı göstərənə dəstək və psixoedukasiya kritik (davranış simptomları ailə üçün çətindir).</w:t>
      </w:r>
    </w:p>
    <w:p>
      <w:pPr>
        <w:pStyle w:val="Compact"/>
        <w:numPr>
          <w:ilvl w:val="0"/>
          <w:numId w:val="2205"/>
        </w:numPr>
      </w:pPr>
      <w:r>
        <w:t xml:space="preserve">Qidalanma dəstəyi (hiperoral davranışa nəzarət).</w:t>
      </w:r>
    </w:p>
    <w:p>
      <w:pPr>
        <w:pStyle w:val="Compact"/>
        <w:numPr>
          <w:ilvl w:val="0"/>
          <w:numId w:val="2205"/>
        </w:numPr>
      </w:pPr>
      <w:r>
        <w:t xml:space="preserve">Hüquqi-maliyyə planlaşdırma.</w:t>
      </w:r>
    </w:p>
    <w:bookmarkStart w:id="2413" w:name="müalicə-metodikaları-82"/>
    <w:p>
      <w:pPr>
        <w:pStyle w:val="Heading4"/>
      </w:pPr>
      <w:r>
        <w:t xml:space="preserve">8.1 Müalicə metodikaları</w:t>
      </w:r>
    </w:p>
    <w:p>
      <w:pPr>
        <w:pStyle w:val="Compact"/>
        <w:numPr>
          <w:ilvl w:val="0"/>
          <w:numId w:val="2206"/>
        </w:numPr>
      </w:pPr>
      <w:r>
        <w:t xml:space="preserve">SSRİ bvFTD üçün — Citalopram, sertralin — davranış simptomları.</w:t>
      </w:r>
    </w:p>
    <w:p>
      <w:pPr>
        <w:pStyle w:val="Compact"/>
        <w:numPr>
          <w:ilvl w:val="0"/>
          <w:numId w:val="2206"/>
        </w:numPr>
      </w:pPr>
      <w:r>
        <w:t xml:space="preserve">Trazodon — Agitasiya, yuxu.</w:t>
      </w:r>
    </w:p>
    <w:p>
      <w:pPr>
        <w:pStyle w:val="Compact"/>
        <w:numPr>
          <w:ilvl w:val="0"/>
          <w:numId w:val="2206"/>
        </w:numPr>
      </w:pPr>
      <w:r>
        <w:t xml:space="preserve">Qeyri-Farmakoloji — Mühit modifikasiyası, struktur, qayğı göstərənin təlimi.</w:t>
      </w:r>
    </w:p>
    <w:p>
      <w:pPr>
        <w:pStyle w:val="Compact"/>
        <w:numPr>
          <w:ilvl w:val="0"/>
          <w:numId w:val="2206"/>
        </w:numPr>
      </w:pPr>
      <w:r>
        <w:t xml:space="preserve">Nitq-Dil Terapiyası (SLT —</w:t>
      </w:r>
      <w:r>
        <w:t xml:space="preserve"> </w:t>
      </w:r>
      <w:r>
        <w:rPr>
          <w:lang w:val="en"/>
        </w:rPr>
        <w:t xml:space="preserve">Speech-Language Therapy</w:t>
      </w:r>
      <w:r>
        <w:t xml:space="preserve">) — PPA üçün; kompensator strategiyalar.</w:t>
      </w:r>
    </w:p>
    <w:p>
      <w:pPr>
        <w:pStyle w:val="Compact"/>
        <w:numPr>
          <w:ilvl w:val="0"/>
          <w:numId w:val="2206"/>
        </w:numPr>
      </w:pPr>
      <w:r>
        <w:t xml:space="preserve">Genetik Konsultasiya — Ailə üzvləri üçün.</w:t>
      </w:r>
    </w:p>
    <w:bookmarkEnd w:id="2413"/>
    <w:bookmarkStart w:id="2414" w:name="mənbələr-arasında-fərqlər-159"/>
    <w:p>
      <w:pPr>
        <w:pStyle w:val="Heading4"/>
      </w:pPr>
      <w:r>
        <w:t xml:space="preserve">8.2 Mənbələr arasında fərqlər</w:t>
      </w:r>
    </w:p>
    <w:p>
      <w:pPr>
        <w:pStyle w:val="Compact"/>
        <w:numPr>
          <w:ilvl w:val="0"/>
          <w:numId w:val="2207"/>
        </w:numPr>
      </w:pPr>
      <w:r>
        <w:t xml:space="preserve">NICE NG97 — FTD üçün AChEI tövsiyə etmir.</w:t>
      </w:r>
    </w:p>
    <w:p>
      <w:pPr>
        <w:pStyle w:val="Compact"/>
        <w:numPr>
          <w:ilvl w:val="0"/>
          <w:numId w:val="2207"/>
        </w:numPr>
      </w:pPr>
      <w:r>
        <w:t xml:space="preserve">Lebert F. et al.</w:t>
      </w:r>
      <w:r>
        <w:t xml:space="preserve"> </w:t>
      </w:r>
      <w:r>
        <w:rPr>
          <w:lang w:val="en"/>
        </w:rPr>
        <w:t xml:space="preserve">Dement Geriatr Cogn Disord</w:t>
      </w:r>
      <w:r>
        <w:t xml:space="preserve"> </w:t>
      </w:r>
      <w:r>
        <w:t xml:space="preserve">2004 — trazodon.</w:t>
      </w:r>
    </w:p>
    <w:bookmarkEnd w:id="2414"/>
    <w:bookmarkEnd w:id="2415"/>
    <w:bookmarkStart w:id="2416" w:name="Xbf87c2babc3d3466780d5c77366e62595b5e360"/>
    <w:p>
      <w:pPr>
        <w:pStyle w:val="Heading3"/>
      </w:pPr>
      <w:r>
        <w:t xml:space="preserve">9. Proqnoz</w:t>
      </w:r>
    </w:p>
    <w:p>
      <w:pPr>
        <w:pStyle w:val="Compact"/>
        <w:numPr>
          <w:ilvl w:val="0"/>
          <w:numId w:val="2208"/>
        </w:numPr>
      </w:pPr>
      <w:r>
        <w:t xml:space="preserve">Diaqnozdan sonra orta gözlənilən ömür 6–11 il; FTD-ALS daha qısa (3 il).</w:t>
      </w:r>
    </w:p>
    <w:p>
      <w:pPr>
        <w:pStyle w:val="Compact"/>
        <w:numPr>
          <w:ilvl w:val="0"/>
          <w:numId w:val="2208"/>
        </w:numPr>
      </w:pPr>
      <w:r>
        <w:t xml:space="preserve">Sürətli enmə bəzi mutasiyalarda.</w:t>
      </w:r>
    </w:p>
    <w:bookmarkEnd w:id="2416"/>
    <w:bookmarkStart w:id="2422" w:name="Xdf0ea7924b11cb52479b0363c760f181a3d0797"/>
    <w:p>
      <w:pPr>
        <w:pStyle w:val="Heading3"/>
      </w:pPr>
      <w:r>
        <w:t xml:space="preserve">10. Mif və yanlış inanclar</w:t>
      </w:r>
    </w:p>
    <w:bookmarkStart w:id="2417"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417"/>
    <w:bookmarkStart w:id="2418"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418"/>
    <w:bookmarkStart w:id="2419"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şübhəsi doğurmalıdır; neyrovizualizasiya vacibdir.</w:t>
      </w:r>
    </w:p>
    <w:bookmarkEnd w:id="2419"/>
    <w:bookmarkStart w:id="2420"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420"/>
    <w:bookmarkStart w:id="2421"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421"/>
    <w:bookmarkEnd w:id="2422"/>
    <w:bookmarkStart w:id="2423" w:name="X446c4cbd59bcaec86cce1f5411cd2e0b24d26b4"/>
    <w:p>
      <w:pPr>
        <w:pStyle w:val="Heading3"/>
      </w:pPr>
      <w:r>
        <w:t xml:space="preserve">11. Mənbələr</w:t>
      </w:r>
    </w:p>
    <w:p>
      <w:pPr>
        <w:pStyle w:val="Compact"/>
        <w:numPr>
          <w:ilvl w:val="0"/>
          <w:numId w:val="2209"/>
        </w:numPr>
      </w:pPr>
      <w:r>
        <w:t xml:space="preserve">WHO. ICD-11. 6D83 Dementia due to frontotemporal lobar degeneration. 2024.</w:t>
      </w:r>
    </w:p>
    <w:p>
      <w:pPr>
        <w:pStyle w:val="Compact"/>
        <w:numPr>
          <w:ilvl w:val="0"/>
          <w:numId w:val="2209"/>
        </w:numPr>
      </w:pPr>
      <w:r>
        <w:t xml:space="preserve">APA. DSM-5-TR. 2022.</w:t>
      </w:r>
    </w:p>
    <w:p>
      <w:pPr>
        <w:pStyle w:val="Compact"/>
        <w:numPr>
          <w:ilvl w:val="0"/>
          <w:numId w:val="2209"/>
        </w:numPr>
      </w:pPr>
      <w:r>
        <w:t xml:space="preserve">Rascovsky K. et al. Sensitivity of revised diagnostic criteria for the behavioural variant of frontotemporal dementia. Brain 2011;134(Pt 9):2456–2477.</w:t>
      </w:r>
    </w:p>
    <w:p>
      <w:pPr>
        <w:pStyle w:val="Compact"/>
        <w:numPr>
          <w:ilvl w:val="0"/>
          <w:numId w:val="2209"/>
        </w:numPr>
      </w:pPr>
      <w:r>
        <w:t xml:space="preserve">Gorno-Tempini M.L. et al. Classification of primary progressive aphasia and its variants. Neurology 2011;76(11):1006–1014.</w:t>
      </w:r>
    </w:p>
    <w:p>
      <w:pPr>
        <w:pStyle w:val="Compact"/>
        <w:numPr>
          <w:ilvl w:val="0"/>
          <w:numId w:val="2209"/>
        </w:numPr>
      </w:pPr>
      <w:r>
        <w:t xml:space="preserve">NICE NG97. 2018.</w:t>
      </w:r>
    </w:p>
    <w:p>
      <w:pPr>
        <w:pStyle w:val="Compact"/>
        <w:numPr>
          <w:ilvl w:val="0"/>
          <w:numId w:val="2209"/>
        </w:numPr>
      </w:pPr>
      <w:r>
        <w:t xml:space="preserve">Lebert F. et al. Frontotemporal dementia: a randomised, controlled trial with trazodone. Dement Geriatr Cogn Disord 2004;17(4):355–359.</w:t>
      </w:r>
    </w:p>
    <w:bookmarkEnd w:id="2423"/>
    <w:bookmarkStart w:id="2424" w:name="m1066e206e2z-perinatal-pozuntular"/>
    <w:p>
      <w:pPr>
        <w:pageBreakBefore/>
        <w:pStyle w:val="Heading1"/>
      </w:pPr>
      <w:r>
        <w:t xml:space="preserve">6E20–6E2Z PERİNATAL POZUNTULAR</w:t>
      </w:r>
    </w:p>
    <w:p>
      <w:pPr>
        <w:pStyle w:val="FirstParagraph"/>
      </w:pPr>
      <w:r>
        <w:t xml:space="preserve">Mental or behavioural disorders associated with pregnancy, childbirth or the puerperium</w:t>
      </w:r>
    </w:p>
    <w:bookmarkEnd w:id="242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5" w:name="X2e1f06df7ed0fe9fd74dfaaffbf33ed9a503f69"/>
            <w:r>
              <w:t xml:space="preserve">6E20 HAMİLƏLİK, DOĞUŞ VƏ YA ZAHILIQ DÖVRÜ İLƏ ƏLAQƏLİ PSİXİ VƏ YA DAVRANIŞ POZUNTULARI, PSİXOTİK SİMPTOMLARSIZ</w:t>
            </w:r>
            <w:bookmarkEnd w:id="2425"/>
          </w:p>
          <w:p>
            <w:pPr>
              <w:pStyle w:val="Compact"/>
              <w:ind w:firstLine="0" w:left="0"/>
            </w:pPr>
            <w:r>
              <w:rPr>
                <w:lang w:val="en"/>
              </w:rPr>
              <w:t xml:space="preserve">Mental or behavioural disorders associated with pregnancy, childbirth or the puerperium, without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rubrikalarda təsnif olunmayan, doğuşdan sonrakı dövrlə əlaqədar yüngül psixi pozuntular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«Peripartum başlanğıclı» spesifikator (DSM-5-TR-də ayrıca kateqoriya yoxdur)</w:t>
            </w:r>
          </w:p>
        </w:tc>
      </w:tr>
    </w:tbl>
    <w:bookmarkStart w:id="2426"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F32.x / F33.x Major Depressive Disorder with peripartum onset specifier) — doğuşdan sonra (tipik ilk 6 ay; bəzi göstərişlərdə 1 il) inkişaf edən major depressiv epizod. Qadınların 10–15%-inə təsir edir.</w:t>
      </w:r>
    </w:p>
    <w:bookmarkEnd w:id="2426"/>
    <w:bookmarkStart w:id="2427" w:name="X7d838fd747bff04431a8a1d333c673c39654d04"/>
    <w:p>
      <w:pPr>
        <w:pStyle w:val="Heading3"/>
      </w:pPr>
      <w:r>
        <w:t xml:space="preserve">2. Tarixçə</w:t>
      </w:r>
    </w:p>
    <w:p>
      <w:pPr>
        <w:pStyle w:val="Compact"/>
        <w:numPr>
          <w:ilvl w:val="0"/>
          <w:numId w:val="2210"/>
        </w:numPr>
      </w:pPr>
      <w:r>
        <w:t xml:space="preserve">Marcé L.V. (1858) — postpartum psixoz və depressiyanın ilk klinik təsviri.</w:t>
      </w:r>
    </w:p>
    <w:p>
      <w:pPr>
        <w:pStyle w:val="Compact"/>
        <w:numPr>
          <w:ilvl w:val="0"/>
          <w:numId w:val="2210"/>
        </w:numPr>
      </w:pPr>
      <w:r>
        <w:t xml:space="preserve">EPDS — Cox J.L. et al. (1987) —</w:t>
      </w:r>
      <w:r>
        <w:t xml:space="preserve"> </w:t>
      </w:r>
      <w:r>
        <w:rPr>
          <w:lang w:val="en"/>
        </w:rPr>
        <w:t xml:space="preserve">Edinburgh Postnatal Depression Scale</w:t>
      </w:r>
      <w:r>
        <w:t xml:space="preserve">.</w:t>
      </w:r>
    </w:p>
    <w:p>
      <w:pPr>
        <w:pStyle w:val="Compact"/>
        <w:numPr>
          <w:ilvl w:val="0"/>
          <w:numId w:val="2210"/>
        </w:numPr>
      </w:pPr>
      <w:r>
        <w:t xml:space="preserve">NICE CG192 (2014, 2018) — antenatal və postnatal mental sağlamlıq.</w:t>
      </w:r>
    </w:p>
    <w:p>
      <w:pPr>
        <w:pStyle w:val="Compact"/>
        <w:numPr>
          <w:ilvl w:val="0"/>
          <w:numId w:val="2210"/>
        </w:numPr>
      </w:pPr>
      <w:r>
        <w:t xml:space="preserve">FDA — brexanolone (2019), zuranolone (2023) — postpartum depressiya üçün ilk xüsusi təsdiqli preparatlar.</w:t>
      </w:r>
    </w:p>
    <w:bookmarkEnd w:id="2427"/>
    <w:bookmarkStart w:id="2428" w:name="X2b87eacf52c1709f156ce3d76099066a4d9f67c"/>
    <w:p>
      <w:pPr>
        <w:pStyle w:val="Heading3"/>
      </w:pPr>
      <w:r>
        <w:t xml:space="preserve">3. Epidemiologiya</w:t>
      </w:r>
    </w:p>
    <w:p>
      <w:pPr>
        <w:pStyle w:val="Compact"/>
        <w:numPr>
          <w:ilvl w:val="0"/>
          <w:numId w:val="2211"/>
        </w:numPr>
      </w:pPr>
      <w:r>
        <w:t xml:space="preserve">Yayılma: 10–15% (yüksək gəlirli ölkələr), 20–30% (aşağı və orta gəlirli ölkələrdə).</w:t>
      </w:r>
    </w:p>
    <w:p>
      <w:pPr>
        <w:pStyle w:val="Compact"/>
        <w:numPr>
          <w:ilvl w:val="0"/>
          <w:numId w:val="2211"/>
        </w:numPr>
      </w:pPr>
      <w:r>
        <w:t xml:space="preserve">«Baby blues» — daha yüngül, qısamüddətli (1–2 həftə) — 50–80% qadınlarda; klinik müdaxilə tələb etmir.</w:t>
      </w:r>
    </w:p>
    <w:p>
      <w:pPr>
        <w:pStyle w:val="Compact"/>
        <w:numPr>
          <w:ilvl w:val="0"/>
          <w:numId w:val="2211"/>
        </w:numPr>
      </w:pPr>
      <w:r>
        <w:t xml:space="preserve">Komorbidlik: narahatlıq, OKP, panik.</w:t>
      </w:r>
    </w:p>
    <w:p>
      <w:pPr>
        <w:pStyle w:val="Compact"/>
        <w:numPr>
          <w:ilvl w:val="0"/>
          <w:numId w:val="2211"/>
        </w:numPr>
      </w:pPr>
      <w:r>
        <w:t xml:space="preserve">Risk amilləri: əvvəlki depressiya, ailə tarixçəsi, hamiləlikdə depressiya, partnyor dəstəyi yoxluğu, sosial-ekonomik stress.</w:t>
      </w:r>
    </w:p>
    <w:bookmarkEnd w:id="2428"/>
    <w:bookmarkStart w:id="2429" w:name="X50b1302e5ce6a5447c6ae51e84c16fef7d77992"/>
    <w:p>
      <w:pPr>
        <w:pStyle w:val="Heading3"/>
      </w:pPr>
      <w:r>
        <w:t xml:space="preserve">4. Etiologiya və patogenez</w:t>
      </w:r>
    </w:p>
    <w:p>
      <w:pPr>
        <w:pStyle w:val="Compact"/>
        <w:numPr>
          <w:ilvl w:val="0"/>
          <w:numId w:val="2212"/>
        </w:numPr>
      </w:pPr>
      <w:r>
        <w:t xml:space="preserve">Hormonal — estrogen və progesteron kəskin enməsi doğuşdan sonra; allopreqnanolon disregulasiyası.</w:t>
      </w:r>
    </w:p>
    <w:p>
      <w:pPr>
        <w:pStyle w:val="Compact"/>
        <w:numPr>
          <w:ilvl w:val="0"/>
          <w:numId w:val="2212"/>
        </w:numPr>
      </w:pPr>
      <w:r>
        <w:t xml:space="preserve">Yuxu pozulması yenidoğulmuş baxım ilə.</w:t>
      </w:r>
    </w:p>
    <w:p>
      <w:pPr>
        <w:pStyle w:val="Compact"/>
        <w:numPr>
          <w:ilvl w:val="0"/>
          <w:numId w:val="2212"/>
        </w:numPr>
      </w:pPr>
      <w:r>
        <w:t xml:space="preserve">Psixososial stress, münasibətlər, sosial dəstək.</w:t>
      </w:r>
    </w:p>
    <w:p>
      <w:pPr>
        <w:pStyle w:val="Compact"/>
        <w:numPr>
          <w:ilvl w:val="0"/>
          <w:numId w:val="2212"/>
        </w:numPr>
      </w:pPr>
      <w:r>
        <w:t xml:space="preserve">Genetik və əvvəlki affektiv pozuntu tarixçəsi.</w:t>
      </w:r>
    </w:p>
    <w:bookmarkEnd w:id="2429"/>
    <w:bookmarkStart w:id="2430" w:name="X9b3f44ec11f4b2f6ffb013519b5e28d643f47b9"/>
    <w:p>
      <w:pPr>
        <w:pStyle w:val="Heading3"/>
      </w:pPr>
      <w:r>
        <w:t xml:space="preserve">5. Klinik təzahürlər</w:t>
      </w:r>
    </w:p>
    <w:p>
      <w:pPr>
        <w:pStyle w:val="Compact"/>
        <w:numPr>
          <w:ilvl w:val="0"/>
          <w:numId w:val="2213"/>
        </w:numPr>
      </w:pPr>
      <w:r>
        <w:t xml:space="preserve">Major depressiv epizod simptomları (yuxu pozuntusu, iştahsızlıq, anhedoniya, dəyərsizlik, intihar fikirləri).</w:t>
      </w:r>
    </w:p>
    <w:p>
      <w:pPr>
        <w:pStyle w:val="Compact"/>
        <w:numPr>
          <w:ilvl w:val="0"/>
          <w:numId w:val="2213"/>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13"/>
        </w:numPr>
      </w:pPr>
      <w:r>
        <w:t xml:space="preserve">Suicid riski və nadir hallarda infanticide (postnatal psixozda daha yüksək).</w:t>
      </w:r>
    </w:p>
    <w:bookmarkEnd w:id="2430"/>
    <w:bookmarkStart w:id="2435" w:name="Xe733910d032b9c37f1d2155efb3631a0480e735"/>
    <w:p>
      <w:pPr>
        <w:pStyle w:val="Heading3"/>
      </w:pPr>
      <w:r>
        <w:t xml:space="preserve">6. Diaqnoz</w:t>
      </w:r>
    </w:p>
    <w:bookmarkStart w:id="2431" w:name="vahid-diaqnostik-meyarlar-59"/>
    <w:p>
      <w:pPr>
        <w:pStyle w:val="Heading4"/>
      </w:pPr>
      <w:r>
        <w:t xml:space="preserve">6.1 Vahid diaqnostik meyarlar</w:t>
      </w:r>
    </w:p>
    <w:p>
      <w:pPr>
        <w:pStyle w:val="FirstParagraph"/>
      </w:pPr>
      <w:r>
        <w:t xml:space="preserve">Major depressiv epizod meyarları (DSM-5-TR 5+ simptom 2 həftə; XBT-11) + peripartum onset specifier (DSM-5-TR — hamiləlik və ya doğuşdan 4 həftə içində; XBT-11 — daha geniş, 6 ay-1 il-ə qədər).</w:t>
      </w:r>
    </w:p>
    <w:bookmarkEnd w:id="2431"/>
    <w:bookmarkStart w:id="2432" w:name="mənbələr-arasında-fərqlər-160"/>
    <w:p>
      <w:pPr>
        <w:pStyle w:val="Heading4"/>
      </w:pPr>
      <w:r>
        <w:t xml:space="preserve">6.2 Mənbələr arasında fərqlər</w:t>
      </w:r>
    </w:p>
    <w:p>
      <w:pPr>
        <w:pStyle w:val="Compact"/>
        <w:numPr>
          <w:ilvl w:val="0"/>
          <w:numId w:val="2214"/>
        </w:numPr>
      </w:pPr>
      <w:r>
        <w:t xml:space="preserve">NICE CG192 (2014, 2018) — diaqnoz və müalicə.</w:t>
      </w:r>
    </w:p>
    <w:p>
      <w:pPr>
        <w:pStyle w:val="Compact"/>
        <w:numPr>
          <w:ilvl w:val="0"/>
          <w:numId w:val="2214"/>
        </w:numPr>
      </w:pPr>
      <w:r>
        <w:t xml:space="preserve">ACOG Committee Opinion 757 (2018) — perinatal depressiya skrininq.</w:t>
      </w:r>
    </w:p>
    <w:p>
      <w:pPr>
        <w:pStyle w:val="Compact"/>
        <w:numPr>
          <w:ilvl w:val="0"/>
          <w:numId w:val="2214"/>
        </w:numPr>
      </w:pPr>
      <w:r>
        <w:t xml:space="preserve">USPSTF — pregnant və postpartum qadınlarda skrininq.</w:t>
      </w:r>
    </w:p>
    <w:bookmarkEnd w:id="2432"/>
    <w:bookmarkStart w:id="2433" w:name="diaqnostika-alqoritmi-84"/>
    <w:p>
      <w:pPr>
        <w:pStyle w:val="Heading4"/>
      </w:pPr>
      <w:r>
        <w:t xml:space="preserve">6.3 Diaqnostika alqoritmi</w:t>
      </w:r>
    </w:p>
    <w:p>
      <w:pPr>
        <w:pStyle w:val="Compact"/>
        <w:numPr>
          <w:ilvl w:val="0"/>
          <w:numId w:val="2215"/>
        </w:numPr>
      </w:pPr>
      <w:r>
        <w:t xml:space="preserve">EPDS (</w:t>
      </w:r>
      <w:r>
        <w:rPr>
          <w:lang w:val="en"/>
        </w:rPr>
        <w:t xml:space="preserve">Edinburgh Postnatal Depression Scale</w:t>
      </w:r>
      <w:r>
        <w:t xml:space="preserve">, 10 maddə) — qızıl standart skrininq; cut-off ≥ 10 — mümkün depressiya (həssas skrininq həddi), ≥ 13 — ehtimal olunan major depressiya.</w:t>
      </w:r>
    </w:p>
    <w:p>
      <w:pPr>
        <w:pStyle w:val="Compact"/>
        <w:numPr>
          <w:ilvl w:val="0"/>
          <w:numId w:val="2215"/>
        </w:numPr>
      </w:pPr>
      <w:r>
        <w:t xml:space="preserve">Klinik müsahibə (hospitalizasiya və ya intihar riski qiymətləndirməsi).</w:t>
      </w:r>
    </w:p>
    <w:p>
      <w:pPr>
        <w:pStyle w:val="Compact"/>
        <w:numPr>
          <w:ilvl w:val="0"/>
          <w:numId w:val="2215"/>
        </w:numPr>
      </w:pPr>
      <w:r>
        <w:t xml:space="preserve">Postnatal psixoz fərqi — psixotik simptomlar varsa təcili hospitalizasiya.</w:t>
      </w:r>
    </w:p>
    <w:p>
      <w:pPr>
        <w:pStyle w:val="Compact"/>
        <w:numPr>
          <w:ilvl w:val="0"/>
          <w:numId w:val="2215"/>
        </w:numPr>
      </w:pPr>
      <w:r>
        <w:t xml:space="preserve">Tibbi qiymətləndirmə — tireoid (postpartum tireoidit), anemiya.</w:t>
      </w:r>
    </w:p>
    <w:p>
      <w:pPr>
        <w:pStyle w:val="Compact"/>
        <w:numPr>
          <w:ilvl w:val="0"/>
          <w:numId w:val="2215"/>
        </w:numPr>
      </w:pPr>
      <w:r>
        <w:t xml:space="preserve">Komorbid narahatlıq, OKP skrininq.</w:t>
      </w:r>
    </w:p>
    <w:bookmarkEnd w:id="2433"/>
    <w:bookmarkStart w:id="2434"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simptomlar; təcili hospitalizasiya.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depressiv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intruzivlər ilə körpəyə zərər; postnatal depressiya komorbid.</w:t>
            </w:r>
          </w:p>
        </w:tc>
      </w:tr>
    </w:tbl>
    <w:bookmarkEnd w:id="2434"/>
    <w:bookmarkEnd w:id="2435"/>
    <w:bookmarkStart w:id="2436" w:name="Xc5cc9151b1d9b5d65a94f8681d6c1012b41e9d1"/>
    <w:p>
      <w:pPr>
        <w:pStyle w:val="Heading3"/>
      </w:pPr>
      <w:r>
        <w:t xml:space="preserve">7. Müayinə və qiymətləndirmə</w:t>
      </w:r>
    </w:p>
    <w:p>
      <w:pPr>
        <w:pStyle w:val="Compact"/>
        <w:numPr>
          <w:ilvl w:val="0"/>
          <w:numId w:val="2216"/>
        </w:numPr>
      </w:pPr>
      <w:r>
        <w:t xml:space="preserve">EPDS, PHQ-9.</w:t>
      </w:r>
    </w:p>
    <w:p>
      <w:pPr>
        <w:pStyle w:val="Compact"/>
        <w:numPr>
          <w:ilvl w:val="0"/>
          <w:numId w:val="2216"/>
        </w:numPr>
      </w:pPr>
      <w:r>
        <w:t xml:space="preserve">C-SSRS — suicid və körpəyə zərər riski.</w:t>
      </w:r>
    </w:p>
    <w:p>
      <w:pPr>
        <w:pStyle w:val="Compact"/>
        <w:numPr>
          <w:ilvl w:val="0"/>
          <w:numId w:val="2216"/>
        </w:numPr>
      </w:pPr>
      <w:r>
        <w:t xml:space="preserve">TSH, hemoqlobin.</w:t>
      </w:r>
    </w:p>
    <w:bookmarkEnd w:id="2436"/>
    <w:bookmarkStart w:id="2440" w:name="X49f7877ed0f126824cfaec63dd470c1a7eccdd3"/>
    <w:p>
      <w:pPr>
        <w:pStyle w:val="Heading3"/>
      </w:pPr>
      <w:r>
        <w:t xml:space="preserve">8. Müalicə</w:t>
      </w:r>
    </w:p>
    <w:bookmarkStart w:id="2437" w:name="ümumi-prinsiplər-nice-cg192-acog-apa"/>
    <w:p>
      <w:pPr>
        <w:pStyle w:val="Heading4"/>
      </w:pPr>
      <w:r>
        <w:t xml:space="preserve">8.1 Ümumi prinsiplər (NICE CG192 · ACOG · APA)</w:t>
      </w:r>
    </w:p>
    <w:p>
      <w:pPr>
        <w:pStyle w:val="Compact"/>
        <w:numPr>
          <w:ilvl w:val="0"/>
          <w:numId w:val="2217"/>
        </w:numPr>
      </w:pPr>
      <w:r>
        <w:t xml:space="preserve">Yüngül-orta: psixoterapiya birinci sıra — KDT, İPT (xüsusilə peripartum kontekstə uyğunlaşdırılmış).</w:t>
      </w:r>
    </w:p>
    <w:p>
      <w:pPr>
        <w:pStyle w:val="Compact"/>
        <w:numPr>
          <w:ilvl w:val="0"/>
          <w:numId w:val="2217"/>
        </w:numPr>
      </w:pPr>
      <w:r>
        <w:t xml:space="preserve">Orta-ağır: psixoterapiya + SSRİ. Əmizdirmə kontekstində:</w:t>
      </w:r>
    </w:p>
    <w:p>
      <w:pPr>
        <w:pStyle w:val="Compact"/>
        <w:numPr>
          <w:ilvl w:val="1"/>
          <w:numId w:val="2218"/>
        </w:numPr>
      </w:pPr>
      <w:r>
        <w:t xml:space="preserve">Sertralin (ən az süd-keçən) və paroksetin — birinci sıra;</w:t>
      </w:r>
    </w:p>
    <w:p>
      <w:pPr>
        <w:pStyle w:val="Compact"/>
        <w:numPr>
          <w:ilvl w:val="1"/>
          <w:numId w:val="2218"/>
        </w:numPr>
      </w:pPr>
      <w:r>
        <w:t xml:space="preserve">Fluoksetin — uzun yarımömrü, ehtiyatla;</w:t>
      </w:r>
    </w:p>
    <w:p>
      <w:pPr>
        <w:pStyle w:val="Compact"/>
        <w:numPr>
          <w:ilvl w:val="1"/>
          <w:numId w:val="2218"/>
        </w:numPr>
      </w:pPr>
      <w:r>
        <w:t xml:space="preserve">Citalopram, esitalopram — uyğun.</w:t>
      </w:r>
    </w:p>
    <w:p>
      <w:pPr>
        <w:pStyle w:val="Compact"/>
        <w:numPr>
          <w:ilvl w:val="0"/>
          <w:numId w:val="2217"/>
        </w:numPr>
      </w:pPr>
      <w:r>
        <w:t xml:space="preserve">Refrakter ağır PPD:</w:t>
      </w:r>
    </w:p>
    <w:p>
      <w:pPr>
        <w:pStyle w:val="Compact"/>
        <w:numPr>
          <w:ilvl w:val="1"/>
          <w:numId w:val="2219"/>
        </w:numPr>
      </w:pPr>
      <w:r>
        <w:t xml:space="preserve">Brexanolone (Zulresso) — IV 60 saat infuziya; FDA 2019 təsdiqi; REMS proqramı altında klinikada nəzarət; sürətli effekt.</w:t>
      </w:r>
    </w:p>
    <w:p>
      <w:pPr>
        <w:pStyle w:val="Compact"/>
        <w:numPr>
          <w:ilvl w:val="1"/>
          <w:numId w:val="2219"/>
        </w:numPr>
      </w:pPr>
      <w:r>
        <w:t xml:space="preserve">Zuranolone (Zurzuvae) — oral 14 gün; FDA 2023 təsdiqi; daha əlverişli.</w:t>
      </w:r>
    </w:p>
    <w:p>
      <w:pPr>
        <w:pStyle w:val="Compact"/>
        <w:numPr>
          <w:ilvl w:val="0"/>
          <w:numId w:val="2217"/>
        </w:numPr>
      </w:pPr>
      <w:r>
        <w:t xml:space="preserve">EKT — psixotik depressiya, ağır suicid riski, qida qəbulu pozulması, hamiləlikdə də təhlükəsiz.</w:t>
      </w:r>
    </w:p>
    <w:p>
      <w:pPr>
        <w:pStyle w:val="Compact"/>
        <w:numPr>
          <w:ilvl w:val="0"/>
          <w:numId w:val="2217"/>
        </w:numPr>
      </w:pPr>
      <w:r>
        <w:t xml:space="preserve">Ailə dəstəyi, həmyaşıd dəstəyi (məsələn, postnatal depressiya üzrə yardım xətti).</w:t>
      </w:r>
    </w:p>
    <w:p>
      <w:pPr>
        <w:pStyle w:val="Compact"/>
        <w:numPr>
          <w:ilvl w:val="0"/>
          <w:numId w:val="2217"/>
        </w:numPr>
      </w:pPr>
      <w:r>
        <w:t xml:space="preserve">Sosial xidmət və ana–körpə bağlanmasının (bonding) dəstəklənməsi.</w:t>
      </w:r>
    </w:p>
    <w:p>
      <w:pPr>
        <w:pStyle w:val="Compact"/>
        <w:numPr>
          <w:ilvl w:val="0"/>
          <w:numId w:val="2217"/>
        </w:numPr>
      </w:pPr>
      <w:r>
        <w:t xml:space="preserve">Yuxu hijyeni və ailə üzvlərinin gecə baxımına cəlb olunması.</w:t>
      </w:r>
    </w:p>
    <w:bookmarkEnd w:id="2437"/>
    <w:bookmarkStart w:id="2438" w:name="müalicə-metodikaları-83"/>
    <w:p>
      <w:pPr>
        <w:pStyle w:val="Heading4"/>
      </w:pPr>
      <w:r>
        <w:t xml:space="preserve">8.2 Müalicə metodikaları</w:t>
      </w:r>
    </w:p>
    <w:p>
      <w:pPr>
        <w:pStyle w:val="Compact"/>
        <w:numPr>
          <w:ilvl w:val="0"/>
          <w:numId w:val="2220"/>
        </w:numPr>
      </w:pPr>
      <w:r>
        <w:t xml:space="preserve">Perinatal İnterpersonal Terapiya (IPT) — Stüart (Stuart S.), Robertson (Robertson M.) — Ana rolu keçidləri, partnyor münasibətləri, sosial dəstək sistemi.</w:t>
      </w:r>
    </w:p>
    <w:p>
      <w:pPr>
        <w:pStyle w:val="Compact"/>
        <w:numPr>
          <w:ilvl w:val="0"/>
          <w:numId w:val="2220"/>
        </w:numPr>
      </w:pPr>
      <w:r>
        <w:t xml:space="preserve">KDT Perinatal Uyğunlaşdırılmış — Koqnitiv pozulmalar, davranış aktivasiyası.</w:t>
      </w:r>
    </w:p>
    <w:p>
      <w:pPr>
        <w:pStyle w:val="Compact"/>
        <w:numPr>
          <w:ilvl w:val="0"/>
          <w:numId w:val="2220"/>
        </w:numPr>
      </w:pPr>
      <w:r>
        <w:t xml:space="preserve">Brexanolone (Zulresso) — IV 60 saat; REMS proqramı; klinikada nəzarət.</w:t>
      </w:r>
    </w:p>
    <w:p>
      <w:pPr>
        <w:pStyle w:val="Compact"/>
        <w:numPr>
          <w:ilvl w:val="0"/>
          <w:numId w:val="2220"/>
        </w:numPr>
      </w:pPr>
      <w:r>
        <w:t xml:space="preserve">Edinburq Postnatal Depressiya Şkalası (EPDS —</w:t>
      </w:r>
      <w:r>
        <w:t xml:space="preserve"> </w:t>
      </w:r>
      <w:r>
        <w:rPr>
          <w:lang w:val="en"/>
        </w:rPr>
        <w:t xml:space="preserve">Edinburgh Postnatal Depression Scale</w:t>
      </w:r>
      <w:r>
        <w:t xml:space="preserve">) — 10 maddəlik özünüqiymətləndirmə.</w:t>
      </w:r>
    </w:p>
    <w:p>
      <w:pPr>
        <w:pStyle w:val="Compact"/>
        <w:numPr>
          <w:ilvl w:val="0"/>
          <w:numId w:val="2220"/>
        </w:numPr>
      </w:pPr>
      <w:r>
        <w:t xml:space="preserve">EKT — Hamiləlikdə və əmizdirmədə təhlükəsiz; ağır refrakter halda.</w:t>
      </w:r>
    </w:p>
    <w:bookmarkEnd w:id="2438"/>
    <w:bookmarkStart w:id="2439" w:name="mənbələr-arasında-fərqlər-161"/>
    <w:p>
      <w:pPr>
        <w:pStyle w:val="Heading4"/>
      </w:pPr>
      <w:r>
        <w:t xml:space="preserve">8.3 Mənbələr arasında fərqlər</w:t>
      </w:r>
    </w:p>
    <w:p>
      <w:pPr>
        <w:pStyle w:val="Compact"/>
        <w:numPr>
          <w:ilvl w:val="0"/>
          <w:numId w:val="2221"/>
        </w:numPr>
      </w:pPr>
      <w:r>
        <w:t xml:space="preserve">NICE CG192 — sertralin və paroksetin əmizdirmədə birinci sıra.</w:t>
      </w:r>
    </w:p>
    <w:p>
      <w:pPr>
        <w:pStyle w:val="Compact"/>
        <w:numPr>
          <w:ilvl w:val="0"/>
          <w:numId w:val="2221"/>
        </w:numPr>
      </w:pPr>
      <w:r>
        <w:t xml:space="preserve">Louik C. et al. NEJM 2007 · Huybrechts K.F. et al. NEJM 2014 — SSRİ hamiləlikdə kardiak malformasiyalar (paroksetin diqqətlə).</w:t>
      </w:r>
    </w:p>
    <w:p>
      <w:pPr>
        <w:pStyle w:val="Compact"/>
        <w:numPr>
          <w:ilvl w:val="0"/>
          <w:numId w:val="2221"/>
        </w:numPr>
      </w:pPr>
      <w:r>
        <w:t xml:space="preserve">Meltzer-Brody S. et al. Lancet 2018 — brexanolone RKİ.</w:t>
      </w:r>
    </w:p>
    <w:bookmarkEnd w:id="2439"/>
    <w:bookmarkEnd w:id="2440"/>
    <w:bookmarkStart w:id="2441" w:name="X6864437c267883890ac114d3653624161172bbf"/>
    <w:p>
      <w:pPr>
        <w:pStyle w:val="Heading3"/>
      </w:pPr>
      <w:r>
        <w:t xml:space="preserve">9. Proqnoz</w:t>
      </w:r>
    </w:p>
    <w:p>
      <w:pPr>
        <w:pStyle w:val="Compact"/>
        <w:numPr>
          <w:ilvl w:val="0"/>
          <w:numId w:val="2222"/>
        </w:numPr>
      </w:pPr>
      <w:r>
        <w:t xml:space="preserve">Adekvat müalicə ilə 70–80% remisya.</w:t>
      </w:r>
    </w:p>
    <w:p>
      <w:pPr>
        <w:pStyle w:val="Compact"/>
        <w:numPr>
          <w:ilvl w:val="0"/>
          <w:numId w:val="2222"/>
        </w:numPr>
      </w:pPr>
      <w:r>
        <w:t xml:space="preserve">Sonrakı hamiləliklərdə residiv riski (~25%).</w:t>
      </w:r>
    </w:p>
    <w:p>
      <w:pPr>
        <w:pStyle w:val="Compact"/>
        <w:numPr>
          <w:ilvl w:val="0"/>
          <w:numId w:val="2222"/>
        </w:numPr>
      </w:pPr>
      <w:r>
        <w:t xml:space="preserve">Müalicəsiz xronikləşmə və komorbidlik.</w:t>
      </w:r>
    </w:p>
    <w:bookmarkEnd w:id="2441"/>
    <w:bookmarkStart w:id="2448" w:name="X20e8d3e47baec665138d178dc3328a309755ae2"/>
    <w:p>
      <w:pPr>
        <w:pStyle w:val="Heading3"/>
      </w:pPr>
      <w:r>
        <w:t xml:space="preserve">10. Mif və yanlış inanclar</w:t>
      </w:r>
    </w:p>
    <w:bookmarkStart w:id="2442" w:name="mif-1-ppd-adi-baby-bluesdir-keçici"/>
    <w:p>
      <w:pPr>
        <w:pStyle w:val="Heading5"/>
      </w:pPr>
      <w:r>
        <w:t xml:space="preserve">Mif 1: «PPD adi „</w:t>
      </w:r>
      <w:r>
        <w:rPr>
          <w:lang w:val="en"/>
        </w:rPr>
        <w:t xml:space="preserve">baby blues</w:t>
      </w:r>
      <w:r>
        <w:t xml:space="preserve">“dir, keçici»</w:t>
      </w:r>
    </w:p>
    <w:p>
      <w:pPr>
        <w:pStyle w:val="FirstParagraph"/>
      </w:pPr>
      <w:r>
        <w:t xml:space="preserve">Sübut: baby blues ≤ 2 həftə, yüngül; PPD klinik depressiv epizod, müdaxilə tələb edir; uzun davam edə bilər.</w:t>
      </w:r>
    </w:p>
    <w:bookmarkEnd w:id="2442"/>
    <w:bookmarkStart w:id="2443" w:name="X71004ec25f61867d77415fdf5409bf410da88b6"/>
    <w:p>
      <w:pPr>
        <w:pStyle w:val="Heading5"/>
      </w:pPr>
      <w:r>
        <w:t xml:space="preserve">Mif 2: «Antidepressant əmizdirmədə təhlükəlidir»</w:t>
      </w:r>
    </w:p>
    <w:p>
      <w:pPr>
        <w:pStyle w:val="FirstParagraph"/>
      </w:pPr>
      <w:r>
        <w:t xml:space="preserve">Sübut: sertralin və paroksetin əmizdirmədə qəbul ediləndir; süd-keçmə minimal; klinik məsləhət.</w:t>
      </w:r>
    </w:p>
    <w:bookmarkEnd w:id="2443"/>
    <w:bookmarkStart w:id="2444" w:name="mif-3-ana-zəifdir-özünü-ələ-almalıdır"/>
    <w:p>
      <w:pPr>
        <w:pStyle w:val="Heading5"/>
      </w:pPr>
      <w:r>
        <w:t xml:space="preserve">Mif 3: «Ana zəifdir, „özünü ələ almalıdır“»</w:t>
      </w:r>
    </w:p>
    <w:p>
      <w:pPr>
        <w:pStyle w:val="FirstParagraph"/>
      </w:pPr>
      <w:r>
        <w:t xml:space="preserve">Sübut: PPD klinik vəziyyətdir; suicid və infanticide riski mövcuddur; müdaxilə tələb edir.</w:t>
      </w:r>
    </w:p>
    <w:bookmarkEnd w:id="2444"/>
    <w:bookmarkStart w:id="2445" w:name="mif-4-brexanolone-ppd-ni-sağaldır"/>
    <w:p>
      <w:pPr>
        <w:pStyle w:val="Heading5"/>
      </w:pPr>
      <w:r>
        <w:t xml:space="preserve">Mif 4: «</w:t>
      </w:r>
      <w:r>
        <w:rPr>
          <w:lang w:val="en"/>
        </w:rPr>
        <w:t xml:space="preserve">Brexanolone PPD-ni</w:t>
      </w:r>
      <w:r>
        <w:t xml:space="preserve"> </w:t>
      </w:r>
      <w:r>
        <w:t xml:space="preserve">sağaldır»</w:t>
      </w:r>
    </w:p>
    <w:p>
      <w:pPr>
        <w:pStyle w:val="FirstParagraph"/>
      </w:pPr>
      <w:r>
        <w:t xml:space="preserve">Sübut: sürətli effekt göstərir, lakin xərc və klinikada nəzarət tələbi əhəmiyyətlidir; standart yanaşma SSRİ + psixoterapiya.</w:t>
      </w:r>
    </w:p>
    <w:bookmarkEnd w:id="2445"/>
    <w:bookmarkStart w:id="2446" w:name="mif-5-ppd-körpəyə-təsir-etmir"/>
    <w:p>
      <w:pPr>
        <w:pStyle w:val="Heading5"/>
      </w:pPr>
      <w:r>
        <w:t xml:space="preserve">Mif 5: «PPD körpəyə təsir etmir»</w:t>
      </w:r>
    </w:p>
    <w:p>
      <w:pPr>
        <w:pStyle w:val="FirstParagraph"/>
      </w:pPr>
      <w:r>
        <w:t xml:space="preserve">Sübut: PPD ana ilə körpə arasındakı bağlanmaya (bonding), uşağın koqnitiv və emosional inkişafına təsir göstərir; erkən müdaxilə vacibdir.</w:t>
      </w:r>
    </w:p>
    <w:bookmarkEnd w:id="2446"/>
    <w:bookmarkStart w:id="2447" w:name="X4f24517055146f4ff1c2c5b9f945680a6e2a3e9"/>
    <w:p>
      <w:pPr>
        <w:pStyle w:val="Heading5"/>
      </w:pPr>
      <w:r>
        <w:t xml:space="preserve">Mif 6: «İntruziv (müdaxiləedici) fikirlər — körpəyə zərər vermək qorxusu — həmişə psixoz əlamətidir»</w:t>
      </w:r>
    </w:p>
    <w:p>
      <w:pPr>
        <w:pStyle w:val="FirstParagraph"/>
      </w:pPr>
      <w:r>
        <w:t xml:space="preserve">Sübut: postnatal OKP-də bu fikirlər eqo-distonikdir (pasiyent onlardan əzab çəkir, qaçınma davranışı göstərir); postnatal psixozda eqo-sintonik və davranışa keçə bilir — fərqli müdaxilə.</w:t>
      </w:r>
    </w:p>
    <w:bookmarkEnd w:id="2447"/>
    <w:bookmarkEnd w:id="2448"/>
    <w:bookmarkStart w:id="2933" w:name="X387179e8d75bc76da6a38256436f58b7261fe38"/>
    <w:p>
      <w:pPr>
        <w:pStyle w:val="Heading3"/>
      </w:pPr>
      <w:r>
        <w:t xml:space="preserve">11. Mənbələr</w:t>
      </w:r>
    </w:p>
    <w:p>
      <w:pPr>
        <w:pStyle w:val="Compact"/>
        <w:numPr>
          <w:ilvl w:val="0"/>
          <w:numId w:val="2223"/>
        </w:numPr>
      </w:pPr>
      <w:r>
        <w:t xml:space="preserve">WHO. ICD-11. 6E20 Mental and behavioural disorders associated with pregnancy, childbirth and the puerperium. 2024.</w:t>
      </w:r>
    </w:p>
    <w:p>
      <w:pPr>
        <w:pStyle w:val="Compact"/>
        <w:numPr>
          <w:ilvl w:val="0"/>
          <w:numId w:val="2223"/>
        </w:numPr>
      </w:pPr>
      <w:r>
        <w:t xml:space="preserve">APA. DSM-5-TR. 2022.</w:t>
      </w:r>
    </w:p>
    <w:p>
      <w:pPr>
        <w:pStyle w:val="Compact"/>
        <w:numPr>
          <w:ilvl w:val="0"/>
          <w:numId w:val="2223"/>
        </w:numPr>
      </w:pPr>
      <w:r>
        <w:t xml:space="preserve">NICE CG192. Antenatal and postnatal mental health. 2014, 2018 update.</w:t>
      </w:r>
    </w:p>
    <w:p>
      <w:pPr>
        <w:pStyle w:val="Compact"/>
        <w:numPr>
          <w:ilvl w:val="0"/>
          <w:numId w:val="2223"/>
        </w:numPr>
      </w:pPr>
      <w:r>
        <w:t xml:space="preserve">ACOG Committee Opinion No. 757: Screening for Perinatal Depression. 2018.</w:t>
      </w:r>
    </w:p>
    <w:p>
      <w:pPr>
        <w:pStyle w:val="Compact"/>
        <w:numPr>
          <w:ilvl w:val="0"/>
          <w:numId w:val="2223"/>
        </w:numPr>
      </w:pPr>
      <w:r>
        <w:t xml:space="preserve">Cox J.L., Holden J.M., Sagovsky R. Detection of postnatal depression. Development of the 10-item Edinburgh Postnatal Depression Scale. Br J Psychiatry 1987;150:782–786.</w:t>
      </w:r>
    </w:p>
    <w:p>
      <w:pPr>
        <w:pStyle w:val="Compact"/>
        <w:numPr>
          <w:ilvl w:val="0"/>
          <w:numId w:val="2223"/>
        </w:numPr>
      </w:pPr>
      <w:r>
        <w:t xml:space="preserve">Meltzer-Brody S. et al. Brexanolone injection in post-partum depression. Lancet 2018;392(10152):1058–1070.</w:t>
      </w:r>
    </w:p>
    <w:p>
      <w:pPr>
        <w:pStyle w:val="Compact"/>
        <w:numPr>
          <w:ilvl w:val="0"/>
          <w:numId w:val="2223"/>
        </w:numPr>
      </w:pPr>
      <w:r>
        <w:t xml:space="preserve">Deligiannidis K.M. et al. Effect of zuranolone vs placebo in postpartum depression. JAMA Psychiatry 2021;78(9):951–959.</w:t>
      </w:r>
    </w:p>
    <w:p>
      <w:pPr>
        <w:pStyle w:val="Compact"/>
        <w:numPr>
          <w:ilvl w:val="0"/>
          <w:numId w:val="2223"/>
        </w:numPr>
      </w:pPr>
      <w:r>
        <w:t xml:space="preserve">Louik C., Lin A.E., Werler M.M., Hernández-Díaz S., Mitchell A.A. First-trimester use of selective serotonin-reuptake inhibitors and the risk of birth defects. N Engl J Med 2007;356(26):2675–2683.</w:t>
      </w:r>
    </w:p>
    <w:p>
      <w:pPr>
        <w:pStyle w:val="Compact"/>
        <w:numPr>
          <w:ilvl w:val="0"/>
          <w:numId w:val="2223"/>
        </w:numPr>
      </w:pPr>
      <w:r>
        <w:t xml:space="preserve">Huybrechts K.F., Palmsten K., Avorn J. et al. Antidepressant use in pregnancy and the risk of cardiac defects. N Engl J Med 2014;370(25):2397–2407.</w:t>
      </w:r>
    </w:p>
    <w:p>
      <w:pPr>
        <w:pStyle w:val="Compact"/>
        <w:numPr>
          <w:ilvl w:val="0"/>
          <w:numId w:val="2223"/>
        </w:numPr>
      </w:pPr>
      <w:r>
        <w:t xml:space="preserve">Stuart S., Robertson M. Interpersonal Psychotherapy: A Clinician’s Guide. 2nd ed. London: Hodder Arnold, 2012.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49" w:name="X1315fde3fdb5a6da368ac99af9af1d4014cdea7"/>
            <w:r>
              <w:t xml:space="preserve">6E21 HAMİLƏLİK, DOĞUŞ VƏ YA ZAHILIQ DÖVRÜ İLƏ ƏLAQƏLİ PSİXİ VƏ YA DAVRANIŞ POZUNTULARI, PSİXOTİK SİMPTOMLARLA</w:t>
            </w:r>
            <w:bookmarkEnd w:id="2449"/>
          </w:p>
          <w:p>
            <w:pPr>
              <w:pStyle w:val="Compact"/>
              <w:ind w:firstLine="0" w:left="0"/>
            </w:pPr>
            <w:r>
              <w:rPr>
                <w:lang w:val="en"/>
              </w:rPr>
              <w:t xml:space="preserve">Mental or behavioural disorders associated with pregnancy, childbirth or the puerperium, with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rubrikalarda təsnif olunmayan, doğuşdan sonrakı dövrlə əlaqədar ağır psixi pozuntular və davranış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Qısamüddətli psixotik pozuntu, peripartum başlanğıclı</w:t>
            </w:r>
          </w:p>
        </w:tc>
      </w:tr>
    </w:tbl>
    <w:bookmarkStart w:id="2450"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w:t>
      </w:r>
      <w:r>
        <w:t xml:space="preserve"> </w:t>
      </w:r>
      <w:r>
        <w:rPr>
          <w:lang w:val="en"/>
        </w:rPr>
        <w:t xml:space="preserve">Brief Psychotic Disorder</w:t>
      </w:r>
      <w:r>
        <w:t xml:space="preserve"> </w:t>
      </w:r>
      <w:r>
        <w:t xml:space="preserve">və ya Bipolar I) — doğuşdan sonra (tipik ilk 2 həftə) kəskin başlanğıclı psixotik epizod; hallüsinasiyalar, sayıqlamalar, koqnitiv dezorqanizasiya, əhval dəyişkənliyi. Tibbi təcili haldır — körpə qətli (infantisid) riski ~4%, ananın suisid riski isə yüksəkdir.</w:t>
      </w:r>
    </w:p>
    <w:bookmarkEnd w:id="2450"/>
    <w:bookmarkStart w:id="2451" w:name="Xaaff19eb7d70039fcb7e16a5c8a79a132a63d7d"/>
    <w:p>
      <w:pPr>
        <w:pStyle w:val="Heading3"/>
      </w:pPr>
      <w:r>
        <w:t xml:space="preserve">2. Tarixçə</w:t>
      </w:r>
    </w:p>
    <w:p>
      <w:pPr>
        <w:pStyle w:val="Compact"/>
        <w:numPr>
          <w:ilvl w:val="0"/>
          <w:numId w:val="2224"/>
        </w:numPr>
      </w:pPr>
      <w:r>
        <w:t xml:space="preserve">Marcé L.V. (1858) — postpartum psixoz klassik təsviri.</w:t>
      </w:r>
    </w:p>
    <w:p>
      <w:pPr>
        <w:pStyle w:val="Compact"/>
        <w:numPr>
          <w:ilvl w:val="0"/>
          <w:numId w:val="2224"/>
        </w:numPr>
      </w:pPr>
      <w:r>
        <w:t xml:space="preserve">Bergink V. et al. (2015) — 4-pilləli müalicə alqoritmi.</w:t>
      </w:r>
    </w:p>
    <w:p>
      <w:pPr>
        <w:pStyle w:val="Compact"/>
        <w:numPr>
          <w:ilvl w:val="0"/>
          <w:numId w:val="2224"/>
        </w:numPr>
      </w:pPr>
      <w:r>
        <w:t xml:space="preserve">NICE CG192 — peripartum psixiatrik vəziyyətlər.</w:t>
      </w:r>
    </w:p>
    <w:bookmarkEnd w:id="2451"/>
    <w:bookmarkStart w:id="2452" w:name="Xa728d41ba3d423ba54e4fc0b93601f7c91981d7"/>
    <w:p>
      <w:pPr>
        <w:pStyle w:val="Heading3"/>
      </w:pPr>
      <w:r>
        <w:t xml:space="preserve">3. Epidemiologiya</w:t>
      </w:r>
    </w:p>
    <w:p>
      <w:pPr>
        <w:pStyle w:val="Compact"/>
        <w:numPr>
          <w:ilvl w:val="0"/>
          <w:numId w:val="2225"/>
        </w:numPr>
      </w:pPr>
      <w:r>
        <w:t xml:space="preserve">İnsidens: 1–2/1000 doğum.</w:t>
      </w:r>
    </w:p>
    <w:p>
      <w:pPr>
        <w:pStyle w:val="Compact"/>
        <w:numPr>
          <w:ilvl w:val="0"/>
          <w:numId w:val="2225"/>
        </w:numPr>
      </w:pPr>
      <w:r>
        <w:t xml:space="preserve">Bipolyar pozuntu tarixçəsi olan qadınlarda 25–50%; əvvəlki PPP tarixçəsində 30%.</w:t>
      </w:r>
    </w:p>
    <w:p>
      <w:pPr>
        <w:pStyle w:val="Compact"/>
        <w:numPr>
          <w:ilvl w:val="0"/>
          <w:numId w:val="2225"/>
        </w:numPr>
      </w:pPr>
      <w:r>
        <w:t xml:space="preserve">Komorbidlik: əksər hallarda bipolyar əsas.</w:t>
      </w:r>
    </w:p>
    <w:p>
      <w:pPr>
        <w:pStyle w:val="Compact"/>
        <w:numPr>
          <w:ilvl w:val="0"/>
          <w:numId w:val="2225"/>
        </w:numPr>
      </w:pPr>
      <w:r>
        <w:t xml:space="preserve">Mortalite: infanticide 4%, suicid 5%-ə qədər (müalicəsiz).</w:t>
      </w:r>
    </w:p>
    <w:bookmarkEnd w:id="2452"/>
    <w:bookmarkStart w:id="2453" w:name="X21c5a8e6a5d0512822c85d53eed6a0724089e05"/>
    <w:p>
      <w:pPr>
        <w:pStyle w:val="Heading3"/>
      </w:pPr>
      <w:r>
        <w:t xml:space="preserve">4. Etiologiya və patogenez</w:t>
      </w:r>
    </w:p>
    <w:p>
      <w:pPr>
        <w:pStyle w:val="Compact"/>
        <w:numPr>
          <w:ilvl w:val="0"/>
          <w:numId w:val="2226"/>
        </w:numPr>
      </w:pPr>
      <w:r>
        <w:t xml:space="preserve">Hormonal — doğuşdan sonra estrogen və progesteron kəskin enməsi.</w:t>
      </w:r>
    </w:p>
    <w:p>
      <w:pPr>
        <w:pStyle w:val="Compact"/>
        <w:numPr>
          <w:ilvl w:val="0"/>
          <w:numId w:val="2226"/>
        </w:numPr>
      </w:pPr>
      <w:r>
        <w:t xml:space="preserve">Yuxu məhrumiyyəti.</w:t>
      </w:r>
    </w:p>
    <w:p>
      <w:pPr>
        <w:pStyle w:val="Compact"/>
        <w:numPr>
          <w:ilvl w:val="0"/>
          <w:numId w:val="2226"/>
        </w:numPr>
      </w:pPr>
      <w:r>
        <w:t xml:space="preserve">Bipolyar pozuntu yatkınlığı (əksər PPP — bipolyar epizod təzahürü).</w:t>
      </w:r>
    </w:p>
    <w:p>
      <w:pPr>
        <w:pStyle w:val="Compact"/>
        <w:numPr>
          <w:ilvl w:val="0"/>
          <w:numId w:val="2226"/>
        </w:numPr>
      </w:pPr>
      <w:r>
        <w:t xml:space="preserve">Ailə tarixçəsi.</w:t>
      </w:r>
    </w:p>
    <w:bookmarkEnd w:id="2453"/>
    <w:bookmarkStart w:id="2454" w:name="X117d98321ccbd5c2c48cdbf865632ba2cd1a3a3"/>
    <w:p>
      <w:pPr>
        <w:pStyle w:val="Heading3"/>
      </w:pPr>
      <w:r>
        <w:t xml:space="preserve">5. Klinik təzahürlər</w:t>
      </w:r>
    </w:p>
    <w:p>
      <w:pPr>
        <w:pStyle w:val="Compact"/>
        <w:numPr>
          <w:ilvl w:val="0"/>
          <w:numId w:val="2227"/>
        </w:numPr>
      </w:pPr>
      <w:r>
        <w:t xml:space="preserve">Sürətli başlanğıc (24–72 saat, tipik ilk 2 həftə).</w:t>
      </w:r>
    </w:p>
    <w:p>
      <w:pPr>
        <w:pStyle w:val="Compact"/>
        <w:numPr>
          <w:ilvl w:val="0"/>
          <w:numId w:val="2227"/>
        </w:numPr>
      </w:pPr>
      <w:r>
        <w:t xml:space="preserve">Polimorf psixotik simptomlar — sayıqlamalar (xüsusilə körpə haqqında — körpənin «şeytan» və ya «tələb olunmuş» olması; ana «qurtarmalı»), hallüsinasiyalar.</w:t>
      </w:r>
    </w:p>
    <w:p>
      <w:pPr>
        <w:pStyle w:val="Compact"/>
        <w:numPr>
          <w:ilvl w:val="0"/>
          <w:numId w:val="2227"/>
        </w:numPr>
      </w:pPr>
      <w:r>
        <w:t xml:space="preserve">Əhval dəyişkənliyi — manik və ya depressiv komponentlər.</w:t>
      </w:r>
    </w:p>
    <w:p>
      <w:pPr>
        <w:pStyle w:val="Compact"/>
        <w:numPr>
          <w:ilvl w:val="0"/>
          <w:numId w:val="2227"/>
        </w:numPr>
      </w:pPr>
      <w:r>
        <w:t xml:space="preserve">Koqnitiv dezorqanizasiya, qarışıqlıq.</w:t>
      </w:r>
    </w:p>
    <w:p>
      <w:pPr>
        <w:pStyle w:val="Compact"/>
        <w:numPr>
          <w:ilvl w:val="0"/>
          <w:numId w:val="2227"/>
        </w:numPr>
      </w:pPr>
      <w:r>
        <w:t xml:space="preserve">Yuxu pozulması ağır.</w:t>
      </w:r>
    </w:p>
    <w:p>
      <w:pPr>
        <w:pStyle w:val="Compact"/>
        <w:numPr>
          <w:ilvl w:val="0"/>
          <w:numId w:val="2227"/>
        </w:numPr>
      </w:pPr>
      <w:r>
        <w:t xml:space="preserve">Davranış — bizar, ifrat, körpə baxımı pozulması.</w:t>
      </w:r>
    </w:p>
    <w:p>
      <w:pPr>
        <w:pStyle w:val="Compact"/>
        <w:numPr>
          <w:ilvl w:val="0"/>
          <w:numId w:val="2227"/>
        </w:numPr>
      </w:pPr>
      <w:r>
        <w:t xml:space="preserve">Yüksək risk: ana suicid, körpəyə zərər (infanticide).</w:t>
      </w:r>
    </w:p>
    <w:bookmarkEnd w:id="2454"/>
    <w:bookmarkStart w:id="2459" w:name="X7d0cda572432ffe3ec1a2fd893a6d40a8d82ee9"/>
    <w:p>
      <w:pPr>
        <w:pStyle w:val="Heading3"/>
      </w:pPr>
      <w:r>
        <w:t xml:space="preserve">6. Diaqnoz</w:t>
      </w:r>
    </w:p>
    <w:bookmarkStart w:id="2455" w:name="vahid-diaqnostik-meyarlar-60"/>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455"/>
    <w:bookmarkStart w:id="2456" w:name="mənbələr-arasında-fərqlər-162"/>
    <w:p>
      <w:pPr>
        <w:pStyle w:val="Heading4"/>
      </w:pPr>
      <w:r>
        <w:t xml:space="preserve">6.2 Mənbələr arasında fərqlər</w:t>
      </w:r>
    </w:p>
    <w:p>
      <w:pPr>
        <w:pStyle w:val="Compact"/>
        <w:numPr>
          <w:ilvl w:val="0"/>
          <w:numId w:val="2228"/>
        </w:numPr>
      </w:pPr>
      <w:r>
        <w:t xml:space="preserve">NICE CG192 — təcili tibbi vəziyyət.</w:t>
      </w:r>
    </w:p>
    <w:p>
      <w:pPr>
        <w:pStyle w:val="Compact"/>
        <w:numPr>
          <w:ilvl w:val="0"/>
          <w:numId w:val="2228"/>
        </w:numPr>
      </w:pPr>
      <w:r>
        <w:t xml:space="preserve">RCPsych (Royal College of Psychiatrists) — perinatal psixiatrik xidmət standartları.</w:t>
      </w:r>
    </w:p>
    <w:bookmarkEnd w:id="2456"/>
    <w:bookmarkStart w:id="2457" w:name="diaqnostika-alqoritmi-85"/>
    <w:p>
      <w:pPr>
        <w:pStyle w:val="Heading4"/>
      </w:pPr>
      <w:r>
        <w:t xml:space="preserve">6.3 Diaqnostika alqoritmi</w:t>
      </w:r>
    </w:p>
    <w:p>
      <w:pPr>
        <w:pStyle w:val="Compact"/>
        <w:numPr>
          <w:ilvl w:val="0"/>
          <w:numId w:val="2229"/>
        </w:numPr>
      </w:pPr>
      <w:r>
        <w:t xml:space="preserve">Klinik müsahibə — sürətli başlanğıc, simptom təbiəti.</w:t>
      </w:r>
    </w:p>
    <w:p>
      <w:pPr>
        <w:pStyle w:val="Compact"/>
        <w:numPr>
          <w:ilvl w:val="0"/>
          <w:numId w:val="2229"/>
        </w:numPr>
      </w:pPr>
      <w:r>
        <w:t xml:space="preserve">Tibbi qiymətləndirmə — postpartum tibbi (tireoidit, infeksiya, ensefalopatiya, eklampsiya, B12 çatışmazlığı) istisna.</w:t>
      </w:r>
    </w:p>
    <w:p>
      <w:pPr>
        <w:pStyle w:val="Compact"/>
        <w:numPr>
          <w:ilvl w:val="0"/>
          <w:numId w:val="2229"/>
        </w:numPr>
      </w:pPr>
      <w:r>
        <w:t xml:space="preserve">Laborator — TSH, tam qan, elektrolitlər, qaraciyər, böyrək, ammonyak, qlükoza, infeksiya markerləri.</w:t>
      </w:r>
    </w:p>
    <w:p>
      <w:pPr>
        <w:pStyle w:val="Compact"/>
        <w:numPr>
          <w:ilvl w:val="0"/>
          <w:numId w:val="2229"/>
        </w:numPr>
      </w:pPr>
      <w:r>
        <w:t xml:space="preserve">Beyin MRT və EEQ — atipik təqdimat və ya neyroloji əlamətlər varsa (autoimmun ensefalit — anti-NMDA-R xüsusilə!).</w:t>
      </w:r>
    </w:p>
    <w:p>
      <w:pPr>
        <w:pStyle w:val="Compact"/>
        <w:numPr>
          <w:ilvl w:val="0"/>
          <w:numId w:val="2229"/>
        </w:numPr>
      </w:pPr>
      <w:r>
        <w:t xml:space="preserve">Toksikoloji.</w:t>
      </w:r>
    </w:p>
    <w:p>
      <w:pPr>
        <w:pStyle w:val="Compact"/>
        <w:numPr>
          <w:ilvl w:val="0"/>
          <w:numId w:val="2229"/>
        </w:numPr>
      </w:pPr>
      <w:r>
        <w:t xml:space="preserve">Suicid və infanticide riski qiymətləndirməsi (C-SSRS, körpə təhlükəsizliyi).</w:t>
      </w:r>
    </w:p>
    <w:bookmarkEnd w:id="2457"/>
    <w:bookmarkStart w:id="2458"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depressiya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Hipertenziya, proteinuriya,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Hipopituitarizm (post-hemoraji).</w:t>
            </w:r>
          </w:p>
        </w:tc>
      </w:tr>
    </w:tbl>
    <w:bookmarkEnd w:id="2458"/>
    <w:bookmarkEnd w:id="2459"/>
    <w:bookmarkStart w:id="2460" w:name="X6cd6d13a39962e70d4d75b3b248d3da4ca6338b"/>
    <w:p>
      <w:pPr>
        <w:pStyle w:val="Heading3"/>
      </w:pPr>
      <w:r>
        <w:t xml:space="preserve">7. Müayinə və qiymətləndirmə</w:t>
      </w:r>
    </w:p>
    <w:p>
      <w:pPr>
        <w:pStyle w:val="Compact"/>
        <w:numPr>
          <w:ilvl w:val="0"/>
          <w:numId w:val="2230"/>
        </w:numPr>
      </w:pPr>
      <w:r>
        <w:t xml:space="preserve">Klinik psixiatrik və neyroloji.</w:t>
      </w:r>
    </w:p>
    <w:p>
      <w:pPr>
        <w:pStyle w:val="Compact"/>
        <w:numPr>
          <w:ilvl w:val="0"/>
          <w:numId w:val="2230"/>
        </w:numPr>
      </w:pPr>
      <w:r>
        <w:t xml:space="preserve">Yuxarıdakı tibbi panel.</w:t>
      </w:r>
    </w:p>
    <w:p>
      <w:pPr>
        <w:pStyle w:val="Compact"/>
        <w:numPr>
          <w:ilvl w:val="0"/>
          <w:numId w:val="2230"/>
        </w:numPr>
      </w:pPr>
      <w:r>
        <w:t xml:space="preserve">Anti-NMDA-R antikorlar (CSF) — atipik halda.</w:t>
      </w:r>
    </w:p>
    <w:p>
      <w:pPr>
        <w:pStyle w:val="Compact"/>
        <w:numPr>
          <w:ilvl w:val="0"/>
          <w:numId w:val="2230"/>
        </w:numPr>
      </w:pPr>
      <w:r>
        <w:t xml:space="preserve">C-SSRS, körpə təhlükəsizliyi.</w:t>
      </w:r>
    </w:p>
    <w:bookmarkEnd w:id="2460"/>
    <w:bookmarkStart w:id="2464" w:name="X05bc17a4588cf21c6fa7ac56ab5a5ca878b49c0"/>
    <w:p>
      <w:pPr>
        <w:pStyle w:val="Heading3"/>
      </w:pPr>
      <w:r>
        <w:t xml:space="preserve">8. Müalicə</w:t>
      </w:r>
    </w:p>
    <w:bookmarkStart w:id="2461" w:name="ümumi-prinsiplər-nice-cg192-bergink-2015"/>
    <w:p>
      <w:pPr>
        <w:pStyle w:val="Heading4"/>
      </w:pPr>
      <w:r>
        <w:t xml:space="preserve">8.1 Ümumi prinsiplər (NICE CG192 · Bergink 2015)</w:t>
      </w:r>
    </w:p>
    <w:p>
      <w:pPr>
        <w:pStyle w:val="Compact"/>
        <w:numPr>
          <w:ilvl w:val="0"/>
          <w:numId w:val="2231"/>
        </w:numPr>
      </w:pPr>
      <w:r>
        <w:t xml:space="preserve">Təcili xəstəxana yatımı mütləqdir — ana və körpə üçün; mümkünsə</w:t>
      </w:r>
      <w:r>
        <w:t xml:space="preserve"> </w:t>
      </w:r>
      <w:r>
        <w:rPr>
          <w:lang w:val="en"/>
        </w:rPr>
        <w:t xml:space="preserve">Mother-Baby Unit</w:t>
      </w:r>
      <w:r>
        <w:t xml:space="preserve"> </w:t>
      </w:r>
      <w:r>
        <w:t xml:space="preserve">(ana-körpə müştərək yatım xidməti).</w:t>
      </w:r>
    </w:p>
    <w:p>
      <w:pPr>
        <w:pStyle w:val="Compact"/>
        <w:numPr>
          <w:ilvl w:val="0"/>
          <w:numId w:val="2231"/>
        </w:numPr>
      </w:pPr>
      <w:r>
        <w:t xml:space="preserve">Bergink 4-pilləli alqoritm (Am J Psychiatry 2015):</w:t>
      </w:r>
    </w:p>
    <w:p>
      <w:pPr>
        <w:pStyle w:val="Compact"/>
        <w:numPr>
          <w:ilvl w:val="1"/>
          <w:numId w:val="2232"/>
        </w:numPr>
      </w:pPr>
      <w:r>
        <w:t xml:space="preserve">Pillə 1: Benzodiazepin (lorazepam) kəskin stabilizasiya;</w:t>
      </w:r>
    </w:p>
    <w:p>
      <w:pPr>
        <w:pStyle w:val="Compact"/>
        <w:numPr>
          <w:ilvl w:val="1"/>
          <w:numId w:val="2232"/>
        </w:numPr>
      </w:pPr>
      <w:r>
        <w:t xml:space="preserve">Pillə 2: Atipik antipsixotik (olanzapin, kvetiapin, risperidon);</w:t>
      </w:r>
    </w:p>
    <w:p>
      <w:pPr>
        <w:pStyle w:val="Compact"/>
        <w:numPr>
          <w:ilvl w:val="1"/>
          <w:numId w:val="2232"/>
        </w:numPr>
      </w:pPr>
      <w:r>
        <w:t xml:space="preserve">Pillə 3: Litium əlavə;</w:t>
      </w:r>
    </w:p>
    <w:p>
      <w:pPr>
        <w:pStyle w:val="Compact"/>
        <w:numPr>
          <w:ilvl w:val="1"/>
          <w:numId w:val="2232"/>
        </w:numPr>
      </w:pPr>
      <w:r>
        <w:t xml:space="preserve">Pillə 4: EKT refrakter və ya katatonik xüsusiyyətlərdə.</w:t>
      </w:r>
    </w:p>
    <w:p>
      <w:pPr>
        <w:pStyle w:val="Compact"/>
        <w:numPr>
          <w:ilvl w:val="0"/>
          <w:numId w:val="2231"/>
        </w:numPr>
      </w:pPr>
      <w:r>
        <w:t xml:space="preserve">Bipolyar əsas əksər halda — litium birinci sıra. Valproat doğuş qabiliyyəti olan qadınlarda əks-göstərişdir və yalnız Hamiləliyin Qarşısının Alınması Proqramının şərtləri yerinə yetirildikdə istifadə oluna bilər (EMA/MHRA 2018); bipolyar pozuntuda hamiləlik dövründə mütləq əks-göstərişdir.</w:t>
      </w:r>
    </w:p>
    <w:p>
      <w:pPr>
        <w:pStyle w:val="Compact"/>
        <w:numPr>
          <w:ilvl w:val="0"/>
          <w:numId w:val="2231"/>
        </w:numPr>
      </w:pPr>
      <w:r>
        <w:t xml:space="preserve">Əmizdirmə qərarı — litium əmizdirmədə nisbi əks-göstərişdir (süd-keçər); olanzapin və kvetiapin nisbətən təhlükəsiz; pasiyent və ailə ilə müzakirə.</w:t>
      </w:r>
    </w:p>
    <w:p>
      <w:pPr>
        <w:pStyle w:val="Compact"/>
        <w:numPr>
          <w:ilvl w:val="0"/>
          <w:numId w:val="2231"/>
        </w:numPr>
      </w:pPr>
      <w:r>
        <w:t xml:space="preserve">Sonrakı hamiləliklərdə residiv riski yüksək (~30–40%) — profilaktik litium peri-postpartum dövründə nəzərdə tutulur.</w:t>
      </w:r>
    </w:p>
    <w:p>
      <w:pPr>
        <w:pStyle w:val="Compact"/>
        <w:numPr>
          <w:ilvl w:val="0"/>
          <w:numId w:val="2231"/>
        </w:numPr>
      </w:pPr>
      <w:r>
        <w:t xml:space="preserve">EKT — hamiləlikdə və postpartum dövründə təhlükəsiz; sürətli effekt.</w:t>
      </w:r>
    </w:p>
    <w:p>
      <w:pPr>
        <w:pStyle w:val="Compact"/>
        <w:numPr>
          <w:ilvl w:val="0"/>
          <w:numId w:val="2231"/>
        </w:numPr>
      </w:pPr>
      <w:r>
        <w:t xml:space="preserve">Multidisiplinar koordinasiya — psixiatr, mama-ginekoloq, pediatr, sosial işçi.</w:t>
      </w:r>
    </w:p>
    <w:bookmarkEnd w:id="2461"/>
    <w:bookmarkStart w:id="2462" w:name="müalicə-metodikaları-84"/>
    <w:p>
      <w:pPr>
        <w:pStyle w:val="Heading4"/>
      </w:pPr>
      <w:r>
        <w:t xml:space="preserve">8.2 Müalicə metodikaları</w:t>
      </w:r>
    </w:p>
    <w:p>
      <w:pPr>
        <w:pStyle w:val="Compact"/>
        <w:numPr>
          <w:ilvl w:val="0"/>
          <w:numId w:val="2233"/>
        </w:numPr>
      </w:pPr>
      <w:r>
        <w:t xml:space="preserve">Berqink 4-Pilləli Alqoritmi (Bergink) — Benzodiazepin → antipsixotik → litium → EKT.</w:t>
      </w:r>
    </w:p>
    <w:p>
      <w:pPr>
        <w:pStyle w:val="Compact"/>
        <w:numPr>
          <w:ilvl w:val="0"/>
          <w:numId w:val="2233"/>
        </w:numPr>
      </w:pPr>
      <w:r>
        <w:t xml:space="preserve">Ana-Körpə Bölməsi (MBU —</w:t>
      </w:r>
      <w:r>
        <w:t xml:space="preserve"> </w:t>
      </w:r>
      <w:r>
        <w:rPr>
          <w:lang w:val="en"/>
        </w:rPr>
        <w:t xml:space="preserve">Mother-Baby Unit</w:t>
      </w:r>
      <w:r>
        <w:t xml:space="preserve">) — Ana və körpənin birgə hospitalizasiyası; bağlanmanın (bonding) qorunması və təhlükəsizlik.</w:t>
      </w:r>
    </w:p>
    <w:p>
      <w:pPr>
        <w:pStyle w:val="Compact"/>
        <w:numPr>
          <w:ilvl w:val="0"/>
          <w:numId w:val="2233"/>
        </w:numPr>
      </w:pPr>
      <w:r>
        <w:t xml:space="preserve">EKT Postpartum — Hamiləlikdə və əmizdirmədə təhlükəsiz; sürətli effekt; katatonik xüsusiyyətlərdə birinci sıra.</w:t>
      </w:r>
    </w:p>
    <w:p>
      <w:pPr>
        <w:pStyle w:val="Compact"/>
        <w:numPr>
          <w:ilvl w:val="0"/>
          <w:numId w:val="2233"/>
        </w:numPr>
      </w:pPr>
      <w:r>
        <w:t xml:space="preserve">Profilaktik Litium Sonrakı Hamiləliklərdə — Bergink V. et al. Am J Psychiatry 2012 — peri-postpartum dövründə residiv profilaktikası.</w:t>
      </w:r>
    </w:p>
    <w:bookmarkEnd w:id="2462"/>
    <w:bookmarkStart w:id="2463" w:name="mənbələr-arasında-fərqlər-163"/>
    <w:p>
      <w:pPr>
        <w:pStyle w:val="Heading4"/>
      </w:pPr>
      <w:r>
        <w:t xml:space="preserve">8.3 Mənbələr arasında fərqlər</w:t>
      </w:r>
    </w:p>
    <w:p>
      <w:pPr>
        <w:pStyle w:val="Compact"/>
        <w:numPr>
          <w:ilvl w:val="0"/>
          <w:numId w:val="2234"/>
        </w:numPr>
      </w:pPr>
      <w:r>
        <w:t xml:space="preserve">NICE CG192 —</w:t>
      </w:r>
      <w:r>
        <w:t xml:space="preserve"> </w:t>
      </w:r>
      <w:r>
        <w:rPr>
          <w:lang w:val="en"/>
        </w:rPr>
        <w:t xml:space="preserve">Mother-Baby Unit</w:t>
      </w:r>
      <w:r>
        <w:t xml:space="preserve"> </w:t>
      </w:r>
      <w:r>
        <w:t xml:space="preserve">tövsiyəsi.</w:t>
      </w:r>
    </w:p>
    <w:p>
      <w:pPr>
        <w:pStyle w:val="Compact"/>
        <w:numPr>
          <w:ilvl w:val="0"/>
          <w:numId w:val="2234"/>
        </w:numPr>
      </w:pPr>
      <w:r>
        <w:t xml:space="preserve">Bergink V. et al. Am J Psychiatry 2015 — 4-pilləli alqoritm sübut bazası.</w:t>
      </w:r>
    </w:p>
    <w:bookmarkEnd w:id="2463"/>
    <w:bookmarkEnd w:id="2464"/>
    <w:bookmarkStart w:id="2465" w:name="X0967ff2ea02ebd7cb903a0509697e21a8e95368"/>
    <w:p>
      <w:pPr>
        <w:pStyle w:val="Heading3"/>
      </w:pPr>
      <w:r>
        <w:t xml:space="preserve">9. Proqnoz</w:t>
      </w:r>
    </w:p>
    <w:p>
      <w:pPr>
        <w:pStyle w:val="Compact"/>
        <w:numPr>
          <w:ilvl w:val="0"/>
          <w:numId w:val="2235"/>
        </w:numPr>
      </w:pPr>
      <w:r>
        <w:t xml:space="preserve">Adekvat müalicə ilə əksər pasiyentdə tam bərpa.</w:t>
      </w:r>
    </w:p>
    <w:p>
      <w:pPr>
        <w:pStyle w:val="Compact"/>
        <w:numPr>
          <w:ilvl w:val="0"/>
          <w:numId w:val="2235"/>
        </w:numPr>
      </w:pPr>
      <w:r>
        <w:t xml:space="preserve">Sonrakı hamiləliklərdə residiv yüksək (~30–40%).</w:t>
      </w:r>
    </w:p>
    <w:p>
      <w:pPr>
        <w:pStyle w:val="Compact"/>
        <w:numPr>
          <w:ilvl w:val="0"/>
          <w:numId w:val="2235"/>
        </w:numPr>
      </w:pPr>
      <w:r>
        <w:t xml:space="preserve">Uzun müddətli bipolyar idarəsi vacibdir.</w:t>
      </w:r>
    </w:p>
    <w:bookmarkEnd w:id="2465"/>
    <w:bookmarkStart w:id="2471" w:name="Xfd13e254417219945b3c94990f88fed99f94ea7"/>
    <w:p>
      <w:pPr>
        <w:pStyle w:val="Heading3"/>
      </w:pPr>
      <w:r>
        <w:t xml:space="preserve">10. Mif və yanlış inanclar</w:t>
      </w:r>
    </w:p>
    <w:bookmarkStart w:id="2466"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466"/>
    <w:bookmarkStart w:id="2467"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467"/>
    <w:bookmarkStart w:id="2468"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468"/>
    <w:bookmarkStart w:id="2469" w:name="Xa4124413af27dcf673324806003ded2393529a6"/>
    <w:p>
      <w:pPr>
        <w:pStyle w:val="Heading5"/>
      </w:pPr>
      <w:r>
        <w:t xml:space="preserve">Mif 4: «Sonrakı hamiləlikdə təkrar olmayacaq»</w:t>
      </w:r>
    </w:p>
    <w:p>
      <w:pPr>
        <w:pStyle w:val="FirstParagraph"/>
      </w:pPr>
      <w:r>
        <w:t xml:space="preserve">Sübut: əvvəlki PPP tarixçəsində residiv ~30–40% (profilaktikasız 44%-ə qədər); profilaktik plan vacibdir.</w:t>
      </w:r>
    </w:p>
    <w:bookmarkEnd w:id="2469"/>
    <w:bookmarkStart w:id="2470"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470"/>
    <w:bookmarkEnd w:id="2471"/>
    <w:bookmarkStart w:id="2472" w:name="X35588726c5df12e1423df663625a6088a7ff9c2"/>
    <w:p>
      <w:pPr>
        <w:pStyle w:val="Heading3"/>
      </w:pPr>
      <w:r>
        <w:t xml:space="preserve">11. Mənbələr</w:t>
      </w:r>
    </w:p>
    <w:p>
      <w:pPr>
        <w:pStyle w:val="Compact"/>
        <w:numPr>
          <w:ilvl w:val="0"/>
          <w:numId w:val="2236"/>
        </w:numPr>
      </w:pPr>
      <w:r>
        <w:t xml:space="preserve">WHO. ICD-11. 6E21 Puerperal psychosis. 2024.</w:t>
      </w:r>
    </w:p>
    <w:p>
      <w:pPr>
        <w:pStyle w:val="Compact"/>
        <w:numPr>
          <w:ilvl w:val="0"/>
          <w:numId w:val="2236"/>
        </w:numPr>
      </w:pPr>
      <w:r>
        <w:t xml:space="preserve">APA. DSM-5-TR. 2022.</w:t>
      </w:r>
    </w:p>
    <w:p>
      <w:pPr>
        <w:pStyle w:val="Compact"/>
        <w:numPr>
          <w:ilvl w:val="0"/>
          <w:numId w:val="2236"/>
        </w:numPr>
      </w:pPr>
      <w:r>
        <w:t xml:space="preserve">NICE CG192. 2014/2018.</w:t>
      </w:r>
    </w:p>
    <w:p>
      <w:pPr>
        <w:pStyle w:val="Compact"/>
        <w:numPr>
          <w:ilvl w:val="0"/>
          <w:numId w:val="2236"/>
        </w:numPr>
      </w:pPr>
      <w:r>
        <w:t xml:space="preserve">Bergink V. et al. Treatment of psychosis and mania in the postpartum period. Am J Psychiatry 2015;172(2):115–123.</w:t>
      </w:r>
    </w:p>
    <w:p>
      <w:pPr>
        <w:pStyle w:val="Compact"/>
        <w:numPr>
          <w:ilvl w:val="0"/>
          <w:numId w:val="2236"/>
        </w:numPr>
      </w:pPr>
      <w:r>
        <w:t xml:space="preserve">Bergink V. et al. Prevention of postpartum psychosis and mania in women at high risk. Am J Psychiatry 2012;169(6):609–615.</w:t>
      </w:r>
    </w:p>
    <w:p>
      <w:pPr>
        <w:pStyle w:val="Compact"/>
        <w:numPr>
          <w:ilvl w:val="0"/>
          <w:numId w:val="2236"/>
        </w:numPr>
      </w:pPr>
      <w:r>
        <w:t xml:space="preserve">Graus F. et al. Lancet Neurol 2016 (autoimmune encephalitis).</w:t>
      </w:r>
    </w:p>
    <w:bookmarkEnd w:id="2472"/>
    <w:bookmarkStart w:id="2473" w:name="m1096e40-psixosomatik-faktorlar"/>
    <w:p>
      <w:pPr>
        <w:pageBreakBefore/>
        <w:pStyle w:val="Heading1"/>
      </w:pPr>
      <w:r>
        <w:t xml:space="preserve">6E40 PSİXOSOMATİK FAKTORLAR</w:t>
      </w:r>
    </w:p>
    <w:p>
      <w:pPr>
        <w:pStyle w:val="FirstParagraph"/>
      </w:pPr>
      <w:r>
        <w:t xml:space="preserve">Psychological or behavioural factors affecting disorders classified elsewhere</w:t>
      </w:r>
    </w:p>
    <w:bookmarkEnd w:id="247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74" w:name="X1abfb96d749c06cbad8a5d0897acb479992750f"/>
            <w:r>
              <w:t xml:space="preserve">6E40 BAŞQA YERDƏ TƏSNİF EDİLƏN POZUNTULARA VƏ YA XƏSTƏLİKLƏRƏ TƏSİR EDƏN PSİXOLOJİ VƏ YA DAVRANIŞ AMİLLƏRİ</w:t>
            </w:r>
            <w:bookmarkEnd w:id="2474"/>
          </w:p>
          <w:p>
            <w:pPr>
              <w:pStyle w:val="Compact"/>
              <w:ind w:firstLine="0" w:left="0"/>
            </w:pPr>
            <w:r>
              <w:rPr>
                <w:lang w:val="en"/>
              </w:rPr>
              <w:t xml:space="preserve">Psychological or behavioural factors affecting disorders or diseases classified elsewhere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rubrikalarda təsnif olunan pozuntular və ya xəstəliklərlə əlaqədar psixoloji və davranış faktorları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Digər tibbi vəziyyətlərə təsir edən psixoloji amillər</w:t>
            </w:r>
          </w:p>
        </w:tc>
      </w:tr>
    </w:tbl>
    <w:bookmarkStart w:id="2475"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F54 Psychological Factors Affecting Other Medical Conditions — somatik xəstəliyin gedişinə müdaxilə edən psixoloji amillər (depressiya, narahatlıq, dərmana riayət, stress,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475"/>
    <w:bookmarkStart w:id="2476" w:name="X11dad442789e04b33e5a659e170957ff661a045"/>
    <w:p>
      <w:pPr>
        <w:pStyle w:val="Heading3"/>
      </w:pPr>
      <w:r>
        <w:t xml:space="preserve">2. Tarixçə</w:t>
      </w:r>
    </w:p>
    <w:p>
      <w:pPr>
        <w:pStyle w:val="Compact"/>
        <w:numPr>
          <w:ilvl w:val="0"/>
          <w:numId w:val="2237"/>
        </w:numPr>
      </w:pPr>
      <w:r>
        <w:t xml:space="preserve">Alexander F. (1950) — «psixosomatik tibb» konseptualizasiyası.</w:t>
      </w:r>
    </w:p>
    <w:p>
      <w:pPr>
        <w:pStyle w:val="Compact"/>
        <w:numPr>
          <w:ilvl w:val="0"/>
          <w:numId w:val="2237"/>
        </w:numPr>
      </w:pPr>
      <w:r>
        <w:t xml:space="preserve">Engel G.L. (1977) — «biopsixososial model».</w:t>
      </w:r>
    </w:p>
    <w:p>
      <w:pPr>
        <w:pStyle w:val="Compact"/>
        <w:numPr>
          <w:ilvl w:val="0"/>
          <w:numId w:val="2237"/>
        </w:numPr>
      </w:pPr>
      <w:r>
        <w:t xml:space="preserve">Levenson J.L. (2018) —</w:t>
      </w:r>
      <w:r>
        <w:t xml:space="preserve"> </w:t>
      </w:r>
      <w:r>
        <w:rPr>
          <w:lang w:val="en"/>
        </w:rPr>
        <w:t xml:space="preserve">APA Textbook of Psychosomatic Medicine</w:t>
      </w:r>
      <w:r>
        <w:t xml:space="preserve">.</w:t>
      </w:r>
    </w:p>
    <w:bookmarkEnd w:id="2476"/>
    <w:bookmarkStart w:id="2477" w:name="X3453e3f1aa77f89d9ab18beee49014eca67e912"/>
    <w:p>
      <w:pPr>
        <w:pStyle w:val="Heading3"/>
      </w:pPr>
      <w:r>
        <w:t xml:space="preserve">3. Epidemiologiya</w:t>
      </w:r>
    </w:p>
    <w:p>
      <w:pPr>
        <w:pStyle w:val="Compact"/>
        <w:numPr>
          <w:ilvl w:val="0"/>
          <w:numId w:val="2238"/>
        </w:numPr>
      </w:pPr>
      <w:r>
        <w:t xml:space="preserve">Universal — bütün xronik somatik xəstəliklərdə psixoloji amillər təsir göstərir.</w:t>
      </w:r>
    </w:p>
    <w:p>
      <w:pPr>
        <w:pStyle w:val="Compact"/>
        <w:numPr>
          <w:ilvl w:val="0"/>
          <w:numId w:val="2238"/>
        </w:numPr>
      </w:pPr>
      <w:r>
        <w:t xml:space="preserve">Kardiovaskulyar xəstəlikdə depressiya — 20–40%; diabet — 25%; xərçəng — 15–25%.</w:t>
      </w:r>
    </w:p>
    <w:p>
      <w:pPr>
        <w:pStyle w:val="Compact"/>
        <w:numPr>
          <w:ilvl w:val="0"/>
          <w:numId w:val="2238"/>
        </w:numPr>
      </w:pPr>
      <w:r>
        <w:t xml:space="preserve">Konsultasiya-liaison psixiatriya xidmət istifadəsi geniş.</w:t>
      </w:r>
    </w:p>
    <w:bookmarkEnd w:id="2477"/>
    <w:bookmarkStart w:id="2478" w:name="X01d089c9a26308b4acc9b0f1ee573270aa58fb3"/>
    <w:p>
      <w:pPr>
        <w:pStyle w:val="Heading3"/>
      </w:pPr>
      <w:r>
        <w:t xml:space="preserve">4. Etiologiya və patogenez</w:t>
      </w:r>
    </w:p>
    <w:p>
      <w:pPr>
        <w:pStyle w:val="FirstParagraph"/>
      </w:pPr>
      <w:r>
        <w:t xml:space="preserve">Biopsixososial qarşılıqlı təsir — bioloji predispozisiya + psixoloji amillər + sosial kontekst.</w:t>
      </w:r>
    </w:p>
    <w:bookmarkEnd w:id="2478"/>
    <w:bookmarkStart w:id="2479" w:name="X39fc48cf84065176844c71fcc9284a4c2d6eade"/>
    <w:p>
      <w:pPr>
        <w:pStyle w:val="Heading3"/>
      </w:pPr>
      <w:r>
        <w:t xml:space="preserve">5. Klinik təzahürlər</w:t>
      </w:r>
    </w:p>
    <w:p>
      <w:pPr>
        <w:pStyle w:val="Compact"/>
        <w:numPr>
          <w:ilvl w:val="0"/>
          <w:numId w:val="2239"/>
        </w:numPr>
      </w:pPr>
      <w:r>
        <w:t xml:space="preserve">Komorbid depressiya/narahatlıq xəstəliyə təsir göstərir (məs. miokard infarktdan sonra mortalitet artımı).</w:t>
      </w:r>
    </w:p>
    <w:p>
      <w:pPr>
        <w:pStyle w:val="Compact"/>
        <w:numPr>
          <w:ilvl w:val="0"/>
          <w:numId w:val="2239"/>
        </w:numPr>
      </w:pPr>
      <w:r>
        <w:t xml:space="preserve">Dərmana riayət pozulması (uyğunluq/riayət).</w:t>
      </w:r>
    </w:p>
    <w:p>
      <w:pPr>
        <w:pStyle w:val="Compact"/>
        <w:numPr>
          <w:ilvl w:val="0"/>
          <w:numId w:val="2239"/>
        </w:numPr>
      </w:pPr>
      <w:r>
        <w:t xml:space="preserve">Xəstəlik haqqında yanlış inanclar.</w:t>
      </w:r>
    </w:p>
    <w:p>
      <w:pPr>
        <w:pStyle w:val="Compact"/>
        <w:numPr>
          <w:ilvl w:val="0"/>
          <w:numId w:val="2239"/>
        </w:numPr>
      </w:pPr>
      <w:r>
        <w:t xml:space="preserve">Stress ile xəstəlik gedişinin pisləşməsi.</w:t>
      </w:r>
    </w:p>
    <w:p>
      <w:pPr>
        <w:pStyle w:val="Compact"/>
        <w:numPr>
          <w:ilvl w:val="0"/>
          <w:numId w:val="2239"/>
        </w:numPr>
      </w:pPr>
      <w:r>
        <w:t xml:space="preserve">Davranış amilləri (siqaret, alkohol, pəhriz, fiziki passivlik).</w:t>
      </w:r>
    </w:p>
    <w:bookmarkEnd w:id="2479"/>
    <w:bookmarkStart w:id="2484" w:name="X2a63d8eb3e0a1612dccdb40b299f148db4e3550"/>
    <w:p>
      <w:pPr>
        <w:pStyle w:val="Heading3"/>
      </w:pPr>
      <w:r>
        <w:t xml:space="preserve">6. Diaqnoz</w:t>
      </w:r>
    </w:p>
    <w:bookmarkStart w:id="2480" w:name="vahid-diaqnostik-meyarlar-61"/>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240"/>
        </w:numPr>
      </w:pPr>
      <w:r>
        <w:t xml:space="preserve">Müalicə cavabını azaldır;</w:t>
      </w:r>
    </w:p>
    <w:p>
      <w:pPr>
        <w:pStyle w:val="Compact"/>
        <w:numPr>
          <w:ilvl w:val="0"/>
          <w:numId w:val="2240"/>
        </w:numPr>
      </w:pPr>
      <w:r>
        <w:t xml:space="preserve">Sağlamlıq riskini artırır;</w:t>
      </w:r>
    </w:p>
    <w:p>
      <w:pPr>
        <w:pStyle w:val="Compact"/>
        <w:numPr>
          <w:ilvl w:val="0"/>
          <w:numId w:val="2240"/>
        </w:numPr>
      </w:pPr>
      <w:r>
        <w:t xml:space="preserve">Patofizioloji prosesi pisləşdirir;</w:t>
      </w:r>
    </w:p>
    <w:p>
      <w:pPr>
        <w:pStyle w:val="Compact"/>
        <w:numPr>
          <w:ilvl w:val="0"/>
          <w:numId w:val="2240"/>
        </w:numPr>
      </w:pPr>
      <w:r>
        <w:t xml:space="preserve">Tibbi müdaxiləyə ehtiyacı dəyişdirir.</w:t>
      </w:r>
    </w:p>
    <w:p>
      <w:pPr>
        <w:pStyle w:val="FirstParagraph"/>
      </w:pPr>
      <w:r>
        <w:t xml:space="preserve">C. Faktitioz, somatik simptom, başqa psixi pozuntu ilə daha yaxşı izah olunmur.</w:t>
      </w:r>
    </w:p>
    <w:bookmarkEnd w:id="2480"/>
    <w:bookmarkStart w:id="2481" w:name="mənbələr-arasında-fərqlər-164"/>
    <w:p>
      <w:pPr>
        <w:pStyle w:val="Heading4"/>
      </w:pPr>
      <w:r>
        <w:t xml:space="preserve">6.2 Mənbələr arasında fərqlər</w:t>
      </w:r>
    </w:p>
    <w:p>
      <w:pPr>
        <w:pStyle w:val="Compact"/>
        <w:numPr>
          <w:ilvl w:val="0"/>
          <w:numId w:val="2241"/>
        </w:numPr>
      </w:pPr>
      <w:r>
        <w:t xml:space="preserve">DSM-5-TR / XBT-11 — eyni.</w:t>
      </w:r>
    </w:p>
    <w:p>
      <w:pPr>
        <w:pStyle w:val="Compact"/>
        <w:numPr>
          <w:ilvl w:val="0"/>
          <w:numId w:val="2241"/>
        </w:numPr>
      </w:pPr>
      <w:r>
        <w:t xml:space="preserve">Konsultasiya-liaison psixiatriyası modeli.</w:t>
      </w:r>
    </w:p>
    <w:bookmarkEnd w:id="2481"/>
    <w:bookmarkStart w:id="2482" w:name="diaqnostika-alqoritmi-86"/>
    <w:p>
      <w:pPr>
        <w:pStyle w:val="Heading4"/>
      </w:pPr>
      <w:r>
        <w:t xml:space="preserve">6.3 Diaqnostika alqoritmi</w:t>
      </w:r>
    </w:p>
    <w:p>
      <w:pPr>
        <w:pStyle w:val="Compact"/>
        <w:numPr>
          <w:ilvl w:val="0"/>
          <w:numId w:val="2242"/>
        </w:numPr>
      </w:pPr>
      <w:r>
        <w:t xml:space="preserve">Tibbi xəstəliyin qiymətləndirilməsi.</w:t>
      </w:r>
    </w:p>
    <w:p>
      <w:pPr>
        <w:pStyle w:val="Compact"/>
        <w:numPr>
          <w:ilvl w:val="0"/>
          <w:numId w:val="2242"/>
        </w:numPr>
      </w:pPr>
      <w:r>
        <w:t xml:space="preserve">Psixoloji amillərin identifikasiyası — depressiya (PHQ-9), narahatlıq (GAD-7), dərmana riayət (Morisky).</w:t>
      </w:r>
    </w:p>
    <w:p>
      <w:pPr>
        <w:pStyle w:val="Compact"/>
        <w:numPr>
          <w:ilvl w:val="0"/>
          <w:numId w:val="2242"/>
        </w:numPr>
      </w:pPr>
      <w:r>
        <w:t xml:space="preserve">Davranış amilləri — siqaret, alkohol, pəhriz, fiziki aktivlik.</w:t>
      </w:r>
    </w:p>
    <w:p>
      <w:pPr>
        <w:pStyle w:val="Compact"/>
        <w:numPr>
          <w:ilvl w:val="0"/>
          <w:numId w:val="2242"/>
        </w:numPr>
      </w:pPr>
      <w:r>
        <w:t xml:space="preserve">Komorbid psixiatrik pozuntu skrininq.</w:t>
      </w:r>
    </w:p>
    <w:bookmarkEnd w:id="2482"/>
    <w:bookmarkStart w:id="2483"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müstəqil meyarlara çatır — ayrı diaqnoz.</w:t>
            </w:r>
          </w:p>
        </w:tc>
      </w:tr>
    </w:tbl>
    <w:bookmarkEnd w:id="2483"/>
    <w:bookmarkEnd w:id="2484"/>
    <w:bookmarkStart w:id="2485" w:name="Xcc49e21da3dd3314a835d0e1662ca35d7986c2f"/>
    <w:p>
      <w:pPr>
        <w:pStyle w:val="Heading3"/>
      </w:pPr>
      <w:r>
        <w:t xml:space="preserve">7. Müayinə və qiymətləndirmə</w:t>
      </w:r>
    </w:p>
    <w:p>
      <w:pPr>
        <w:pStyle w:val="Compact"/>
        <w:numPr>
          <w:ilvl w:val="0"/>
          <w:numId w:val="2243"/>
        </w:numPr>
      </w:pPr>
      <w:r>
        <w:t xml:space="preserve">PHQ-9, GAD-7, Morisky.</w:t>
      </w:r>
    </w:p>
    <w:p>
      <w:pPr>
        <w:pStyle w:val="Compact"/>
        <w:numPr>
          <w:ilvl w:val="0"/>
          <w:numId w:val="2243"/>
        </w:numPr>
      </w:pPr>
      <w:r>
        <w:t xml:space="preserve">Xəstəlik-spesifik şkalalar (DDS —</w:t>
      </w:r>
      <w:r>
        <w:t xml:space="preserve"> </w:t>
      </w:r>
      <w:r>
        <w:rPr>
          <w:lang w:val="en"/>
        </w:rPr>
        <w:t xml:space="preserve">Diabetes Distress Scale</w:t>
      </w:r>
      <w:r>
        <w:t xml:space="preserve">, Beck-cardiac).</w:t>
      </w:r>
    </w:p>
    <w:bookmarkEnd w:id="2485"/>
    <w:bookmarkStart w:id="2488" w:name="Xa0c9e3e42d4f123a333b9a25085aec3c9a89e5a"/>
    <w:p>
      <w:pPr>
        <w:pStyle w:val="Heading3"/>
      </w:pPr>
      <w:r>
        <w:t xml:space="preserve">8. Müalicə</w:t>
      </w:r>
    </w:p>
    <w:p>
      <w:pPr>
        <w:pStyle w:val="Compact"/>
        <w:numPr>
          <w:ilvl w:val="0"/>
          <w:numId w:val="2244"/>
        </w:numPr>
      </w:pPr>
      <w:r>
        <w:t xml:space="preserve">İnteqrasiya olunmuş multidisiplinar yanaşma — somatik mütəxəssis + psixiatr + psixoloq.</w:t>
      </w:r>
    </w:p>
    <w:p>
      <w:pPr>
        <w:pStyle w:val="Compact"/>
        <w:numPr>
          <w:ilvl w:val="0"/>
          <w:numId w:val="2244"/>
        </w:numPr>
      </w:pPr>
      <w:r>
        <w:t xml:space="preserve">Xəstəlik-spesifik psixososial müdaxilə:</w:t>
      </w:r>
    </w:p>
    <w:p>
      <w:pPr>
        <w:pStyle w:val="Compact"/>
        <w:numPr>
          <w:ilvl w:val="1"/>
          <w:numId w:val="2245"/>
        </w:numPr>
      </w:pPr>
      <w:r>
        <w:t xml:space="preserve">Kardiak KDT (post-MI depressiya);</w:t>
      </w:r>
    </w:p>
    <w:p>
      <w:pPr>
        <w:pStyle w:val="Compact"/>
        <w:numPr>
          <w:ilvl w:val="1"/>
          <w:numId w:val="2245"/>
        </w:numPr>
      </w:pPr>
      <w:r>
        <w:t xml:space="preserve">Diabetin özünüidarə təlimi (DSME);</w:t>
      </w:r>
    </w:p>
    <w:p>
      <w:pPr>
        <w:pStyle w:val="Compact"/>
        <w:numPr>
          <w:ilvl w:val="1"/>
          <w:numId w:val="2245"/>
        </w:numPr>
      </w:pPr>
      <w:r>
        <w:t xml:space="preserve">Onkoloji distress monitorinqi;</w:t>
      </w:r>
    </w:p>
    <w:p>
      <w:pPr>
        <w:pStyle w:val="Compact"/>
        <w:numPr>
          <w:ilvl w:val="1"/>
          <w:numId w:val="2245"/>
        </w:numPr>
      </w:pPr>
      <w:r>
        <w:t xml:space="preserve">Xronik ağrı KDT və ACT.</w:t>
      </w:r>
    </w:p>
    <w:p>
      <w:pPr>
        <w:pStyle w:val="Compact"/>
        <w:numPr>
          <w:ilvl w:val="0"/>
          <w:numId w:val="2244"/>
        </w:numPr>
      </w:pPr>
      <w:r>
        <w:t xml:space="preserve">Antidepressant — xəstəlik-spesifik yan təsir profili:</w:t>
      </w:r>
    </w:p>
    <w:p>
      <w:pPr>
        <w:pStyle w:val="Compact"/>
        <w:numPr>
          <w:ilvl w:val="1"/>
          <w:numId w:val="2246"/>
        </w:numPr>
      </w:pPr>
      <w:r>
        <w:t xml:space="preserve">Kardiak — sertralin, esitalopram;</w:t>
      </w:r>
    </w:p>
    <w:p>
      <w:pPr>
        <w:pStyle w:val="Compact"/>
        <w:numPr>
          <w:ilvl w:val="1"/>
          <w:numId w:val="2246"/>
        </w:numPr>
      </w:pPr>
      <w:r>
        <w:t xml:space="preserve">Onkoloji — mirtazapin (yuxu, iştah faydası);</w:t>
      </w:r>
    </w:p>
    <w:p>
      <w:pPr>
        <w:pStyle w:val="Compact"/>
        <w:numPr>
          <w:ilvl w:val="1"/>
          <w:numId w:val="2246"/>
        </w:numPr>
      </w:pPr>
      <w:r>
        <w:t xml:space="preserve">Xronik ağrı — duloksetin, amitriptilin.</w:t>
      </w:r>
    </w:p>
    <w:p>
      <w:pPr>
        <w:pStyle w:val="Compact"/>
        <w:numPr>
          <w:ilvl w:val="0"/>
          <w:numId w:val="2244"/>
        </w:numPr>
      </w:pPr>
      <w:r>
        <w:t xml:space="preserve">Motivasion müsahibə — davranış dəyişikliyi (siqaret, fiziki aktivlik).</w:t>
      </w:r>
    </w:p>
    <w:bookmarkStart w:id="2486" w:name="müalicə-metodikaları-85"/>
    <w:p>
      <w:pPr>
        <w:pStyle w:val="Heading4"/>
      </w:pPr>
      <w:r>
        <w:t xml:space="preserve">8.1 Müalicə metodikaları</w:t>
      </w:r>
    </w:p>
    <w:p>
      <w:pPr>
        <w:pStyle w:val="Compact"/>
        <w:numPr>
          <w:ilvl w:val="0"/>
          <w:numId w:val="2247"/>
        </w:numPr>
      </w:pPr>
      <w:r>
        <w:t xml:space="preserve">Konsultasiya-əlaqə (liaison) psixiatriyası — tibbi və cərrahi şöbələrdə inteqrasiya olunmuş xidmət.</w:t>
      </w:r>
    </w:p>
    <w:p>
      <w:pPr>
        <w:pStyle w:val="Compact"/>
        <w:numPr>
          <w:ilvl w:val="0"/>
          <w:numId w:val="2247"/>
        </w:numPr>
      </w:pPr>
      <w:r>
        <w:t xml:space="preserve">Kardiak KDT — Post-MI depressiya idarəsi.</w:t>
      </w:r>
    </w:p>
    <w:p>
      <w:pPr>
        <w:pStyle w:val="Compact"/>
        <w:numPr>
          <w:ilvl w:val="0"/>
          <w:numId w:val="2247"/>
        </w:numPr>
      </w:pPr>
      <w:r>
        <w:t xml:space="preserve">Diabetin Özünüidarə Təhsili (DSME —</w:t>
      </w:r>
      <w:r>
        <w:t xml:space="preserve"> </w:t>
      </w:r>
      <w:r>
        <w:rPr>
          <w:lang w:val="en"/>
        </w:rPr>
        <w:t xml:space="preserve">Diabetes Self-Management Education</w:t>
      </w:r>
      <w:r>
        <w:t xml:space="preserve">) — Pasiyentin öz vəziyyətini idarə etməyi öyrənməsinə yönəlmiş struktur proqram.</w:t>
      </w:r>
    </w:p>
    <w:p>
      <w:pPr>
        <w:pStyle w:val="Compact"/>
        <w:numPr>
          <w:ilvl w:val="0"/>
          <w:numId w:val="2247"/>
        </w:numPr>
      </w:pPr>
      <w:r>
        <w:t xml:space="preserve">Xronik ağrı üçün KDT və ACT —</w:t>
      </w:r>
      <w:r>
        <w:t xml:space="preserve"> </w:t>
      </w:r>
      <w:r>
        <w:rPr>
          <w:lang w:val="en"/>
        </w:rPr>
        <w:t xml:space="preserve">Williams Cochrane</w:t>
      </w:r>
      <w:r>
        <w:t xml:space="preserve"> </w:t>
      </w:r>
      <w:r>
        <w:t xml:space="preserve">2020.</w:t>
      </w:r>
    </w:p>
    <w:bookmarkEnd w:id="2486"/>
    <w:bookmarkStart w:id="2487" w:name="mənbələr-arasında-fərqlər-165"/>
    <w:p>
      <w:pPr>
        <w:pStyle w:val="Heading4"/>
      </w:pPr>
      <w:r>
        <w:t xml:space="preserve">8.2 Mənbələr arasında fərqlər</w:t>
      </w:r>
    </w:p>
    <w:p>
      <w:pPr>
        <w:pStyle w:val="Compact"/>
        <w:numPr>
          <w:ilvl w:val="0"/>
          <w:numId w:val="2248"/>
        </w:numPr>
      </w:pPr>
      <w:r>
        <w:t xml:space="preserve">NICE CG91 — kardiak pasiyentlərdə depressiyada KDT.</w:t>
      </w:r>
    </w:p>
    <w:p>
      <w:pPr>
        <w:pStyle w:val="Compact"/>
        <w:numPr>
          <w:ilvl w:val="0"/>
          <w:numId w:val="2248"/>
        </w:numPr>
      </w:pPr>
      <w:r>
        <w:t xml:space="preserve">Levenson J.L.</w:t>
      </w:r>
      <w:r>
        <w:t xml:space="preserve"> </w:t>
      </w:r>
      <w:r>
        <w:rPr>
          <w:lang w:val="en"/>
        </w:rPr>
        <w:t xml:space="preserve">APA Textbook of Psychosomatic Medicine</w:t>
      </w:r>
      <w:r>
        <w:t xml:space="preserve"> </w:t>
      </w:r>
      <w:r>
        <w:t xml:space="preserve">2018.</w:t>
      </w:r>
    </w:p>
    <w:bookmarkEnd w:id="2487"/>
    <w:bookmarkEnd w:id="2488"/>
    <w:bookmarkStart w:id="2489" w:name="Xefcc2596e4ce737522cf5484cc997e6cf0e2016"/>
    <w:p>
      <w:pPr>
        <w:pStyle w:val="Heading3"/>
      </w:pPr>
      <w:r>
        <w:t xml:space="preserve">9. Proqnoz</w:t>
      </w:r>
    </w:p>
    <w:p>
      <w:pPr>
        <w:pStyle w:val="FirstParagraph"/>
      </w:pPr>
      <w:r>
        <w:t xml:space="preserve">İnteqrasiya olunmuş yanaşma ilə həm somatik, həm psixoloji nəticələr yaxşılaşır.</w:t>
      </w:r>
    </w:p>
    <w:bookmarkEnd w:id="2489"/>
    <w:bookmarkStart w:id="2494" w:name="X6bfdea827c70283c581abbf40fbc57e629cced0"/>
    <w:p>
      <w:pPr>
        <w:pStyle w:val="Heading3"/>
      </w:pPr>
      <w:r>
        <w:t xml:space="preserve">10. Mif və yanlış inanclar</w:t>
      </w:r>
    </w:p>
    <w:bookmarkStart w:id="2490"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490"/>
    <w:bookmarkStart w:id="2491"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491"/>
    <w:bookmarkStart w:id="2492" w:name="X9667e8f0abe5ac3ce6f9a34c7c48b69d7603cb1"/>
    <w:p>
      <w:pPr>
        <w:pStyle w:val="Heading5"/>
      </w:pPr>
      <w:r>
        <w:t xml:space="preserve">Mif 3: «Alternativ tibb (yoqa, mindfulness) somatik xəstəliyi sağaldır»</w:t>
      </w:r>
    </w:p>
    <w:p>
      <w:pPr>
        <w:pStyle w:val="FirstParagraph"/>
      </w:pPr>
      <w:r>
        <w:t xml:space="preserve">Sübut: komplementar müdaxilələr adjunkt ola bilər; standart somatik müalicəni əvəzləmir (onkoloji, kardiak).</w:t>
      </w:r>
    </w:p>
    <w:bookmarkEnd w:id="2492"/>
    <w:bookmarkStart w:id="2493" w:name="X111c9a4b908e6b1dde6b23ba7cb4b14cd4df4a9"/>
    <w:p>
      <w:pPr>
        <w:pStyle w:val="Heading5"/>
      </w:pPr>
      <w:r>
        <w:t xml:space="preserve">Mif 4: «Pasiyenti „stress səbəbiylə xəstələndin“ demək terapevtikdir»</w:t>
      </w:r>
    </w:p>
    <w:p>
      <w:pPr>
        <w:pStyle w:val="FirstParagraph"/>
      </w:pPr>
      <w:r>
        <w:t xml:space="preserve">Sübut: bu yanaşma günahlandırıcı və terapevtik münasibəti pozur.</w:t>
      </w:r>
    </w:p>
    <w:bookmarkEnd w:id="2493"/>
    <w:bookmarkEnd w:id="2494"/>
    <w:bookmarkStart w:id="2495" w:name="X3086f7556ff83e0fdd14c0e939a2ea341007c97"/>
    <w:p>
      <w:pPr>
        <w:pStyle w:val="Heading3"/>
      </w:pPr>
      <w:r>
        <w:t xml:space="preserve">11. Mənbələr</w:t>
      </w:r>
    </w:p>
    <w:p>
      <w:pPr>
        <w:pStyle w:val="Compact"/>
        <w:numPr>
          <w:ilvl w:val="0"/>
          <w:numId w:val="2249"/>
        </w:numPr>
      </w:pPr>
      <w:r>
        <w:t xml:space="preserve">WHO. ICD-11. 6E40 Psychological or behavioural factors affecting disorders or diseases classified elsewhere. 2024.</w:t>
      </w:r>
    </w:p>
    <w:p>
      <w:pPr>
        <w:pStyle w:val="Compact"/>
        <w:numPr>
          <w:ilvl w:val="0"/>
          <w:numId w:val="2249"/>
        </w:numPr>
      </w:pPr>
      <w:r>
        <w:t xml:space="preserve">APA. DSM-5-TR. 2022.</w:t>
      </w:r>
    </w:p>
    <w:p>
      <w:pPr>
        <w:pStyle w:val="Compact"/>
        <w:numPr>
          <w:ilvl w:val="0"/>
          <w:numId w:val="2249"/>
        </w:numPr>
      </w:pPr>
      <w:r>
        <w:t xml:space="preserve">Levenson J.L. (ed.). APA Publishing Textbook of Psychosomatic Medicine and Consultation-Liaison Psychiatry. 3rd ed. 2018.</w:t>
      </w:r>
    </w:p>
    <w:p>
      <w:pPr>
        <w:pStyle w:val="Compact"/>
        <w:numPr>
          <w:ilvl w:val="0"/>
          <w:numId w:val="2249"/>
        </w:numPr>
      </w:pPr>
      <w:r>
        <w:t xml:space="preserve">NICE NG185. Acute coronary syndromes. 2020.</w:t>
      </w:r>
    </w:p>
    <w:p>
      <w:pPr>
        <w:pStyle w:val="Compact"/>
        <w:numPr>
          <w:ilvl w:val="0"/>
          <w:numId w:val="2249"/>
        </w:numPr>
      </w:pPr>
      <w:r>
        <w:t xml:space="preserve">Whooley M.A., Wong J.M. Depression and cardiovascular disorders. Annu Rev Clin Psychol 2013;9:327–354.</w:t>
      </w:r>
    </w:p>
    <w:bookmarkEnd w:id="2495"/>
    <w:bookmarkStart w:id="2496" w:name="m1116e606e6z-ikincili-psixiatriya"/>
    <w:p>
      <w:pPr>
        <w:pageBreakBefore/>
        <w:pStyle w:val="Heading1"/>
      </w:pPr>
      <w:r>
        <w:t xml:space="preserve">6E60–6E6Z İKİNCİLİ PSİXİATRİYA</w:t>
      </w:r>
    </w:p>
    <w:p>
      <w:pPr>
        <w:pStyle w:val="FirstParagraph"/>
      </w:pPr>
      <w:r>
        <w:t xml:space="preserve">Secondary mental or behavioural syndromes</w:t>
      </w:r>
    </w:p>
    <w:bookmarkEnd w:id="2496"/>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97" w:name="Xd195d44cd7bc963d81d041d6ad745c799e958da"/>
            <w:r>
              <w:t xml:space="preserve">6E61 İKİNCİ DƏRƏCƏLİ PSİXOTİK SİNDROM</w:t>
            </w:r>
            <w:bookmarkEnd w:id="2497"/>
          </w:p>
          <w:p>
            <w:pPr>
              <w:pStyle w:val="Compact"/>
              <w:ind w:firstLine="0" w:left="0"/>
            </w:pPr>
            <w:r>
              <w:rPr>
                <w:lang w:val="en"/>
              </w:rPr>
              <w:t xml:space="preserve">Secondary psychotic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Üzvi sayıqlama [şizofreniyayabənzər]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tibbi vəziyyətə görə psixotik pozuntu, sayıqlama ilə</w:t>
            </w:r>
          </w:p>
        </w:tc>
      </w:tr>
    </w:tbl>
    <w:bookmarkStart w:id="2498" w:name="Xe9fec1565f807ca5454ccd334af0f66c33bc821"/>
    <w:p>
      <w:pPr>
        <w:pStyle w:val="Heading3"/>
      </w:pPr>
      <w:r>
        <w:t xml:space="preserve">1. Tərif və nozologiya</w:t>
      </w:r>
    </w:p>
    <w:p>
      <w:pPr>
        <w:pStyle w:val="FirstParagraph"/>
      </w:pPr>
      <w:r>
        <w:t xml:space="preserve">İkincili Psixotik Sindrom (XBT-11:</w:t>
      </w:r>
      <w:r>
        <w:t xml:space="preserve"> </w:t>
      </w:r>
      <w:r>
        <w:t xml:space="preserve">6E61</w:t>
      </w:r>
      <w:r>
        <w:t xml:space="preserve"> </w:t>
      </w:r>
      <w:r>
        <w:t xml:space="preserve">Secondary Psychotic Syndrome; DSM-5-TR: F06.2/F06.0 Psychotic Disorder Due to Another Medical Condition) — başqa tibbi vəziyyət (autoimmun, infeksion, endokrin, metabolik, neyroloji) və ya maddə kontekstində inkişaf edən psixotik epizod. Birinci sıra müdaxilə — əsas etiologiyaya yönəlmiş müalicə.</w:t>
      </w:r>
    </w:p>
    <w:bookmarkEnd w:id="2498"/>
    <w:bookmarkStart w:id="2499" w:name="X2129721a0df09e1cef7cab25d16b5ebff5c819f"/>
    <w:p>
      <w:pPr>
        <w:pStyle w:val="Heading3"/>
      </w:pPr>
      <w:r>
        <w:t xml:space="preserve">2. Tarixçə</w:t>
      </w:r>
    </w:p>
    <w:p>
      <w:pPr>
        <w:pStyle w:val="Compact"/>
        <w:numPr>
          <w:ilvl w:val="0"/>
          <w:numId w:val="2250"/>
        </w:numPr>
      </w:pPr>
      <w:r>
        <w:t xml:space="preserve">«Symptomatic psychosis» termini XX əsrdə formalaşdı.</w:t>
      </w:r>
    </w:p>
    <w:p>
      <w:pPr>
        <w:pStyle w:val="Compact"/>
        <w:numPr>
          <w:ilvl w:val="0"/>
          <w:numId w:val="2250"/>
        </w:numPr>
      </w:pPr>
      <w:r>
        <w:t xml:space="preserve">Dalmau J. (2007) — anti-NMDA-R ensefalit kəşfi; autoimmun psixoz inqilabı.</w:t>
      </w:r>
    </w:p>
    <w:p>
      <w:pPr>
        <w:pStyle w:val="Compact"/>
        <w:numPr>
          <w:ilvl w:val="0"/>
          <w:numId w:val="2250"/>
        </w:numPr>
      </w:pPr>
      <w:r>
        <w:t xml:space="preserve">Graus F. et al. (2016) — autoimmun ensefalit klinik göstərişi.</w:t>
      </w:r>
    </w:p>
    <w:bookmarkEnd w:id="2499"/>
    <w:bookmarkStart w:id="2500" w:name="X67f05236fe4ecebf17facc56505c97bf7bfa6e9"/>
    <w:p>
      <w:pPr>
        <w:pStyle w:val="Heading3"/>
      </w:pPr>
      <w:r>
        <w:t xml:space="preserve">3. Epidemiologiya</w:t>
      </w:r>
    </w:p>
    <w:p>
      <w:pPr>
        <w:pStyle w:val="Compact"/>
        <w:numPr>
          <w:ilvl w:val="0"/>
          <w:numId w:val="2251"/>
        </w:numPr>
      </w:pPr>
      <w:r>
        <w:t xml:space="preserve">Bütün ilk-epizod psixoz hallarının 3–8%-i ikincili etiologiyalı.</w:t>
      </w:r>
    </w:p>
    <w:p>
      <w:pPr>
        <w:pStyle w:val="Compact"/>
        <w:numPr>
          <w:ilvl w:val="0"/>
          <w:numId w:val="2251"/>
        </w:numPr>
      </w:pPr>
      <w:r>
        <w:t xml:space="preserve">Anti-NMDA-R ensefalit — gənc qadınlarda nadir, lakin geri çevrilə bilən psixoz; teratoma ilə paraneoplastik.</w:t>
      </w:r>
    </w:p>
    <w:p>
      <w:pPr>
        <w:pStyle w:val="Compact"/>
        <w:numPr>
          <w:ilvl w:val="0"/>
          <w:numId w:val="2251"/>
        </w:numPr>
      </w:pPr>
      <w:r>
        <w:t xml:space="preserve">Hashimoto ensefalopatiyası, lupus ensefalopatiyası.</w:t>
      </w:r>
    </w:p>
    <w:bookmarkEnd w:id="2500"/>
    <w:bookmarkStart w:id="2501" w:name="X4e098db2ba20845d035c31f23589bbf26707cda"/>
    <w:p>
      <w:pPr>
        <w:pStyle w:val="Heading3"/>
      </w:pPr>
      <w:r>
        <w:t xml:space="preserve">4. Etiologiya və patogenez</w:t>
      </w:r>
    </w:p>
    <w:p>
      <w:pPr>
        <w:pStyle w:val="Compact"/>
        <w:numPr>
          <w:ilvl w:val="0"/>
          <w:numId w:val="2252"/>
        </w:numPr>
      </w:pPr>
      <w:r>
        <w:t xml:space="preserve">Autoimmun: anti-NMDA-R, anti-LGI1, anti-CASPR2 ensefalit; Hashimoto (TPO antikorlar); lupus (NPSLE).</w:t>
      </w:r>
    </w:p>
    <w:p>
      <w:pPr>
        <w:pStyle w:val="Compact"/>
        <w:numPr>
          <w:ilvl w:val="0"/>
          <w:numId w:val="2252"/>
        </w:numPr>
      </w:pPr>
      <w:r>
        <w:t xml:space="preserve">İnfeksion: HIV, sifilis, herpes ensefaliti, COVID-19.</w:t>
      </w:r>
    </w:p>
    <w:p>
      <w:pPr>
        <w:pStyle w:val="Compact"/>
        <w:numPr>
          <w:ilvl w:val="0"/>
          <w:numId w:val="2252"/>
        </w:numPr>
      </w:pPr>
      <w:r>
        <w:t xml:space="preserve">Endokrin: hiper/hipotireoid, kortizol pozuntuları (Cushing, Addison), parathyroid pozuntuları (hiperkalsemiya).</w:t>
      </w:r>
    </w:p>
    <w:p>
      <w:pPr>
        <w:pStyle w:val="Compact"/>
        <w:numPr>
          <w:ilvl w:val="0"/>
          <w:numId w:val="2252"/>
        </w:numPr>
      </w:pPr>
      <w:r>
        <w:t xml:space="preserve">Metabolik: uremiya, qaraciyər ensefalopatiyası, hiponatriemiya, hipo/hiperqlikemiya, B12 çatışmazlığı, Wilson xəstəliyi.</w:t>
      </w:r>
    </w:p>
    <w:p>
      <w:pPr>
        <w:pStyle w:val="Compact"/>
        <w:numPr>
          <w:ilvl w:val="0"/>
          <w:numId w:val="2252"/>
        </w:numPr>
      </w:pPr>
      <w:r>
        <w:t xml:space="preserve">Neyroloji: beyin şişi, insult, epilepsiya (özünə-postiktal), demensiya.</w:t>
      </w:r>
    </w:p>
    <w:p>
      <w:pPr>
        <w:pStyle w:val="Compact"/>
        <w:numPr>
          <w:ilvl w:val="0"/>
          <w:numId w:val="2252"/>
        </w:numPr>
      </w:pPr>
      <w:r>
        <w:t xml:space="preserve">Maddə induksiyalı: amfetamin, kokain, kannabis, halüsinogen, alkohol kəsilməsi, steroidlər.</w:t>
      </w:r>
    </w:p>
    <w:p>
      <w:pPr>
        <w:pStyle w:val="Compact"/>
        <w:numPr>
          <w:ilvl w:val="0"/>
          <w:numId w:val="2252"/>
        </w:numPr>
      </w:pPr>
      <w:r>
        <w:t xml:space="preserve">Paraneoplastik: ovari teratoması (anti-NMDA-R), kiçik hüceyrəli ağciyər xərçəngi.</w:t>
      </w:r>
    </w:p>
    <w:bookmarkEnd w:id="2501"/>
    <w:bookmarkStart w:id="2502" w:name="X7e7fecd83ededa130cf9e7ef8133c13aca9cc0c"/>
    <w:p>
      <w:pPr>
        <w:pStyle w:val="Heading3"/>
      </w:pPr>
      <w:r>
        <w:t xml:space="preserve">5. Klinik təzahürlər</w:t>
      </w:r>
    </w:p>
    <w:p>
      <w:pPr>
        <w:pStyle w:val="Compact"/>
        <w:numPr>
          <w:ilvl w:val="0"/>
          <w:numId w:val="2253"/>
        </w:numPr>
      </w:pPr>
      <w:r>
        <w:t xml:space="preserve">Psixotik simptomlar (sayıqlama, hallüsinasiya, dezorqanizə davranış).</w:t>
      </w:r>
    </w:p>
    <w:p>
      <w:pPr>
        <w:pStyle w:val="Compact"/>
        <w:numPr>
          <w:ilvl w:val="0"/>
          <w:numId w:val="2253"/>
        </w:numPr>
      </w:pPr>
      <w:r>
        <w:t xml:space="preserve">Atipik xüsusiyyətlər (autoimmun ensefalitə xarakterik):</w:t>
      </w:r>
    </w:p>
    <w:p>
      <w:pPr>
        <w:pStyle w:val="Compact"/>
        <w:numPr>
          <w:ilvl w:val="1"/>
          <w:numId w:val="2254"/>
        </w:numPr>
      </w:pPr>
      <w:r>
        <w:t xml:space="preserve">Sürətli başlanğıc;</w:t>
      </w:r>
    </w:p>
    <w:p>
      <w:pPr>
        <w:pStyle w:val="Compact"/>
        <w:numPr>
          <w:ilvl w:val="1"/>
          <w:numId w:val="2254"/>
        </w:numPr>
      </w:pPr>
      <w:r>
        <w:t xml:space="preserve">Hərəki simptomlar (katatonik, distoniyalar, oroFasial diskinezi);</w:t>
      </w:r>
    </w:p>
    <w:p>
      <w:pPr>
        <w:pStyle w:val="Compact"/>
        <w:numPr>
          <w:ilvl w:val="1"/>
          <w:numId w:val="2254"/>
        </w:numPr>
      </w:pPr>
      <w:r>
        <w:t xml:space="preserve">Autonom pozulma (hipertenziya, taxikardiya, hipertermiya);</w:t>
      </w:r>
    </w:p>
    <w:p>
      <w:pPr>
        <w:pStyle w:val="Compact"/>
        <w:numPr>
          <w:ilvl w:val="1"/>
          <w:numId w:val="2254"/>
        </w:numPr>
      </w:pPr>
      <w:r>
        <w:t xml:space="preserve">Tutmalar;</w:t>
      </w:r>
    </w:p>
    <w:p>
      <w:pPr>
        <w:pStyle w:val="Compact"/>
        <w:numPr>
          <w:ilvl w:val="1"/>
          <w:numId w:val="2254"/>
        </w:numPr>
      </w:pPr>
      <w:r>
        <w:t xml:space="preserve">Şüur pozulması.</w:t>
      </w:r>
    </w:p>
    <w:p>
      <w:pPr>
        <w:pStyle w:val="Compact"/>
        <w:numPr>
          <w:ilvl w:val="0"/>
          <w:numId w:val="2253"/>
        </w:numPr>
      </w:pPr>
      <w:r>
        <w:t xml:space="preserve">Klassik psixoz (şizofreniya) ilə müqayisədə — atipik təqdimat şübhə yaradır.</w:t>
      </w:r>
    </w:p>
    <w:bookmarkEnd w:id="2502"/>
    <w:bookmarkStart w:id="2507" w:name="X5b51e4e1d66607345338eff20d1a32d7be23b0a"/>
    <w:p>
      <w:pPr>
        <w:pStyle w:val="Heading3"/>
      </w:pPr>
      <w:r>
        <w:t xml:space="preserve">6. Diaqnoz</w:t>
      </w:r>
    </w:p>
    <w:bookmarkStart w:id="2503" w:name="vahid-diaqnostik-meyarlar-62"/>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503"/>
    <w:bookmarkStart w:id="2504" w:name="mənbələr-arasında-fərqlər-166"/>
    <w:p>
      <w:pPr>
        <w:pStyle w:val="Heading4"/>
      </w:pPr>
      <w:r>
        <w:t xml:space="preserve">6.2 Mənbələr arasında fərqlər</w:t>
      </w:r>
    </w:p>
    <w:p>
      <w:pPr>
        <w:pStyle w:val="Compact"/>
        <w:numPr>
          <w:ilvl w:val="0"/>
          <w:numId w:val="2255"/>
        </w:numPr>
      </w:pPr>
      <w:r>
        <w:t xml:space="preserve">Graus F. et al. Lancet Neurol 2016 — autoimmun ensefalit klinik yanaşması.</w:t>
      </w:r>
    </w:p>
    <w:p>
      <w:pPr>
        <w:pStyle w:val="Compact"/>
        <w:numPr>
          <w:ilvl w:val="0"/>
          <w:numId w:val="2255"/>
        </w:numPr>
      </w:pPr>
      <w:r>
        <w:t xml:space="preserve">XBT-11 — maddə ilə bağlı psixoz buraya AİD DEYİL: o, maddə fəslindədir (6C40.6 alkohol, 6C41.6 kannabis və s.). 6E61 yalnız psixi pozuntular fəslinə aid olmayan sağlamlıq vəziyyətləri üçündür və əsas xəstəliyin diaqnozu ilə birlikdə qoyulur.</w:t>
      </w:r>
    </w:p>
    <w:bookmarkEnd w:id="2504"/>
    <w:bookmarkStart w:id="2505" w:name="diaqnostika-alqoritmi-87"/>
    <w:p>
      <w:pPr>
        <w:pStyle w:val="Heading4"/>
      </w:pPr>
      <w:r>
        <w:t xml:space="preserve">6.3 Diaqnostika alqoritmi</w:t>
      </w:r>
    </w:p>
    <w:p>
      <w:pPr>
        <w:pStyle w:val="Compact"/>
        <w:numPr>
          <w:ilvl w:val="0"/>
          <w:numId w:val="2256"/>
        </w:numPr>
      </w:pPr>
      <w:r>
        <w:t xml:space="preserve">Klinik şübhə — yeni psixoz, xüsusilə atipik xüsusiyyətlər və ya gənc qadın.</w:t>
      </w:r>
    </w:p>
    <w:p>
      <w:pPr>
        <w:pStyle w:val="Compact"/>
        <w:numPr>
          <w:ilvl w:val="0"/>
          <w:numId w:val="2256"/>
        </w:numPr>
      </w:pPr>
      <w:r>
        <w:t xml:space="preserve">Tibbi qiymətləndirmə:</w:t>
      </w:r>
    </w:p>
    <w:p>
      <w:pPr>
        <w:pStyle w:val="Compact"/>
        <w:numPr>
          <w:ilvl w:val="1"/>
          <w:numId w:val="2257"/>
        </w:numPr>
      </w:pPr>
      <w:r>
        <w:t xml:space="preserve">Tam qan, qaraciyər/böyrək, elektrolitlər (Na, Ca), qlükoza, ammonyak;</w:t>
      </w:r>
    </w:p>
    <w:p>
      <w:pPr>
        <w:pStyle w:val="Compact"/>
        <w:numPr>
          <w:ilvl w:val="1"/>
          <w:numId w:val="2257"/>
        </w:numPr>
      </w:pPr>
      <w:r>
        <w:t xml:space="preserve">TSH, TPO antikorlar (Hashimoto);</w:t>
      </w:r>
    </w:p>
    <w:p>
      <w:pPr>
        <w:pStyle w:val="Compact"/>
        <w:numPr>
          <w:ilvl w:val="1"/>
          <w:numId w:val="2257"/>
        </w:numPr>
      </w:pPr>
      <w:r>
        <w:t xml:space="preserve">Kortizol səviyyəsi (Cushing/Addison);</w:t>
      </w:r>
    </w:p>
    <w:p>
      <w:pPr>
        <w:pStyle w:val="Compact"/>
        <w:numPr>
          <w:ilvl w:val="1"/>
          <w:numId w:val="2257"/>
        </w:numPr>
      </w:pPr>
      <w:r>
        <w:t xml:space="preserve">HIV, sifilis;</w:t>
      </w:r>
    </w:p>
    <w:p>
      <w:pPr>
        <w:pStyle w:val="Compact"/>
        <w:numPr>
          <w:ilvl w:val="1"/>
          <w:numId w:val="2257"/>
        </w:numPr>
      </w:pPr>
      <w:r>
        <w:t xml:space="preserve">ANA, lupus paneli;</w:t>
      </w:r>
    </w:p>
    <w:p>
      <w:pPr>
        <w:pStyle w:val="Compact"/>
        <w:numPr>
          <w:ilvl w:val="1"/>
          <w:numId w:val="2257"/>
        </w:numPr>
      </w:pPr>
      <w:r>
        <w:t xml:space="preserve">B12, folat, seruloplazmin (Wilson);</w:t>
      </w:r>
    </w:p>
    <w:p>
      <w:pPr>
        <w:pStyle w:val="Compact"/>
        <w:numPr>
          <w:ilvl w:val="1"/>
          <w:numId w:val="2257"/>
        </w:numPr>
      </w:pPr>
      <w:r>
        <w:t xml:space="preserve">Toksikoloji skrininq.</w:t>
      </w:r>
    </w:p>
    <w:p>
      <w:pPr>
        <w:pStyle w:val="Compact"/>
        <w:numPr>
          <w:ilvl w:val="0"/>
          <w:numId w:val="2256"/>
        </w:numPr>
      </w:pPr>
      <w:r>
        <w:t xml:space="preserve">Beyin MRT.</w:t>
      </w:r>
    </w:p>
    <w:p>
      <w:pPr>
        <w:pStyle w:val="Compact"/>
        <w:numPr>
          <w:ilvl w:val="0"/>
          <w:numId w:val="2256"/>
        </w:numPr>
      </w:pPr>
      <w:r>
        <w:t xml:space="preserve">EEQ — non-convulsive status, ensefalit.</w:t>
      </w:r>
    </w:p>
    <w:p>
      <w:pPr>
        <w:pStyle w:val="Compact"/>
        <w:numPr>
          <w:ilvl w:val="0"/>
          <w:numId w:val="2256"/>
        </w:numPr>
      </w:pPr>
      <w:r>
        <w:t xml:space="preserve">Lyumbal punksiya — pleositoz, antikor paneli (anti-NMDA-R, anti-LGI1, anti-CASPR2, paraneoplastik).</w:t>
      </w:r>
    </w:p>
    <w:p>
      <w:pPr>
        <w:pStyle w:val="Compact"/>
        <w:numPr>
          <w:ilvl w:val="0"/>
          <w:numId w:val="2256"/>
        </w:numPr>
      </w:pPr>
      <w:r>
        <w:t xml:space="preserve">Şiş skrininqi (paraneoplastik antikor pozitivdə — ovari USG, pelvik MRT, KT toraks).</w:t>
      </w:r>
    </w:p>
    <w:bookmarkEnd w:id="2505"/>
    <w:bookmarkStart w:id="2506"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Koqnitiv enmə.</w:t>
            </w:r>
          </w:p>
        </w:tc>
      </w:tr>
    </w:tbl>
    <w:bookmarkEnd w:id="2506"/>
    <w:bookmarkEnd w:id="2507"/>
    <w:bookmarkStart w:id="2508" w:name="Xac9750cca7857969e0ca9c0507ed51c8f9a8823"/>
    <w:p>
      <w:pPr>
        <w:pStyle w:val="Heading3"/>
      </w:pPr>
      <w:r>
        <w:t xml:space="preserve">7. Müayinə və qiymətləndirmə</w:t>
      </w:r>
    </w:p>
    <w:p>
      <w:pPr>
        <w:pStyle w:val="Compact"/>
        <w:numPr>
          <w:ilvl w:val="0"/>
          <w:numId w:val="2258"/>
        </w:numPr>
      </w:pPr>
      <w:r>
        <w:t xml:space="preserve">Yuxarıdakı laborator panel.</w:t>
      </w:r>
    </w:p>
    <w:p>
      <w:pPr>
        <w:pStyle w:val="Compact"/>
        <w:numPr>
          <w:ilvl w:val="0"/>
          <w:numId w:val="2258"/>
        </w:numPr>
      </w:pPr>
      <w:r>
        <w:t xml:space="preserve">MRT, EEQ.</w:t>
      </w:r>
    </w:p>
    <w:p>
      <w:pPr>
        <w:pStyle w:val="Compact"/>
        <w:numPr>
          <w:ilvl w:val="0"/>
          <w:numId w:val="2258"/>
        </w:numPr>
      </w:pPr>
      <w:r>
        <w:t xml:space="preserve">CSF antikor paneli.</w:t>
      </w:r>
    </w:p>
    <w:p>
      <w:pPr>
        <w:pStyle w:val="Compact"/>
        <w:numPr>
          <w:ilvl w:val="0"/>
          <w:numId w:val="2258"/>
        </w:numPr>
      </w:pPr>
      <w:r>
        <w:t xml:space="preserve">Şiş skrininqi.</w:t>
      </w:r>
    </w:p>
    <w:bookmarkEnd w:id="2508"/>
    <w:bookmarkStart w:id="2511" w:name="X98d35db668bc17ef4a3e4870817480308d2944f"/>
    <w:p>
      <w:pPr>
        <w:pStyle w:val="Heading3"/>
      </w:pPr>
      <w:r>
        <w:t xml:space="preserve">8. Müalicə</w:t>
      </w:r>
    </w:p>
    <w:p>
      <w:pPr>
        <w:pStyle w:val="Compact"/>
        <w:numPr>
          <w:ilvl w:val="0"/>
          <w:numId w:val="2259"/>
        </w:numPr>
      </w:pPr>
      <w:r>
        <w:t xml:space="preserve">Etioloji müalicə birinci sıra:</w:t>
      </w:r>
    </w:p>
    <w:p>
      <w:pPr>
        <w:pStyle w:val="Compact"/>
        <w:numPr>
          <w:ilvl w:val="1"/>
          <w:numId w:val="2260"/>
        </w:numPr>
      </w:pPr>
      <w:r>
        <w:t xml:space="preserve">Autoimmun ensefalit — IV metilprednizolon 1 g × 5 gün → IVIG və/və ya plazmaferez; ikinci sıra rituksimab, siklofosfamid;</w:t>
      </w:r>
    </w:p>
    <w:p>
      <w:pPr>
        <w:pStyle w:val="Compact"/>
        <w:numPr>
          <w:ilvl w:val="1"/>
          <w:numId w:val="2260"/>
        </w:numPr>
      </w:pPr>
      <w:r>
        <w:t xml:space="preserve">Paraneoplastik — şişin müalicəsi (ovari teratoması cərrahi);</w:t>
      </w:r>
    </w:p>
    <w:p>
      <w:pPr>
        <w:pStyle w:val="Compact"/>
        <w:numPr>
          <w:ilvl w:val="1"/>
          <w:numId w:val="2260"/>
        </w:numPr>
      </w:pPr>
      <w:r>
        <w:t xml:space="preserve">Endokrin — tireoid, kortizol, kalsium korreksiyası;</w:t>
      </w:r>
    </w:p>
    <w:p>
      <w:pPr>
        <w:pStyle w:val="Compact"/>
        <w:numPr>
          <w:ilvl w:val="1"/>
          <w:numId w:val="2260"/>
        </w:numPr>
      </w:pPr>
      <w:r>
        <w:t xml:space="preserve">İnfeksion — antibiotik, antiviral;</w:t>
      </w:r>
    </w:p>
    <w:p>
      <w:pPr>
        <w:pStyle w:val="Compact"/>
        <w:numPr>
          <w:ilvl w:val="1"/>
          <w:numId w:val="2260"/>
        </w:numPr>
      </w:pPr>
      <w:r>
        <w:t xml:space="preserve">Metabolik — pozuntunun korreksiyası;</w:t>
      </w:r>
    </w:p>
    <w:p>
      <w:pPr>
        <w:pStyle w:val="Compact"/>
        <w:numPr>
          <w:ilvl w:val="1"/>
          <w:numId w:val="2260"/>
        </w:numPr>
      </w:pPr>
      <w:r>
        <w:t xml:space="preserve">Dərman induksiyalı — şübhəli preparatın kəsilməsi.</w:t>
      </w:r>
    </w:p>
    <w:p>
      <w:pPr>
        <w:pStyle w:val="Compact"/>
        <w:numPr>
          <w:ilvl w:val="0"/>
          <w:numId w:val="2259"/>
        </w:numPr>
      </w:pPr>
      <w:r>
        <w:t xml:space="preserve">Simptomatik psixiatrik müdaxilə — etioloji müalicə nəticə verənə qədər:</w:t>
      </w:r>
    </w:p>
    <w:p>
      <w:pPr>
        <w:pStyle w:val="Compact"/>
        <w:numPr>
          <w:ilvl w:val="1"/>
          <w:numId w:val="2261"/>
        </w:numPr>
      </w:pPr>
      <w:r>
        <w:t xml:space="preserve">Atipik antipsixotik (kvetiapin, olanzapin) — ehtiyatla;</w:t>
      </w:r>
    </w:p>
    <w:p>
      <w:pPr>
        <w:pStyle w:val="Compact"/>
        <w:numPr>
          <w:ilvl w:val="1"/>
          <w:numId w:val="2261"/>
        </w:numPr>
      </w:pPr>
      <w:r>
        <w:t xml:space="preserve">Autoimmun ensefalit halında — tipik antipsixotik (haloperidol) əks-göstərişdir — NMS riski və xəstəliyin gücləndirilməsi;</w:t>
      </w:r>
    </w:p>
    <w:p>
      <w:pPr>
        <w:pStyle w:val="Compact"/>
        <w:numPr>
          <w:ilvl w:val="1"/>
          <w:numId w:val="2261"/>
        </w:numPr>
      </w:pPr>
      <w:r>
        <w:t xml:space="preserve">Benzodiazepin (lorazepam) — kəskin agitasiya.</w:t>
      </w:r>
    </w:p>
    <w:p>
      <w:pPr>
        <w:pStyle w:val="Compact"/>
        <w:numPr>
          <w:ilvl w:val="0"/>
          <w:numId w:val="2259"/>
        </w:numPr>
      </w:pPr>
      <w:r>
        <w:t xml:space="preserve">EKT — refrakter katatonik və ya autoimmun ensefalitə alternativ.</w:t>
      </w:r>
    </w:p>
    <w:bookmarkStart w:id="2509" w:name="müalicə-metodikaları-86"/>
    <w:p>
      <w:pPr>
        <w:pStyle w:val="Heading4"/>
      </w:pPr>
      <w:r>
        <w:t xml:space="preserve">8.1 Müalicə metodikaları</w:t>
      </w:r>
    </w:p>
    <w:p>
      <w:pPr>
        <w:pStyle w:val="Compact"/>
        <w:numPr>
          <w:ilvl w:val="0"/>
          <w:numId w:val="2262"/>
        </w:numPr>
      </w:pPr>
      <w:r>
        <w:t xml:space="preserve">İmmunoterapiya (Autoimmun Ensefalit) — IV steroidlər → IVIG → plazmaferez → rituksimab/siklofosfamid.</w:t>
      </w:r>
    </w:p>
    <w:p>
      <w:pPr>
        <w:pStyle w:val="Compact"/>
        <w:numPr>
          <w:ilvl w:val="0"/>
          <w:numId w:val="2262"/>
        </w:numPr>
      </w:pPr>
      <w:r>
        <w:t xml:space="preserve">Şişin Müalicəsi (Paraneoplastik) — Cərrahi və ya onkoloji müalicə.</w:t>
      </w:r>
    </w:p>
    <w:p>
      <w:pPr>
        <w:pStyle w:val="Compact"/>
        <w:numPr>
          <w:ilvl w:val="0"/>
          <w:numId w:val="2262"/>
        </w:numPr>
      </w:pPr>
      <w:r>
        <w:t xml:space="preserve">Atipik Antipsixotik Simptomatik — Etioloji müalicə nəticə verənə qədər; kvetiapin, olanzapin üstün.</w:t>
      </w:r>
    </w:p>
    <w:p>
      <w:pPr>
        <w:pStyle w:val="Compact"/>
        <w:numPr>
          <w:ilvl w:val="0"/>
          <w:numId w:val="2262"/>
        </w:numPr>
      </w:pPr>
      <w:r>
        <w:t xml:space="preserve">EKT Refrakter halda — Katatonik və ya immunoterapiya cavabsız autoimmun ensefalitdə effektiv.</w:t>
      </w:r>
    </w:p>
    <w:bookmarkEnd w:id="2509"/>
    <w:bookmarkStart w:id="2510" w:name="mənbələr-arasında-fərqlər-167"/>
    <w:p>
      <w:pPr>
        <w:pStyle w:val="Heading4"/>
      </w:pPr>
      <w:r>
        <w:t xml:space="preserve">8.2 Mənbələr arasında fərqlər</w:t>
      </w:r>
    </w:p>
    <w:p>
      <w:pPr>
        <w:pStyle w:val="Compact"/>
        <w:numPr>
          <w:ilvl w:val="0"/>
          <w:numId w:val="2263"/>
        </w:numPr>
      </w:pPr>
      <w:r>
        <w:t xml:space="preserve">Graus F. et al. Lancet Neurol 2016 — autoimmun ensefalit protokolları.</w:t>
      </w:r>
    </w:p>
    <w:p>
      <w:pPr>
        <w:pStyle w:val="Compact"/>
        <w:numPr>
          <w:ilvl w:val="0"/>
          <w:numId w:val="2263"/>
        </w:numPr>
      </w:pPr>
      <w:r>
        <w:rPr>
          <w:lang w:val="en"/>
        </w:rPr>
        <w:t xml:space="preserve">APA Textbook of Consultation-Liaison Psychiatry</w:t>
      </w:r>
      <w:r>
        <w:t xml:space="preserve"> </w:t>
      </w:r>
      <w:r>
        <w:t xml:space="preserve">(Levenson).</w:t>
      </w:r>
    </w:p>
    <w:bookmarkEnd w:id="2510"/>
    <w:bookmarkEnd w:id="2511"/>
    <w:bookmarkStart w:id="2512" w:name="Xb6988fdb10b8eefdacdd74c70f9e41497d7f312"/>
    <w:p>
      <w:pPr>
        <w:pStyle w:val="Heading3"/>
      </w:pPr>
      <w:r>
        <w:t xml:space="preserve">9. Proqnoz</w:t>
      </w:r>
    </w:p>
    <w:p>
      <w:pPr>
        <w:pStyle w:val="Compact"/>
        <w:numPr>
          <w:ilvl w:val="0"/>
          <w:numId w:val="2264"/>
        </w:numPr>
      </w:pPr>
      <w:r>
        <w:t xml:space="preserve">Etioloji müalicəyə cavab verir əksər halda; geri çevrilə bilən vəziyyət.</w:t>
      </w:r>
    </w:p>
    <w:p>
      <w:pPr>
        <w:pStyle w:val="Compact"/>
        <w:numPr>
          <w:ilvl w:val="0"/>
          <w:numId w:val="2264"/>
        </w:numPr>
      </w:pPr>
      <w:r>
        <w:t xml:space="preserve">Anti-NMDA-R ensefalit — 75% yaxşı bərpa erkən immunoterapiya ilə.</w:t>
      </w:r>
    </w:p>
    <w:bookmarkEnd w:id="2512"/>
    <w:bookmarkStart w:id="2518" w:name="Xa0debe1205539b8b0327913dcc28410ef5e34f5"/>
    <w:p>
      <w:pPr>
        <w:pStyle w:val="Heading3"/>
      </w:pPr>
      <w:r>
        <w:t xml:space="preserve">10. Mif və yanlış inanclar</w:t>
      </w:r>
    </w:p>
    <w:bookmarkStart w:id="2513" w:name="Xa990a2f34408bbddf8d2beb1be2c60270cef285"/>
    <w:p>
      <w:pPr>
        <w:pStyle w:val="Heading5"/>
      </w:pPr>
      <w:r>
        <w:t xml:space="preserve">Mif 1: «İlk epizod psixozu həmişə şizofreniyadır»</w:t>
      </w:r>
    </w:p>
    <w:p>
      <w:pPr>
        <w:pStyle w:val="FirstParagraph"/>
      </w:pPr>
      <w:r>
        <w:t xml:space="preserve">Sübut: 3–8% ikincili etiologiyalı; atipik xüsusiyyətlər diqqət tələb edir; tibbi qiymətləndirmə birinci epizod psixozda mütləqdir.</w:t>
      </w:r>
    </w:p>
    <w:bookmarkEnd w:id="2513"/>
    <w:bookmarkStart w:id="2514"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514"/>
    <w:bookmarkStart w:id="2515"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515"/>
    <w:bookmarkStart w:id="2516"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516"/>
    <w:bookmarkStart w:id="2517"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517"/>
    <w:bookmarkEnd w:id="2518"/>
    <w:bookmarkStart w:id="2932" w:name="X6b3cd14e0c41c663d72b143a96529f3c98b1fa6"/>
    <w:p>
      <w:pPr>
        <w:pStyle w:val="Heading3"/>
      </w:pPr>
      <w:r>
        <w:t xml:space="preserve">11. Mənbələr</w:t>
      </w:r>
    </w:p>
    <w:p>
      <w:pPr>
        <w:pStyle w:val="Compact"/>
        <w:numPr>
          <w:ilvl w:val="0"/>
          <w:numId w:val="2265"/>
        </w:numPr>
      </w:pPr>
      <w:r>
        <w:t xml:space="preserve">WHO. ICD-11. 6E61 Secondary psychotic syndrome. 2024.</w:t>
      </w:r>
    </w:p>
    <w:p>
      <w:pPr>
        <w:pStyle w:val="Compact"/>
        <w:numPr>
          <w:ilvl w:val="0"/>
          <w:numId w:val="2265"/>
        </w:numPr>
      </w:pPr>
      <w:r>
        <w:t xml:space="preserve">APA. DSM-5-TR. 2022.</w:t>
      </w:r>
    </w:p>
    <w:p>
      <w:pPr>
        <w:pStyle w:val="Compact"/>
        <w:numPr>
          <w:ilvl w:val="0"/>
          <w:numId w:val="2265"/>
        </w:numPr>
      </w:pPr>
      <w:r>
        <w:t xml:space="preserve">Graus F. et al. A clinical approach to diagnosis of autoimmune encephalitis. Lancet Neurol 2016;15(4):391–404.</w:t>
      </w:r>
    </w:p>
    <w:p>
      <w:pPr>
        <w:pStyle w:val="Compact"/>
        <w:numPr>
          <w:ilvl w:val="0"/>
          <w:numId w:val="2265"/>
        </w:numPr>
      </w:pPr>
      <w:r>
        <w:t xml:space="preserve">Dalmau J. et al. Anti-NMDA-receptor encephalitis: case series and analysis of the effects of antibodies. Lancet Neurol 2008;7(12):1091–1098.</w:t>
      </w:r>
    </w:p>
    <w:p>
      <w:pPr>
        <w:pStyle w:val="Compact"/>
        <w:numPr>
          <w:ilvl w:val="0"/>
          <w:numId w:val="2265"/>
        </w:numPr>
      </w:pPr>
      <w:r>
        <w:t xml:space="preserve">Levenson J.L. (ed.). APA Publishing Textbook of Psychosomatic Medicine and Consultation-Liaison Psychiatry. 3rd ed.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19" w:name="Xd4852d70a92e949c661e1f2181d930623189ae2"/>
            <w:r>
              <w:t xml:space="preserve">6E62 İKİNCİ DƏRƏCƏLİ ƏHVAL-RUHİYYƏ SİNDROMU</w:t>
            </w:r>
            <w:bookmarkEnd w:id="2519"/>
          </w:p>
          <w:p>
            <w:pPr>
              <w:pStyle w:val="Compact"/>
              <w:ind w:firstLine="0" w:left="0"/>
            </w:pPr>
            <w:r>
              <w:rPr>
                <w:lang w:val="en"/>
              </w:rPr>
              <w:t xml:space="preserve">Secondary mood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Əhvalın üzvi mənşəli [affektiv]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tibbi vəziyyətə görə depressiv pozuntu</w:t>
            </w:r>
          </w:p>
        </w:tc>
      </w:tr>
    </w:tbl>
    <w:bookmarkStart w:id="2520" w:name="Xe66800e7427422c440d3efa9e5f35ffa3dfb839"/>
    <w:p>
      <w:pPr>
        <w:pStyle w:val="Heading3"/>
      </w:pPr>
      <w:r>
        <w:t xml:space="preserve">1. Tərif və nozologiya</w:t>
      </w:r>
    </w:p>
    <w:p>
      <w:pPr>
        <w:pStyle w:val="FirstParagraph"/>
      </w:pPr>
      <w:r>
        <w:t xml:space="preserve">İkincili Əhval-Ruhiyyə Sindromu (XBT-11:</w:t>
      </w:r>
      <w:r>
        <w:t xml:space="preserve"> </w:t>
      </w:r>
      <w:r>
        <w:t xml:space="preserve">6E62</w:t>
      </w:r>
      <w:r>
        <w:t xml:space="preserve"> </w:t>
      </w:r>
      <w:r>
        <w:t xml:space="preserve">Secondary Mood Syndrome; DSM-5-TR: F06.3x Mood Disorder Due to Another Medical Condition) — depressiv, manik və ya qarışıq əhval epizodları başqa tibbi vəziyyət, maddə və ya dərman təsiri kontekstində.</w:t>
      </w:r>
    </w:p>
    <w:bookmarkEnd w:id="2520"/>
    <w:bookmarkStart w:id="2521" w:name="Xf01d4e27f6d95b6cb05cc476b29c199d50c045c"/>
    <w:p>
      <w:pPr>
        <w:pStyle w:val="Heading3"/>
      </w:pPr>
      <w:r>
        <w:t xml:space="preserve">2. Tarixçə</w:t>
      </w:r>
    </w:p>
    <w:p>
      <w:pPr>
        <w:pStyle w:val="FirstParagraph"/>
      </w:pPr>
      <w:r>
        <w:t xml:space="preserve">«Organik affektiv pozuntu» termini XX əsr; biopsixososial model klinik praktikada.</w:t>
      </w:r>
    </w:p>
    <w:bookmarkEnd w:id="2521"/>
    <w:bookmarkStart w:id="2522" w:name="Xa6b02b62b5dc89c6999d8ba0be52243138dfff2"/>
    <w:p>
      <w:pPr>
        <w:pStyle w:val="Heading3"/>
      </w:pPr>
      <w:r>
        <w:t xml:space="preserve">3. Epidemiologiya</w:t>
      </w:r>
    </w:p>
    <w:p>
      <w:pPr>
        <w:pStyle w:val="Compact"/>
        <w:numPr>
          <w:ilvl w:val="0"/>
          <w:numId w:val="2266"/>
        </w:numPr>
      </w:pPr>
      <w:r>
        <w:t xml:space="preserve">Xronik tibbi xəstəliklərdə depressiv simptomlar geniş; bir hissə klinik depressiv epizoda çatır.</w:t>
      </w:r>
    </w:p>
    <w:p>
      <w:pPr>
        <w:pStyle w:val="Compact"/>
        <w:numPr>
          <w:ilvl w:val="0"/>
          <w:numId w:val="2266"/>
        </w:numPr>
      </w:pPr>
      <w:r>
        <w:t xml:space="preserve">Steroid induksiyalı əhval pozuntuları — yüksək doza prednizolonda 5–18% maniya/hipomaniya, depressiya.</w:t>
      </w:r>
    </w:p>
    <w:p>
      <w:pPr>
        <w:pStyle w:val="Compact"/>
        <w:numPr>
          <w:ilvl w:val="0"/>
          <w:numId w:val="2266"/>
        </w:numPr>
      </w:pPr>
      <w:r>
        <w:t xml:space="preserve">Interferon induksiyalı depressiya — HCV müalicəsində 20–40%.</w:t>
      </w:r>
    </w:p>
    <w:p>
      <w:pPr>
        <w:pStyle w:val="Compact"/>
        <w:numPr>
          <w:ilvl w:val="0"/>
          <w:numId w:val="2266"/>
        </w:numPr>
      </w:pPr>
      <w:r>
        <w:t xml:space="preserve">İnsult sonrası depressiya — 30%.</w:t>
      </w:r>
    </w:p>
    <w:bookmarkEnd w:id="2522"/>
    <w:bookmarkStart w:id="2523" w:name="X5303596b943bb0740f08b6d803843fecd412845"/>
    <w:p>
      <w:pPr>
        <w:pStyle w:val="Heading3"/>
      </w:pPr>
      <w:r>
        <w:t xml:space="preserve">4. Etiologiya və patogenez</w:t>
      </w:r>
    </w:p>
    <w:p>
      <w:pPr>
        <w:pStyle w:val="Compact"/>
        <w:numPr>
          <w:ilvl w:val="0"/>
          <w:numId w:val="2267"/>
        </w:numPr>
      </w:pPr>
      <w:r>
        <w:t xml:space="preserve">Endokrin — hipotireoid (depressiya), hipertireoid (maniyaya bənzər), Cushing, Addison.</w:t>
      </w:r>
    </w:p>
    <w:p>
      <w:pPr>
        <w:pStyle w:val="Compact"/>
        <w:numPr>
          <w:ilvl w:val="0"/>
          <w:numId w:val="2267"/>
        </w:numPr>
      </w:pPr>
      <w:r>
        <w:t xml:space="preserve">Neyroloji — insult (sol frontal — depressiya, sağ — maniya), Parkinson, MS, beyin şişi, demensiya, TBI.</w:t>
      </w:r>
    </w:p>
    <w:p>
      <w:pPr>
        <w:pStyle w:val="Compact"/>
        <w:numPr>
          <w:ilvl w:val="0"/>
          <w:numId w:val="2267"/>
        </w:numPr>
      </w:pPr>
      <w:r>
        <w:t xml:space="preserve">Maddə/dərman — steroidlər, interferon, dofamin agonistləri, izotretinoin, β-blokator, antikonvulsant.</w:t>
      </w:r>
    </w:p>
    <w:p>
      <w:pPr>
        <w:pStyle w:val="Compact"/>
        <w:numPr>
          <w:ilvl w:val="0"/>
          <w:numId w:val="2267"/>
        </w:numPr>
      </w:pPr>
      <w:r>
        <w:t xml:space="preserve">Metabolik — uremiya, B12, folat.</w:t>
      </w:r>
    </w:p>
    <w:p>
      <w:pPr>
        <w:pStyle w:val="Compact"/>
        <w:numPr>
          <w:ilvl w:val="0"/>
          <w:numId w:val="2267"/>
        </w:numPr>
      </w:pPr>
      <w:r>
        <w:t xml:space="preserve">İnfeksion — HIV, sifilis, COVID.</w:t>
      </w:r>
    </w:p>
    <w:p>
      <w:pPr>
        <w:pStyle w:val="Compact"/>
        <w:numPr>
          <w:ilvl w:val="0"/>
          <w:numId w:val="2267"/>
        </w:numPr>
      </w:pPr>
      <w:r>
        <w:t xml:space="preserve">Autoimmun — lupus, Hashimoto.</w:t>
      </w:r>
    </w:p>
    <w:p>
      <w:pPr>
        <w:pStyle w:val="Compact"/>
        <w:numPr>
          <w:ilvl w:val="0"/>
          <w:numId w:val="2267"/>
        </w:numPr>
      </w:pPr>
      <w:r>
        <w:t xml:space="preserve">Onkoloji — pankreas xərçəngi (klassik depressiv presentasiya), paraneoplastik.</w:t>
      </w:r>
    </w:p>
    <w:bookmarkEnd w:id="2523"/>
    <w:bookmarkStart w:id="2524" w:name="X4a2d026e06b0b470f748de92ae541e9d6643b96"/>
    <w:p>
      <w:pPr>
        <w:pStyle w:val="Heading3"/>
      </w:pPr>
      <w:r>
        <w:t xml:space="preserve">5. Klinik təzahürlər</w:t>
      </w:r>
    </w:p>
    <w:p>
      <w:pPr>
        <w:pStyle w:val="Compact"/>
        <w:numPr>
          <w:ilvl w:val="0"/>
          <w:numId w:val="2268"/>
        </w:numPr>
      </w:pPr>
      <w:r>
        <w:t xml:space="preserve">Depressiv, manik, qarışıq, hipomanik epizod simptomları.</w:t>
      </w:r>
    </w:p>
    <w:p>
      <w:pPr>
        <w:pStyle w:val="Compact"/>
        <w:numPr>
          <w:ilvl w:val="0"/>
          <w:numId w:val="2268"/>
        </w:numPr>
      </w:pPr>
      <w:r>
        <w:t xml:space="preserve">Tibbi vəziyyət və ya maddə ilə zaman bağlılığı.</w:t>
      </w:r>
    </w:p>
    <w:p>
      <w:pPr>
        <w:pStyle w:val="Compact"/>
        <w:numPr>
          <w:ilvl w:val="0"/>
          <w:numId w:val="2268"/>
        </w:numPr>
      </w:pPr>
      <w:r>
        <w:t xml:space="preserve">Klassik affektiv pozuntu üçün xarakterik olmayan xüsusiyyətlər (gec başlanğıc, atipik təqdimat).</w:t>
      </w:r>
    </w:p>
    <w:bookmarkEnd w:id="2524"/>
    <w:bookmarkStart w:id="2529" w:name="X0d2dd20b36d48a44eaf8db3c6a2099b9fa3ca19"/>
    <w:p>
      <w:pPr>
        <w:pStyle w:val="Heading3"/>
      </w:pPr>
      <w:r>
        <w:t xml:space="preserve">6. Diaqnoz</w:t>
      </w:r>
    </w:p>
    <w:bookmarkStart w:id="2525" w:name="vahid-diaqnostik-meyarlar-63"/>
    <w:p>
      <w:pPr>
        <w:pStyle w:val="Heading4"/>
      </w:pPr>
      <w:r>
        <w:t xml:space="preserve">6.1 Vahid diaqnostik meyarlar</w:t>
      </w:r>
    </w:p>
    <w:p>
      <w:pPr>
        <w:pStyle w:val="FirstParagraph"/>
      </w:pPr>
      <w:r>
        <w:t xml:space="preserve">A. Davamlı əhval pozuntusu (depressiv,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525"/>
    <w:bookmarkStart w:id="2526" w:name="mənbələr-arasında-fərqlər-168"/>
    <w:p>
      <w:pPr>
        <w:pStyle w:val="Heading4"/>
      </w:pPr>
      <w:r>
        <w:t xml:space="preserve">6.2 Mənbələr arasında fərqlər</w:t>
      </w:r>
    </w:p>
    <w:p>
      <w:pPr>
        <w:pStyle w:val="Compact"/>
        <w:numPr>
          <w:ilvl w:val="0"/>
          <w:numId w:val="2269"/>
        </w:numPr>
      </w:pPr>
      <w:r>
        <w:t xml:space="preserve">XBT-11 — maddə ilə bağlı əhval pozuntusu buraya AİD DEYİL: o, maddə fəslindədir. 6E62 yalnız psixi pozuntular fəslinə aid olmayan sağlamlıq vəziyyətləri üçündür və əsas xəstəliyin diaqnozu ilə birlikdə qoyulur.</w:t>
      </w:r>
    </w:p>
    <w:p>
      <w:pPr>
        <w:pStyle w:val="Compact"/>
        <w:numPr>
          <w:ilvl w:val="0"/>
          <w:numId w:val="2269"/>
        </w:numPr>
      </w:pPr>
      <w:r>
        <w:t xml:space="preserve">Konsultasiya-liaison protokollar.</w:t>
      </w:r>
    </w:p>
    <w:bookmarkEnd w:id="2526"/>
    <w:bookmarkStart w:id="2527" w:name="diaqnostika-alqoritmi-88"/>
    <w:p>
      <w:pPr>
        <w:pStyle w:val="Heading4"/>
      </w:pPr>
      <w:r>
        <w:t xml:space="preserve">6.3 Diaqnostika alqoritmi</w:t>
      </w:r>
    </w:p>
    <w:p>
      <w:pPr>
        <w:pStyle w:val="Compact"/>
        <w:numPr>
          <w:ilvl w:val="0"/>
          <w:numId w:val="2270"/>
        </w:numPr>
      </w:pPr>
      <w:r>
        <w:t xml:space="preserve">Klinik müsahibə + tibbi tarixçə.</w:t>
      </w:r>
    </w:p>
    <w:p>
      <w:pPr>
        <w:pStyle w:val="Compact"/>
        <w:numPr>
          <w:ilvl w:val="0"/>
          <w:numId w:val="2270"/>
        </w:numPr>
      </w:pPr>
      <w:r>
        <w:t xml:space="preserve">Tibbi və laborator qiymətləndirmə (TSH, B12, kortizol, böyrək, qaraciyər).</w:t>
      </w:r>
    </w:p>
    <w:p>
      <w:pPr>
        <w:pStyle w:val="Compact"/>
        <w:numPr>
          <w:ilvl w:val="0"/>
          <w:numId w:val="2270"/>
        </w:numPr>
      </w:pPr>
      <w:r>
        <w:t xml:space="preserve">Dərman siyahısının nəzərdən keçirilməsi.</w:t>
      </w:r>
    </w:p>
    <w:p>
      <w:pPr>
        <w:pStyle w:val="Compact"/>
        <w:numPr>
          <w:ilvl w:val="0"/>
          <w:numId w:val="2270"/>
        </w:numPr>
      </w:pPr>
      <w:r>
        <w:t xml:space="preserve">Beyin görüntüləməsi (insult, MS, şiş).</w:t>
      </w:r>
    </w:p>
    <w:p>
      <w:pPr>
        <w:pStyle w:val="Compact"/>
        <w:numPr>
          <w:ilvl w:val="0"/>
          <w:numId w:val="2270"/>
        </w:numPr>
      </w:pPr>
      <w:r>
        <w:t xml:space="preserve">Toksikoloji.</w:t>
      </w:r>
    </w:p>
    <w:p>
      <w:pPr>
        <w:pStyle w:val="Compact"/>
        <w:numPr>
          <w:ilvl w:val="0"/>
          <w:numId w:val="2270"/>
        </w:numPr>
      </w:pPr>
      <w:r>
        <w:t xml:space="preserve">Komorbid pozuntular.</w:t>
      </w:r>
    </w:p>
    <w:bookmarkEnd w:id="2527"/>
    <w:bookmarkStart w:id="2528"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 dalğalanması.</w:t>
            </w:r>
          </w:p>
        </w:tc>
      </w:tr>
    </w:tbl>
    <w:bookmarkEnd w:id="2528"/>
    <w:bookmarkEnd w:id="2529"/>
    <w:bookmarkStart w:id="2530" w:name="Xd70df07c95920baf912a0e80662584d26336b36"/>
    <w:p>
      <w:pPr>
        <w:pStyle w:val="Heading3"/>
      </w:pPr>
      <w:r>
        <w:t xml:space="preserve">7. Müayinə və qiymətləndirmə</w:t>
      </w:r>
    </w:p>
    <w:p>
      <w:pPr>
        <w:pStyle w:val="Compact"/>
        <w:numPr>
          <w:ilvl w:val="0"/>
          <w:numId w:val="2271"/>
        </w:numPr>
      </w:pPr>
      <w:r>
        <w:t xml:space="preserve">PHQ-9, MADRS, YMRS.</w:t>
      </w:r>
    </w:p>
    <w:p>
      <w:pPr>
        <w:pStyle w:val="Compact"/>
        <w:numPr>
          <w:ilvl w:val="0"/>
          <w:numId w:val="2271"/>
        </w:numPr>
      </w:pPr>
      <w:r>
        <w:t xml:space="preserve">Laborator: TSH, B12, kortizol, ANA, böyrək, qaraciyər.</w:t>
      </w:r>
    </w:p>
    <w:p>
      <w:pPr>
        <w:pStyle w:val="Compact"/>
        <w:numPr>
          <w:ilvl w:val="0"/>
          <w:numId w:val="2271"/>
        </w:numPr>
      </w:pPr>
      <w:r>
        <w:t xml:space="preserve">MRT atipik halda.</w:t>
      </w:r>
    </w:p>
    <w:p>
      <w:pPr>
        <w:pStyle w:val="Compact"/>
        <w:numPr>
          <w:ilvl w:val="0"/>
          <w:numId w:val="2271"/>
        </w:numPr>
      </w:pPr>
      <w:r>
        <w:t xml:space="preserve">C-SSRS.</w:t>
      </w:r>
    </w:p>
    <w:bookmarkEnd w:id="2530"/>
    <w:bookmarkStart w:id="2532" w:name="Xbccfc98ef8faffb7c75528fee90ce451dd2d06d"/>
    <w:p>
      <w:pPr>
        <w:pStyle w:val="Heading3"/>
      </w:pPr>
      <w:r>
        <w:t xml:space="preserve">8. Müalicə</w:t>
      </w:r>
    </w:p>
    <w:p>
      <w:pPr>
        <w:pStyle w:val="Compact"/>
        <w:numPr>
          <w:ilvl w:val="0"/>
          <w:numId w:val="2272"/>
        </w:numPr>
      </w:pPr>
      <w:r>
        <w:t xml:space="preserve">Etioloji müalicə — tibbi vəziyyət və ya dərman korreksiyası.</w:t>
      </w:r>
    </w:p>
    <w:p>
      <w:pPr>
        <w:pStyle w:val="Compact"/>
        <w:numPr>
          <w:ilvl w:val="0"/>
          <w:numId w:val="2272"/>
        </w:numPr>
      </w:pPr>
      <w:r>
        <w:t xml:space="preserve">Simptomatik psixiatrik müalicə:</w:t>
      </w:r>
    </w:p>
    <w:p>
      <w:pPr>
        <w:pStyle w:val="Compact"/>
        <w:numPr>
          <w:ilvl w:val="1"/>
          <w:numId w:val="2273"/>
        </w:numPr>
      </w:pPr>
      <w:r>
        <w:t xml:space="preserve">Depressiv — SSRİ (xəstəlik-spesifik seçim; kardiak — sertralin, esitalopram; onkoloji — mirtazapin);</w:t>
      </w:r>
    </w:p>
    <w:p>
      <w:pPr>
        <w:pStyle w:val="Compact"/>
        <w:numPr>
          <w:ilvl w:val="1"/>
          <w:numId w:val="2273"/>
        </w:numPr>
      </w:pPr>
      <w:r>
        <w:t xml:space="preserve">Manik — antipsixotik (kvetiapin, olanzapin); steroid induksiyalı manik halda steroidin azaltma və ya antipsixotik;</w:t>
      </w:r>
    </w:p>
    <w:p>
      <w:pPr>
        <w:pStyle w:val="Compact"/>
        <w:numPr>
          <w:ilvl w:val="1"/>
          <w:numId w:val="2273"/>
        </w:numPr>
      </w:pPr>
      <w:r>
        <w:t xml:space="preserve">Qarışıq və ya refrakter — EKT.</w:t>
      </w:r>
    </w:p>
    <w:p>
      <w:pPr>
        <w:pStyle w:val="Compact"/>
        <w:numPr>
          <w:ilvl w:val="0"/>
          <w:numId w:val="2272"/>
        </w:numPr>
      </w:pPr>
      <w:r>
        <w:t xml:space="preserve">Multidisiplinar koordinasiya.</w:t>
      </w:r>
    </w:p>
    <w:bookmarkStart w:id="2531" w:name="müalicə-metodikaları-87"/>
    <w:p>
      <w:pPr>
        <w:pStyle w:val="Heading4"/>
      </w:pPr>
      <w:r>
        <w:t xml:space="preserve">8.1 Müalicə metodikaları</w:t>
      </w:r>
    </w:p>
    <w:p>
      <w:pPr>
        <w:pStyle w:val="Compact"/>
        <w:numPr>
          <w:ilvl w:val="0"/>
          <w:numId w:val="2274"/>
        </w:numPr>
      </w:pPr>
      <w:r>
        <w:t xml:space="preserve">SSRİ Xəstəlik-Spesifik — Kardiak, onkoloji, neyroloji kontekstə uyğun seçim.</w:t>
      </w:r>
    </w:p>
    <w:p>
      <w:pPr>
        <w:pStyle w:val="Compact"/>
        <w:numPr>
          <w:ilvl w:val="0"/>
          <w:numId w:val="2274"/>
        </w:numPr>
      </w:pPr>
      <w:r>
        <w:t xml:space="preserve">EKT — Refrakter və ağır halda.</w:t>
      </w:r>
    </w:p>
    <w:bookmarkEnd w:id="2531"/>
    <w:bookmarkEnd w:id="2532"/>
    <w:bookmarkStart w:id="2533" w:name="Xb0402e169c15afabf051275386738dfec6612f5"/>
    <w:p>
      <w:pPr>
        <w:pStyle w:val="Heading3"/>
      </w:pPr>
      <w:r>
        <w:t xml:space="preserve">9. Proqnoz</w:t>
      </w:r>
    </w:p>
    <w:p>
      <w:pPr>
        <w:pStyle w:val="FirstParagraph"/>
      </w:pPr>
      <w:r>
        <w:t xml:space="preserve">Etioloji müdaxilə ilə əksər remisya.</w:t>
      </w:r>
    </w:p>
    <w:bookmarkEnd w:id="2533"/>
    <w:bookmarkStart w:id="2538" w:name="Xcf20c04985e056ad91348f1bf99b1365504abc7"/>
    <w:p>
      <w:pPr>
        <w:pStyle w:val="Heading3"/>
      </w:pPr>
      <w:r>
        <w:t xml:space="preserve">10. Mif və yanlış inanclar</w:t>
      </w:r>
    </w:p>
    <w:bookmarkStart w:id="2534" w:name="X8e6462436fced433d0e4fe66d76d788dacd3b75"/>
    <w:p>
      <w:pPr>
        <w:pStyle w:val="Heading5"/>
      </w:pPr>
      <w:r>
        <w:t xml:space="preserve">Mif 1: «Tibbi xəstəlikli pasiyent üçün depressiya „normal“dır»</w:t>
      </w:r>
    </w:p>
    <w:p>
      <w:pPr>
        <w:pStyle w:val="FirstParagraph"/>
      </w:pPr>
      <w:r>
        <w:t xml:space="preserve">Sübut: klinik depressiya tibbi vəziyyətin gedişini pisləşdirir; aktiv müdaxilə tələb edir.</w:t>
      </w:r>
    </w:p>
    <w:bookmarkEnd w:id="2534"/>
    <w:bookmarkStart w:id="2535" w:name="X1e688ea83256ffba811d2698f15049ef3e04a02"/>
    <w:p>
      <w:pPr>
        <w:pStyle w:val="Heading5"/>
      </w:pPr>
      <w:r>
        <w:t xml:space="preserve">Mif 2: «Steroidlə induksiya olunmuş maniya özü-özünə keçir»</w:t>
      </w:r>
    </w:p>
    <w:p>
      <w:pPr>
        <w:pStyle w:val="FirstParagraph"/>
      </w:pPr>
      <w:r>
        <w:t xml:space="preserve">Sübut: dozanın azaldılması və ya antipsixotik əlavə tələb olunur.</w:t>
      </w:r>
    </w:p>
    <w:bookmarkEnd w:id="2535"/>
    <w:bookmarkStart w:id="2536" w:name="X7fb374cfea1d41d1c0fe68022cbf80dd2684fb9"/>
    <w:p>
      <w:pPr>
        <w:pStyle w:val="Heading5"/>
      </w:pPr>
      <w:r>
        <w:t xml:space="preserve">Mif 3: «Antidepressant hipotireoiddə birinci sıra»</w:t>
      </w:r>
    </w:p>
    <w:p>
      <w:pPr>
        <w:pStyle w:val="FirstParagraph"/>
      </w:pPr>
      <w:r>
        <w:t xml:space="preserve">Sübut: tireoid korreksiyası birinci; antidepressant qalıq simptomlar üçün.</w:t>
      </w:r>
    </w:p>
    <w:bookmarkEnd w:id="2536"/>
    <w:bookmarkStart w:id="2537" w:name="mif-4-interferon-depressiyası-nadir"/>
    <w:p>
      <w:pPr>
        <w:pStyle w:val="Heading5"/>
      </w:pPr>
      <w:r>
        <w:t xml:space="preserve">Mif 4: «İnterferon depressiyası nadir»</w:t>
      </w:r>
    </w:p>
    <w:p>
      <w:pPr>
        <w:pStyle w:val="FirstParagraph"/>
      </w:pPr>
      <w:r>
        <w:t xml:space="preserve">Sübut: HCV interferon terapiyasında 20–40% — aktiv izləmə tələb olunur.</w:t>
      </w:r>
    </w:p>
    <w:bookmarkEnd w:id="2537"/>
    <w:bookmarkEnd w:id="2538"/>
    <w:bookmarkStart w:id="2931" w:name="Xe0a8057c0dfb829d378d273341d81991e350b0e"/>
    <w:p>
      <w:pPr>
        <w:pStyle w:val="Heading3"/>
      </w:pPr>
      <w:r>
        <w:t xml:space="preserve">11. Mənbələr</w:t>
      </w:r>
    </w:p>
    <w:p>
      <w:pPr>
        <w:pStyle w:val="Compact"/>
        <w:numPr>
          <w:ilvl w:val="0"/>
          <w:numId w:val="2275"/>
        </w:numPr>
      </w:pPr>
      <w:r>
        <w:t xml:space="preserve">WHO. ICD-11. 6E62 Secondary mood syndrome. 2024.</w:t>
      </w:r>
    </w:p>
    <w:p>
      <w:pPr>
        <w:pStyle w:val="Compact"/>
        <w:numPr>
          <w:ilvl w:val="0"/>
          <w:numId w:val="2275"/>
        </w:numPr>
      </w:pPr>
      <w:r>
        <w:t xml:space="preserve">APA. DSM-5-TR. 2022.</w:t>
      </w:r>
    </w:p>
    <w:p>
      <w:pPr>
        <w:pStyle w:val="Compact"/>
        <w:numPr>
          <w:ilvl w:val="0"/>
          <w:numId w:val="2275"/>
        </w:numPr>
      </w:pPr>
      <w:r>
        <w:t xml:space="preserve">Levenson J.L. (ed.). APA Publishing Textbook of Psychosomatic Medicine and Consultation-Liaison Psychiatry. 3rd ed. 2018.</w:t>
      </w:r>
    </w:p>
    <w:p>
      <w:pPr>
        <w:pStyle w:val="Compact"/>
        <w:numPr>
          <w:ilvl w:val="0"/>
          <w:numId w:val="2275"/>
        </w:numPr>
      </w:pPr>
      <w:r>
        <w:t xml:space="preserve">Robinson R.G., Jorge R.E. Post-stroke depression: a review. Am J Psychiatry 2016;173(3):221–231.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39" w:name="m1146e63-ikinci-dərəcəli-təşviş-sindromu"/>
            <w:r>
              <w:t xml:space="preserve">6E63 İKİNCİ DƏRƏCƏLİ TƏŞVİŞ SİNDROMU</w:t>
            </w:r>
            <w:bookmarkEnd w:id="2539"/>
          </w:p>
          <w:p>
            <w:pPr>
              <w:pStyle w:val="Compact"/>
              <w:ind w:firstLine="0" w:left="0"/>
            </w:pPr>
            <w:r>
              <w:rPr>
                <w:lang w:val="en"/>
              </w:rPr>
              <w:t xml:space="preserve">Secondary anxiety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Üzvi mənşəli həyəcan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Başqa tibbi vəziyyətə görə təşviş pozuntusu</w:t>
            </w:r>
          </w:p>
        </w:tc>
      </w:tr>
    </w:tbl>
    <w:bookmarkStart w:id="2540" w:name="X69cdcdd4adcea8cd5bec9360dd342e26c410510"/>
    <w:p>
      <w:pPr>
        <w:pStyle w:val="Heading3"/>
      </w:pPr>
      <w:r>
        <w:t xml:space="preserve">1. Tərif və nozologiya</w:t>
      </w:r>
    </w:p>
    <w:p>
      <w:pPr>
        <w:pStyle w:val="FirstParagraph"/>
      </w:pPr>
      <w:r>
        <w:t xml:space="preserve">İkincili Təşviş Sindromu (XBT-11:</w:t>
      </w:r>
      <w:r>
        <w:t xml:space="preserve"> </w:t>
      </w:r>
      <w:r>
        <w:t xml:space="preserve">6E63</w:t>
      </w:r>
      <w:r>
        <w:t xml:space="preserve"> </w:t>
      </w:r>
      <w:r>
        <w:t xml:space="preserve">Secondary Anxiety Syndrome; DSM-5-TR: F06.4 Anxiety Disorder Due to Another Medical Condition) — narahatlıq, panik və ya obsessiv-bənzər simptomlar başqa tibbi vəziyyət və ya maddə təsiri kontekstində.</w:t>
      </w:r>
    </w:p>
    <w:bookmarkEnd w:id="2540"/>
    <w:bookmarkStart w:id="2541" w:name="X859a5ad46d0acd0358ea3c1c9e674388dadcd39"/>
    <w:p>
      <w:pPr>
        <w:pStyle w:val="Heading3"/>
      </w:pPr>
      <w:r>
        <w:t xml:space="preserve">2. Tarixçə</w:t>
      </w:r>
    </w:p>
    <w:p>
      <w:pPr>
        <w:pStyle w:val="FirstParagraph"/>
      </w:pPr>
      <w:r>
        <w:t xml:space="preserve">Konsultasiya-liaison psixiatriya inkişafı; DSM-III-dən etibarən rəsmi kateqoriya.</w:t>
      </w:r>
    </w:p>
    <w:bookmarkEnd w:id="2541"/>
    <w:bookmarkStart w:id="2542" w:name="X09b937cb93ba38f3dd1f61dfe8cbc062d6acecd"/>
    <w:p>
      <w:pPr>
        <w:pStyle w:val="Heading3"/>
      </w:pPr>
      <w:r>
        <w:t xml:space="preserve">3. Epidemiologiya</w:t>
      </w:r>
    </w:p>
    <w:p>
      <w:pPr>
        <w:pStyle w:val="Compact"/>
        <w:numPr>
          <w:ilvl w:val="0"/>
          <w:numId w:val="2276"/>
        </w:numPr>
      </w:pPr>
      <w:r>
        <w:t xml:space="preserve">Xronik tibbi xəstəliklərdə narahatlıq tezliyi yüksəkdir (kardiak, KOAH, endokrin).</w:t>
      </w:r>
    </w:p>
    <w:p>
      <w:pPr>
        <w:pStyle w:val="Compact"/>
        <w:numPr>
          <w:ilvl w:val="0"/>
          <w:numId w:val="2276"/>
        </w:numPr>
      </w:pPr>
      <w:r>
        <w:t xml:space="preserve">Hipertiroidizmdə 60–70% narahatlıq simptomu.</w:t>
      </w:r>
    </w:p>
    <w:p>
      <w:pPr>
        <w:pStyle w:val="Compact"/>
        <w:numPr>
          <w:ilvl w:val="0"/>
          <w:numId w:val="2276"/>
        </w:numPr>
      </w:pPr>
      <w:r>
        <w:t xml:space="preserve">Kafein, stimulyant induksiyalı narahatlıq.</w:t>
      </w:r>
    </w:p>
    <w:bookmarkEnd w:id="2542"/>
    <w:bookmarkStart w:id="2543" w:name="X437924cebb5a46aede9e7c19a6f66eabe5ecbf7"/>
    <w:p>
      <w:pPr>
        <w:pStyle w:val="Heading3"/>
      </w:pPr>
      <w:r>
        <w:t xml:space="preserve">4. Etiologiya və patogenez</w:t>
      </w:r>
    </w:p>
    <w:p>
      <w:pPr>
        <w:pStyle w:val="Compact"/>
        <w:numPr>
          <w:ilvl w:val="0"/>
          <w:numId w:val="2277"/>
        </w:numPr>
      </w:pPr>
      <w:r>
        <w:t xml:space="preserve">Endokrin — hipertireoid, feoxromositoma, hipoglikemiya.</w:t>
      </w:r>
    </w:p>
    <w:p>
      <w:pPr>
        <w:pStyle w:val="Compact"/>
        <w:numPr>
          <w:ilvl w:val="0"/>
          <w:numId w:val="2277"/>
        </w:numPr>
      </w:pPr>
      <w:r>
        <w:t xml:space="preserve">Kardiak — aritmiya, miokard infarkt, mitral valv prolapsı.</w:t>
      </w:r>
    </w:p>
    <w:p>
      <w:pPr>
        <w:pStyle w:val="Compact"/>
        <w:numPr>
          <w:ilvl w:val="0"/>
          <w:numId w:val="2277"/>
        </w:numPr>
      </w:pPr>
      <w:r>
        <w:t xml:space="preserve">Respirator — KOAH, astma, ağciyər embolizmi.</w:t>
      </w:r>
    </w:p>
    <w:p>
      <w:pPr>
        <w:pStyle w:val="Compact"/>
        <w:numPr>
          <w:ilvl w:val="0"/>
          <w:numId w:val="2277"/>
        </w:numPr>
      </w:pPr>
      <w:r>
        <w:t xml:space="preserve">Neyroloji — TBİ, Parkinson, MS.</w:t>
      </w:r>
    </w:p>
    <w:p>
      <w:pPr>
        <w:pStyle w:val="Compact"/>
        <w:numPr>
          <w:ilvl w:val="0"/>
          <w:numId w:val="2277"/>
        </w:numPr>
      </w:pPr>
      <w:r>
        <w:t xml:space="preserve">Maddə/dərman — kafein, stimulyant, kortikosteroid, β-blokator (paradoksal), benzodiazepin/alkohol kəsilməsi.</w:t>
      </w:r>
    </w:p>
    <w:p>
      <w:pPr>
        <w:pStyle w:val="Compact"/>
        <w:numPr>
          <w:ilvl w:val="0"/>
          <w:numId w:val="2277"/>
        </w:numPr>
      </w:pPr>
      <w:r>
        <w:t xml:space="preserve">Vestibular pozuntular.</w:t>
      </w:r>
    </w:p>
    <w:bookmarkEnd w:id="2543"/>
    <w:bookmarkStart w:id="2544" w:name="X785b48eaba7fb26e42a8bf8bbfb69b511aa88ca"/>
    <w:p>
      <w:pPr>
        <w:pStyle w:val="Heading3"/>
      </w:pPr>
      <w:r>
        <w:t xml:space="preserve">5. Klinik təzahürlər</w:t>
      </w:r>
    </w:p>
    <w:p>
      <w:pPr>
        <w:pStyle w:val="Compact"/>
        <w:numPr>
          <w:ilvl w:val="0"/>
          <w:numId w:val="2278"/>
        </w:numPr>
      </w:pPr>
      <w:r>
        <w:t xml:space="preserve">GAD, panik atak, OKP-bənzər simptomlar tibbi vəziyyət kontekstində.</w:t>
      </w:r>
    </w:p>
    <w:p>
      <w:pPr>
        <w:pStyle w:val="Compact"/>
        <w:numPr>
          <w:ilvl w:val="0"/>
          <w:numId w:val="2278"/>
        </w:numPr>
      </w:pPr>
      <w:r>
        <w:t xml:space="preserve">Atipik xüsusiyyətlər (gec başlanğıc, fokus simptom).</w:t>
      </w:r>
    </w:p>
    <w:bookmarkEnd w:id="2544"/>
    <w:bookmarkStart w:id="2548" w:name="Xf120dd9ecb6341d91e016fc8e48dfe8b91ff909"/>
    <w:p>
      <w:pPr>
        <w:pStyle w:val="Heading3"/>
      </w:pPr>
      <w:r>
        <w:t xml:space="preserve">6. Diaqnoz</w:t>
      </w:r>
    </w:p>
    <w:p>
      <w:pPr>
        <w:pStyle w:val="FirstParagraph"/>
      </w:pPr>
      <w:r>
        <w:t xml:space="preserve">Tibbi vəziyyət sübutu + narahatlıq simptomları + zaman bağlılığı.</w:t>
      </w:r>
    </w:p>
    <w:bookmarkStart w:id="2545" w:name="mənbələr-arasında-fərqlər-169"/>
    <w:p>
      <w:pPr>
        <w:pStyle w:val="Heading4"/>
      </w:pPr>
      <w:r>
        <w:t xml:space="preserve">6.1 Mənbələr arasında fərqlər</w:t>
      </w:r>
    </w:p>
    <w:p>
      <w:pPr>
        <w:pStyle w:val="FirstParagraph"/>
      </w:pPr>
      <w:r>
        <w:t xml:space="preserve">DSM-5-TR / XBT-11 — eyni.</w:t>
      </w:r>
    </w:p>
    <w:bookmarkEnd w:id="2545"/>
    <w:bookmarkStart w:id="2546" w:name="diaqnostika-alqoritmi-89"/>
    <w:p>
      <w:pPr>
        <w:pStyle w:val="Heading4"/>
      </w:pPr>
      <w:r>
        <w:t xml:space="preserve">6.2 Diaqnostika alqoritmi</w:t>
      </w:r>
    </w:p>
    <w:p>
      <w:pPr>
        <w:pStyle w:val="Compact"/>
        <w:numPr>
          <w:ilvl w:val="0"/>
          <w:numId w:val="2279"/>
        </w:numPr>
      </w:pPr>
      <w:r>
        <w:t xml:space="preserve">Klinik müsahibə.</w:t>
      </w:r>
    </w:p>
    <w:p>
      <w:pPr>
        <w:pStyle w:val="Compact"/>
        <w:numPr>
          <w:ilvl w:val="0"/>
          <w:numId w:val="2279"/>
        </w:numPr>
      </w:pPr>
      <w:r>
        <w:t xml:space="preserve">Tibbi qiymətləndirmə — TSH, qlükoza, kardiak, vestibular.</w:t>
      </w:r>
    </w:p>
    <w:p>
      <w:pPr>
        <w:pStyle w:val="Compact"/>
        <w:numPr>
          <w:ilvl w:val="0"/>
          <w:numId w:val="2279"/>
        </w:numPr>
      </w:pPr>
      <w:r>
        <w:t xml:space="preserve">Dərman və kafein anamnezi.</w:t>
      </w:r>
    </w:p>
    <w:p>
      <w:pPr>
        <w:pStyle w:val="Compact"/>
        <w:numPr>
          <w:ilvl w:val="0"/>
          <w:numId w:val="2279"/>
        </w:numPr>
      </w:pPr>
      <w:r>
        <w:t xml:space="preserve">Toksikoloji.</w:t>
      </w:r>
    </w:p>
    <w:bookmarkEnd w:id="2546"/>
    <w:bookmarkStart w:id="2547" w:name="differensial-diaqnostika-90"/>
    <w:p>
      <w:pPr>
        <w:pStyle w:val="Heading4"/>
      </w:pPr>
      <w:r>
        <w:t xml:space="preserve">6.3 Differensial diaqnostika</w:t>
      </w:r>
    </w:p>
    <w:p>
      <w:pPr>
        <w:pStyle w:val="Compact"/>
        <w:numPr>
          <w:ilvl w:val="0"/>
          <w:numId w:val="2280"/>
        </w:numPr>
      </w:pPr>
      <w:r>
        <w:t xml:space="preserve">Birinci təşviş pozuntuları (6B0x);</w:t>
      </w:r>
    </w:p>
    <w:p>
      <w:pPr>
        <w:pStyle w:val="Compact"/>
        <w:numPr>
          <w:ilvl w:val="0"/>
          <w:numId w:val="2280"/>
        </w:numPr>
      </w:pPr>
      <w:r>
        <w:t xml:space="preserve">Delirium;</w:t>
      </w:r>
    </w:p>
    <w:p>
      <w:pPr>
        <w:pStyle w:val="Compact"/>
        <w:numPr>
          <w:ilvl w:val="0"/>
          <w:numId w:val="2280"/>
        </w:numPr>
      </w:pPr>
      <w:r>
        <w:t xml:space="preserve">Uyğunlaşma pozuntusu.</w:t>
      </w:r>
    </w:p>
    <w:bookmarkEnd w:id="2547"/>
    <w:bookmarkEnd w:id="2548"/>
    <w:bookmarkStart w:id="2549" w:name="Xcee88aeb700c3582887dd6322c90231051f0fb1"/>
    <w:p>
      <w:pPr>
        <w:pStyle w:val="Heading3"/>
      </w:pPr>
      <w:r>
        <w:t xml:space="preserve">7. Müayinə və qiymətləndirmə</w:t>
      </w:r>
    </w:p>
    <w:p>
      <w:pPr>
        <w:pStyle w:val="Compact"/>
        <w:numPr>
          <w:ilvl w:val="0"/>
          <w:numId w:val="2281"/>
        </w:numPr>
      </w:pPr>
      <w:r>
        <w:t xml:space="preserve">GAD-7, HAM-A.</w:t>
      </w:r>
    </w:p>
    <w:p>
      <w:pPr>
        <w:pStyle w:val="Compact"/>
        <w:numPr>
          <w:ilvl w:val="0"/>
          <w:numId w:val="2281"/>
        </w:numPr>
      </w:pPr>
      <w:r>
        <w:t xml:space="preserve">TSH, qlükoza, EKG.</w:t>
      </w:r>
    </w:p>
    <w:p>
      <w:pPr>
        <w:pStyle w:val="Compact"/>
        <w:numPr>
          <w:ilvl w:val="0"/>
          <w:numId w:val="2281"/>
        </w:numPr>
      </w:pPr>
      <w:r>
        <w:t xml:space="preserve">Toksikoloji.</w:t>
      </w:r>
    </w:p>
    <w:bookmarkEnd w:id="2549"/>
    <w:bookmarkStart w:id="2551" w:name="X5f826823f683722d50c59058d684d5aa7738b4b"/>
    <w:p>
      <w:pPr>
        <w:pStyle w:val="Heading3"/>
      </w:pPr>
      <w:r>
        <w:t xml:space="preserve">8. Müalicə</w:t>
      </w:r>
    </w:p>
    <w:p>
      <w:pPr>
        <w:pStyle w:val="Compact"/>
        <w:numPr>
          <w:ilvl w:val="0"/>
          <w:numId w:val="2282"/>
        </w:numPr>
      </w:pPr>
      <w:r>
        <w:t xml:space="preserve">Etioloji müalicə.</w:t>
      </w:r>
    </w:p>
    <w:p>
      <w:pPr>
        <w:pStyle w:val="Compact"/>
        <w:numPr>
          <w:ilvl w:val="0"/>
          <w:numId w:val="2282"/>
        </w:numPr>
      </w:pPr>
      <w:r>
        <w:t xml:space="preserve">Simptomatik — SSRİ qalıq narahatlıq üçün; benzodiazepin qısamüddətli kəskin halda.</w:t>
      </w:r>
    </w:p>
    <w:p>
      <w:pPr>
        <w:pStyle w:val="Compact"/>
        <w:numPr>
          <w:ilvl w:val="0"/>
          <w:numId w:val="2282"/>
        </w:numPr>
      </w:pPr>
      <w:r>
        <w:t xml:space="preserve">Kafein məhdudlaşdırma.</w:t>
      </w:r>
    </w:p>
    <w:bookmarkStart w:id="2550" w:name="müalicə-metodikaları-88"/>
    <w:p>
      <w:pPr>
        <w:pStyle w:val="Heading4"/>
      </w:pPr>
      <w:r>
        <w:t xml:space="preserve">8.1 Müalicə metodikaları</w:t>
      </w:r>
    </w:p>
    <w:p>
      <w:pPr>
        <w:pStyle w:val="Compact"/>
        <w:numPr>
          <w:ilvl w:val="0"/>
          <w:numId w:val="2283"/>
        </w:numPr>
      </w:pPr>
      <w:r>
        <w:t xml:space="preserve">Etioloji Müdaxilə — Tibbi vəziyyət korreksiyası.</w:t>
      </w:r>
    </w:p>
    <w:p>
      <w:pPr>
        <w:pStyle w:val="Compact"/>
        <w:numPr>
          <w:ilvl w:val="0"/>
          <w:numId w:val="2283"/>
        </w:numPr>
      </w:pPr>
      <w:r>
        <w:t xml:space="preserve">SSRİ Qalıq Narahatlıq üçün — Tibbi vəziyyət korreksiyasından sonra qalan simptomlar üçün.</w:t>
      </w:r>
    </w:p>
    <w:bookmarkEnd w:id="2550"/>
    <w:bookmarkEnd w:id="2551"/>
    <w:bookmarkStart w:id="2552" w:name="Xa49bc520b242916bc462b2d6072b675725f3ba2"/>
    <w:p>
      <w:pPr>
        <w:pStyle w:val="Heading3"/>
      </w:pPr>
      <w:r>
        <w:t xml:space="preserve">9. Proqnoz</w:t>
      </w:r>
    </w:p>
    <w:p>
      <w:pPr>
        <w:pStyle w:val="FirstParagraph"/>
      </w:pPr>
      <w:r>
        <w:t xml:space="preserve">Etioloji müdaxilə ilə əhəmiyyətli yaxşılaşma.</w:t>
      </w:r>
    </w:p>
    <w:bookmarkEnd w:id="2552"/>
    <w:bookmarkStart w:id="2556" w:name="Xb79f5702a7a3fc3e8faa2b4b4a2765394a4ed55"/>
    <w:p>
      <w:pPr>
        <w:pStyle w:val="Heading3"/>
      </w:pPr>
      <w:r>
        <w:t xml:space="preserve">10. Mif və yanlış inanclar</w:t>
      </w:r>
    </w:p>
    <w:bookmarkStart w:id="2553" w:name="X989c9714d952019e440dc433ba41b5f48854433"/>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553"/>
    <w:bookmarkStart w:id="2554" w:name="Xee27da4f07e4df48fa608922587f8502c33284a"/>
    <w:p>
      <w:pPr>
        <w:pStyle w:val="Heading5"/>
      </w:pPr>
      <w:r>
        <w:t xml:space="preserve">Mif 2: «Hipertireozda anksiolitik birinci sıra»</w:t>
      </w:r>
    </w:p>
    <w:p>
      <w:pPr>
        <w:pStyle w:val="FirstParagraph"/>
      </w:pPr>
      <w:r>
        <w:t xml:space="preserve">Sübut: tireoid korreksiyası birinci; β-blokator (propranolol) simptomatik adjunkt.</w:t>
      </w:r>
    </w:p>
    <w:bookmarkEnd w:id="2554"/>
    <w:bookmarkStart w:id="2555" w:name="mif-3-kafein-təhlükəsizdir"/>
    <w:p>
      <w:pPr>
        <w:pStyle w:val="Heading5"/>
      </w:pPr>
      <w:r>
        <w:t xml:space="preserve">Mif 3: «Kafein təhlükəsizdir»</w:t>
      </w:r>
    </w:p>
    <w:p>
      <w:pPr>
        <w:pStyle w:val="FirstParagraph"/>
      </w:pPr>
      <w:r>
        <w:t xml:space="preserve">Sübut: yüksək doza panik, narahatlıq və taxikardiya yarada bilər; məhdudlaşdırma tövsiyə olunur.</w:t>
      </w:r>
    </w:p>
    <w:bookmarkEnd w:id="2555"/>
    <w:bookmarkEnd w:id="2556"/>
    <w:bookmarkStart w:id="2557" w:name="X0a26e92cee8b1f1667363b139e9f7306c1ce35e"/>
    <w:p>
      <w:pPr>
        <w:pStyle w:val="Heading3"/>
      </w:pPr>
      <w:r>
        <w:t xml:space="preserve">11. Mənbələr</w:t>
      </w:r>
    </w:p>
    <w:p>
      <w:pPr>
        <w:pStyle w:val="Compact"/>
        <w:numPr>
          <w:ilvl w:val="0"/>
          <w:numId w:val="2284"/>
        </w:numPr>
      </w:pPr>
      <w:r>
        <w:t xml:space="preserve">WHO. ICD-11. 6E63 Secondary anxiety syndrome. 2024.</w:t>
      </w:r>
    </w:p>
    <w:p>
      <w:pPr>
        <w:pStyle w:val="Compact"/>
        <w:numPr>
          <w:ilvl w:val="0"/>
          <w:numId w:val="2284"/>
        </w:numPr>
      </w:pPr>
      <w:r>
        <w:t xml:space="preserve">APA. DSM-5-TR. 2022.</w:t>
      </w:r>
    </w:p>
    <w:p>
      <w:pPr>
        <w:pStyle w:val="Compact"/>
        <w:numPr>
          <w:ilvl w:val="0"/>
          <w:numId w:val="2284"/>
        </w:numPr>
      </w:pPr>
      <w:r>
        <w:t xml:space="preserve">Levenson J.L. (ed.). APA Publishing Textbook of Psychosomatic Medicine and Consultation-Liaison Psychiatry. 3rd ed. 2018.</w:t>
      </w:r>
    </w:p>
    <w:bookmarkEnd w:id="2557"/>
    <w:bookmarkStart w:id="2558" w:name="m1157a007a8z-yuxu-pozuntulari"/>
    <w:p>
      <w:pPr>
        <w:pageBreakBefore/>
        <w:pStyle w:val="Heading1"/>
      </w:pPr>
      <w:r>
        <w:t xml:space="preserve">7A00–7A8Z YUXU POZUNTULARI</w:t>
      </w:r>
    </w:p>
    <w:p>
      <w:pPr>
        <w:pStyle w:val="FirstParagraph"/>
      </w:pPr>
      <w:r>
        <w:t xml:space="preserve">Sleep-wake disorders</w:t>
      </w:r>
    </w:p>
    <w:bookmarkEnd w:id="25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59" w:name="m1167a00-xroniki-insomniya"/>
            <w:r>
              <w:t xml:space="preserve">7A00 XRONİKİ İNSOMNİYA</w:t>
            </w:r>
            <w:bookmarkEnd w:id="2559"/>
          </w:p>
          <w:p>
            <w:pPr>
              <w:pStyle w:val="Compact"/>
              <w:ind w:firstLine="0" w:left="0"/>
            </w:pPr>
            <w:r>
              <w:rPr>
                <w:lang w:val="en"/>
              </w:rPr>
              <w:t xml:space="preserve">Chronic 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Qeyri-üzvi etiologiyalı yuxusuzluq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İnsomniya pozuntusu</w:t>
            </w:r>
          </w:p>
        </w:tc>
      </w:tr>
    </w:tbl>
    <w:bookmarkStart w:id="2560" w:name="X045b980a0b84ab2909c6933cab2b089dbce084d"/>
    <w:p>
      <w:pPr>
        <w:pStyle w:val="Heading3"/>
      </w:pPr>
      <w:r>
        <w:t xml:space="preserve">1. Tərif və nozologiya</w:t>
      </w:r>
    </w:p>
    <w:p>
      <w:pPr>
        <w:pStyle w:val="FirstParagraph"/>
      </w:pPr>
      <w:r>
        <w:t xml:space="preserve">Xronik insomniya (XBT-11:</w:t>
      </w:r>
      <w:r>
        <w:t xml:space="preserve"> </w:t>
      </w:r>
      <w:r>
        <w:t xml:space="preserve">7A00</w:t>
      </w:r>
      <w:r>
        <w:t xml:space="preserve">; DSM-5-TR: F51.01 Insomnia Disorder) — yuxuya getmə çətinliyi, yuxunu saxlaya bilməmə və/yaxud erkən oyanma; gündüz funksional pozulma. Müddət ≥ 3 ay, həftədə ≥ 3 dəfə.</w:t>
      </w:r>
    </w:p>
    <w:bookmarkEnd w:id="2560"/>
    <w:bookmarkStart w:id="2561" w:name="X3d0984bacb56ed0480e76987eb0cf1d832caf5b"/>
    <w:p>
      <w:pPr>
        <w:pStyle w:val="Heading3"/>
      </w:pPr>
      <w:r>
        <w:t xml:space="preserve">2. Tarixçə</w:t>
      </w:r>
    </w:p>
    <w:p>
      <w:pPr>
        <w:pStyle w:val="Compact"/>
        <w:numPr>
          <w:ilvl w:val="0"/>
          <w:numId w:val="2285"/>
        </w:numPr>
      </w:pPr>
      <w:r>
        <w:t xml:space="preserve">DSM-IV — «Primary Insomnia»; DSM-5 (2013) — «Insomnia Disorder» — primary/secondary fərqi ləğv olunmuş.</w:t>
      </w:r>
    </w:p>
    <w:p>
      <w:pPr>
        <w:pStyle w:val="Compact"/>
        <w:numPr>
          <w:ilvl w:val="0"/>
          <w:numId w:val="2285"/>
        </w:numPr>
      </w:pPr>
      <w:r>
        <w:t xml:space="preserve">AASM (</w:t>
      </w:r>
      <w:r>
        <w:rPr>
          <w:lang w:val="en"/>
        </w:rPr>
        <w:t xml:space="preserve">American Academy of Sleep Medicine</w:t>
      </w:r>
      <w:r>
        <w:t xml:space="preserve">) — Clinical Practice Guidelines (2021 CBT-I, 2017 pharmacological).</w:t>
      </w:r>
    </w:p>
    <w:p>
      <w:pPr>
        <w:pStyle w:val="Compact"/>
        <w:numPr>
          <w:ilvl w:val="0"/>
          <w:numId w:val="2285"/>
        </w:numPr>
      </w:pPr>
      <w:r>
        <w:rPr>
          <w:lang w:val="en"/>
        </w:rPr>
        <w:t xml:space="preserve">European Insomnia Guideline</w:t>
      </w:r>
      <w:r>
        <w:t xml:space="preserve"> </w:t>
      </w:r>
      <w:r>
        <w:t xml:space="preserve">(Riemann D. 2023).</w:t>
      </w:r>
    </w:p>
    <w:p>
      <w:pPr>
        <w:pStyle w:val="Compact"/>
        <w:numPr>
          <w:ilvl w:val="0"/>
          <w:numId w:val="2285"/>
        </w:numPr>
      </w:pPr>
      <w:r>
        <w:t xml:space="preserve">NICE TA922 (2023).</w:t>
      </w:r>
    </w:p>
    <w:bookmarkEnd w:id="2561"/>
    <w:bookmarkStart w:id="2562" w:name="X84691945274cb84a2c37b54216e1449744c8d87"/>
    <w:p>
      <w:pPr>
        <w:pStyle w:val="Heading3"/>
      </w:pPr>
      <w:r>
        <w:t xml:space="preserve">3. Epidemiologiya</w:t>
      </w:r>
    </w:p>
    <w:p>
      <w:pPr>
        <w:pStyle w:val="Compact"/>
        <w:numPr>
          <w:ilvl w:val="0"/>
          <w:numId w:val="2286"/>
        </w:numPr>
      </w:pPr>
      <w:r>
        <w:t xml:space="preserve">Ömürlük yayılma: xronik insomniya 10–15%; insomniya simptomları 30–35%.</w:t>
      </w:r>
    </w:p>
    <w:p>
      <w:pPr>
        <w:pStyle w:val="Compact"/>
        <w:numPr>
          <w:ilvl w:val="0"/>
          <w:numId w:val="2286"/>
        </w:numPr>
      </w:pPr>
      <w:r>
        <w:t xml:space="preserve">Cins: qadınlarda 1,5 dəfə yüksək.</w:t>
      </w:r>
    </w:p>
    <w:p>
      <w:pPr>
        <w:pStyle w:val="Compact"/>
        <w:numPr>
          <w:ilvl w:val="0"/>
          <w:numId w:val="2286"/>
        </w:numPr>
      </w:pPr>
      <w:r>
        <w:t xml:space="preserve">Yaşla artır.</w:t>
      </w:r>
    </w:p>
    <w:p>
      <w:pPr>
        <w:pStyle w:val="Compact"/>
        <w:numPr>
          <w:ilvl w:val="0"/>
          <w:numId w:val="2286"/>
        </w:numPr>
      </w:pPr>
      <w:r>
        <w:t xml:space="preserve">Komorbidlik: MDD ~50%, narahatlıq, ağrı, KOAH, sirkadian pozuntular.</w:t>
      </w:r>
    </w:p>
    <w:bookmarkEnd w:id="2562"/>
    <w:bookmarkStart w:id="2563" w:name="Xf01dbd25282639726236fd1aa45851b12a38b02"/>
    <w:p>
      <w:pPr>
        <w:pStyle w:val="Heading3"/>
      </w:pPr>
      <w:r>
        <w:t xml:space="preserve">4. Etiologiya və patogenez</w:t>
      </w:r>
    </w:p>
    <w:p>
      <w:pPr>
        <w:pStyle w:val="Compact"/>
        <w:numPr>
          <w:ilvl w:val="0"/>
          <w:numId w:val="2287"/>
        </w:numPr>
      </w:pPr>
      <w:r>
        <w:t xml:space="preserve">Spielman 3P modeli — Predisposing (yatkınlıq), Precipitating (tətikləyici), Perpetuating (saxlayıcı).</w:t>
      </w:r>
    </w:p>
    <w:p>
      <w:pPr>
        <w:pStyle w:val="Compact"/>
        <w:numPr>
          <w:ilvl w:val="0"/>
          <w:numId w:val="2287"/>
        </w:numPr>
      </w:pPr>
      <w:r>
        <w:t xml:space="preserve">Hiperarousal hipotezi — fizioloji və koqnitiv stimullaşma.</w:t>
      </w:r>
    </w:p>
    <w:p>
      <w:pPr>
        <w:pStyle w:val="Compact"/>
        <w:numPr>
          <w:ilvl w:val="0"/>
          <w:numId w:val="2287"/>
        </w:numPr>
      </w:pPr>
      <w:r>
        <w:t xml:space="preserve">Davranış amilləri — qeyri-müntəzəm cədvəl, kafein, alkohol, ekran istifadəsi, yataq otağında qeyri-yuxu fəaliyyəti.</w:t>
      </w:r>
    </w:p>
    <w:bookmarkEnd w:id="2563"/>
    <w:bookmarkStart w:id="2564" w:name="X7165675d8ab14d44074a786da10ae0080169678"/>
    <w:p>
      <w:pPr>
        <w:pStyle w:val="Heading3"/>
      </w:pPr>
      <w:r>
        <w:t xml:space="preserve">5. Klinik təzahürlər</w:t>
      </w:r>
    </w:p>
    <w:p>
      <w:pPr>
        <w:pStyle w:val="Compact"/>
        <w:numPr>
          <w:ilvl w:val="0"/>
          <w:numId w:val="2288"/>
        </w:numPr>
      </w:pPr>
      <w:r>
        <w:t xml:space="preserve">Yatma çətinliyi (yuxuya getmə), saxlamama (yuxunu davam etdirə bilməmə), erkən oyanma (</w:t>
      </w:r>
      <w:r>
        <w:rPr>
          <w:lang w:val="en"/>
        </w:rPr>
        <w:t xml:space="preserve">early morning</w:t>
      </w:r>
      <w:r>
        <w:t xml:space="preserve">).</w:t>
      </w:r>
    </w:p>
    <w:p>
      <w:pPr>
        <w:pStyle w:val="Compact"/>
        <w:numPr>
          <w:ilvl w:val="0"/>
          <w:numId w:val="2288"/>
        </w:numPr>
      </w:pPr>
      <w:r>
        <w:t xml:space="preserve">Gündüz simptomları: yorğunluq, irritabellik, konsentrasiya, iş/akademik pozulma, somatik (baş ağrısı, GI).</w:t>
      </w:r>
    </w:p>
    <w:p>
      <w:pPr>
        <w:pStyle w:val="Compact"/>
        <w:numPr>
          <w:ilvl w:val="0"/>
          <w:numId w:val="2288"/>
        </w:numPr>
      </w:pPr>
      <w:r>
        <w:t xml:space="preserve">Performansa təsir, qəza riski.</w:t>
      </w:r>
    </w:p>
    <w:bookmarkEnd w:id="2564"/>
    <w:bookmarkStart w:id="2569" w:name="X9a0106f918af36ad4be11785edfaee75e3344bb"/>
    <w:p>
      <w:pPr>
        <w:pStyle w:val="Heading3"/>
      </w:pPr>
      <w:r>
        <w:t xml:space="preserve">6. Diaqnoz</w:t>
      </w:r>
    </w:p>
    <w:bookmarkStart w:id="2565" w:name="vahid-diaqnostik-meyarlar-64"/>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565"/>
    <w:bookmarkStart w:id="2566" w:name="mənbələr-arasında-fərqlər-170"/>
    <w:p>
      <w:pPr>
        <w:pStyle w:val="Heading4"/>
      </w:pPr>
      <w:r>
        <w:t xml:space="preserve">6.2 Mənbələr arasında fərqlər</w:t>
      </w:r>
    </w:p>
    <w:p>
      <w:pPr>
        <w:pStyle w:val="Compact"/>
        <w:numPr>
          <w:ilvl w:val="0"/>
          <w:numId w:val="2289"/>
        </w:numPr>
      </w:pPr>
      <w:r>
        <w:t xml:space="preserve">AASM — CBT-I birinci sıra.</w:t>
      </w:r>
    </w:p>
    <w:p>
      <w:pPr>
        <w:pStyle w:val="Compact"/>
        <w:numPr>
          <w:ilvl w:val="0"/>
          <w:numId w:val="2289"/>
        </w:numPr>
      </w:pPr>
      <w:r>
        <w:t xml:space="preserve">NICE TA922 (2023) — daridoreksant yalnız CBT-I işləmədikdə və ya əlçatan olmadıqda; deməli CBT-I birinci pillədir.</w:t>
      </w:r>
    </w:p>
    <w:bookmarkEnd w:id="2566"/>
    <w:bookmarkStart w:id="2567" w:name="diaqnostika-alqoritmi-90"/>
    <w:p>
      <w:pPr>
        <w:pStyle w:val="Heading4"/>
      </w:pPr>
      <w:r>
        <w:t xml:space="preserve">6.3 Diaqnostika alqoritmi</w:t>
      </w:r>
    </w:p>
    <w:p>
      <w:pPr>
        <w:pStyle w:val="Compact"/>
        <w:numPr>
          <w:ilvl w:val="0"/>
          <w:numId w:val="2290"/>
        </w:numPr>
      </w:pPr>
      <w:r>
        <w:t xml:space="preserve">Klinik müsahibə + yuxu gündəliyi 1–2 həftə.</w:t>
      </w:r>
    </w:p>
    <w:p>
      <w:pPr>
        <w:pStyle w:val="Compact"/>
        <w:numPr>
          <w:ilvl w:val="0"/>
          <w:numId w:val="2290"/>
        </w:numPr>
      </w:pPr>
      <w:r>
        <w:t xml:space="preserve">İSİ (Insomnia Severity Index), PSQI.</w:t>
      </w:r>
    </w:p>
    <w:p>
      <w:pPr>
        <w:pStyle w:val="Compact"/>
        <w:numPr>
          <w:ilvl w:val="0"/>
          <w:numId w:val="2290"/>
        </w:numPr>
      </w:pPr>
      <w:r>
        <w:t xml:space="preserve">Differensial — obstruktiv yuxu apnoesi (STOP-BANG), restless legs, sirkadian.</w:t>
      </w:r>
    </w:p>
    <w:p>
      <w:pPr>
        <w:pStyle w:val="Compact"/>
        <w:numPr>
          <w:ilvl w:val="0"/>
          <w:numId w:val="2290"/>
        </w:numPr>
      </w:pPr>
      <w:r>
        <w:t xml:space="preserve">Komorbidlik (MDD, narahatlıq).</w:t>
      </w:r>
    </w:p>
    <w:p>
      <w:pPr>
        <w:pStyle w:val="Compact"/>
        <w:numPr>
          <w:ilvl w:val="0"/>
          <w:numId w:val="2290"/>
        </w:numPr>
      </w:pPr>
      <w:r>
        <w:t xml:space="preserve">Polisomnoqrafiya yalnız atipik halda və ya başqa yuxu pozuntusu şübhəsi varsa.</w:t>
      </w:r>
    </w:p>
    <w:bookmarkEnd w:id="2567"/>
    <w:bookmarkStart w:id="2568"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Obstruktiv yuxu apnoesi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Xoruldama, gündüz yuxululuğu; polisomnoqrafiya.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Sirkadian pozuntular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Restless Legs</w:t>
            </w:r>
            <w:r>
              <w:t xml:space="preserve"> </w:t>
            </w:r>
            <w:r>
              <w:t xml:space="preserve">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2568"/>
    <w:bookmarkEnd w:id="2569"/>
    <w:bookmarkStart w:id="2570" w:name="X8f3f91d84ce71b933cc40fba6b23605b9e26f8b"/>
    <w:p>
      <w:pPr>
        <w:pStyle w:val="Heading3"/>
      </w:pPr>
      <w:r>
        <w:t xml:space="preserve">7. Müayinə və qiymətləndirmə</w:t>
      </w:r>
    </w:p>
    <w:p>
      <w:pPr>
        <w:pStyle w:val="Compact"/>
        <w:numPr>
          <w:ilvl w:val="0"/>
          <w:numId w:val="2291"/>
        </w:numPr>
      </w:pPr>
      <w:r>
        <w:t xml:space="preserve">ISI, PSQI.</w:t>
      </w:r>
    </w:p>
    <w:p>
      <w:pPr>
        <w:pStyle w:val="Compact"/>
        <w:numPr>
          <w:ilvl w:val="0"/>
          <w:numId w:val="2291"/>
        </w:numPr>
      </w:pPr>
      <w:r>
        <w:t xml:space="preserve">Yuxu gündəliyi.</w:t>
      </w:r>
    </w:p>
    <w:p>
      <w:pPr>
        <w:pStyle w:val="Compact"/>
        <w:numPr>
          <w:ilvl w:val="0"/>
          <w:numId w:val="2291"/>
        </w:numPr>
      </w:pPr>
      <w:r>
        <w:t xml:space="preserve">STOP-BANG (OSA),</w:t>
      </w:r>
      <w:r>
        <w:t xml:space="preserve"> </w:t>
      </w:r>
      <w:r>
        <w:rPr>
          <w:lang w:val="en"/>
        </w:rPr>
        <w:t xml:space="preserve">Epworth Sleepiness Scale</w:t>
      </w:r>
      <w:r>
        <w:t xml:space="preserve">.</w:t>
      </w:r>
    </w:p>
    <w:p>
      <w:pPr>
        <w:pStyle w:val="Compact"/>
        <w:numPr>
          <w:ilvl w:val="0"/>
          <w:numId w:val="2291"/>
        </w:numPr>
      </w:pPr>
      <w:r>
        <w:t xml:space="preserve">TSH, ferritin.</w:t>
      </w:r>
    </w:p>
    <w:bookmarkEnd w:id="2570"/>
    <w:bookmarkStart w:id="2574" w:name="X8b98c381e3159ae79b8f8a7ec8a45593a4dfe70"/>
    <w:p>
      <w:pPr>
        <w:pStyle w:val="Heading3"/>
      </w:pPr>
      <w:r>
        <w:t xml:space="preserve">8. Müalicə</w:t>
      </w:r>
    </w:p>
    <w:bookmarkStart w:id="2571" w:name="X6f4f8f0fe085ee33053d6b32458ab71f1723c8e"/>
    <w:p>
      <w:pPr>
        <w:pStyle w:val="Heading4"/>
      </w:pPr>
      <w:r>
        <w:t xml:space="preserve">8.1 Ümumi prinsiplər (AASM 2021 ·</w:t>
      </w:r>
      <w:r>
        <w:t xml:space="preserve"> </w:t>
      </w:r>
      <w:r>
        <w:rPr>
          <w:lang w:val="en"/>
        </w:rPr>
        <w:t xml:space="preserve">European Insomnia Guideline</w:t>
      </w:r>
      <w:r>
        <w:t xml:space="preserve"> </w:t>
      </w:r>
      <w:r>
        <w:t xml:space="preserve">2023 · NICE TA922 2023)</w:t>
      </w:r>
    </w:p>
    <w:p>
      <w:pPr>
        <w:pStyle w:val="Compact"/>
        <w:numPr>
          <w:ilvl w:val="0"/>
          <w:numId w:val="2292"/>
        </w:numPr>
      </w:pPr>
      <w:r>
        <w:t xml:space="preserve">CBT-I (Cognitive Behavioral Therapy for Insomnia) — birinci sıra; xronik insomniyada qızıl standart; farmakoterapiyadan üstün uzunmüddətli effektivlikdə (Mitchell M.D. BMC Fam Pract 2012 meta-analiz). 5 əsas komponent:</w:t>
      </w:r>
    </w:p>
    <w:p>
      <w:pPr>
        <w:pStyle w:val="Compact"/>
        <w:numPr>
          <w:ilvl w:val="1"/>
          <w:numId w:val="2293"/>
        </w:numPr>
      </w:pPr>
      <w:r>
        <w:t xml:space="preserve">Stimul kontrolu (Bootzin) — yataq yalnız yuxu üçün;</w:t>
      </w:r>
    </w:p>
    <w:p>
      <w:pPr>
        <w:pStyle w:val="Compact"/>
        <w:numPr>
          <w:ilvl w:val="1"/>
          <w:numId w:val="2293"/>
        </w:numPr>
      </w:pPr>
      <w:r>
        <w:t xml:space="preserve">Yuxu məhdudiyyəti (Spielman) — yataqda qalma vaxtının yuxu vaxtına bərabər məhdudlaşdırılması;</w:t>
      </w:r>
    </w:p>
    <w:p>
      <w:pPr>
        <w:pStyle w:val="Compact"/>
        <w:numPr>
          <w:ilvl w:val="1"/>
          <w:numId w:val="2293"/>
        </w:numPr>
      </w:pPr>
      <w:r>
        <w:t xml:space="preserve">Koqnitiv terapiya — yuxu haqqında fəlakət düşüncələri ilə iş;</w:t>
      </w:r>
    </w:p>
    <w:p>
      <w:pPr>
        <w:pStyle w:val="Compact"/>
        <w:numPr>
          <w:ilvl w:val="1"/>
          <w:numId w:val="2293"/>
        </w:numPr>
      </w:pPr>
      <w:r>
        <w:t xml:space="preserve">Yuxu hijyeni;</w:t>
      </w:r>
    </w:p>
    <w:p>
      <w:pPr>
        <w:pStyle w:val="Compact"/>
        <w:numPr>
          <w:ilvl w:val="1"/>
          <w:numId w:val="2293"/>
        </w:numPr>
      </w:pPr>
      <w:r>
        <w:t xml:space="preserve">Rahatlama təlimi.</w:t>
      </w:r>
    </w:p>
    <w:p>
      <w:pPr>
        <w:pStyle w:val="Compact"/>
        <w:numPr>
          <w:ilvl w:val="0"/>
          <w:numId w:val="2292"/>
        </w:numPr>
      </w:pPr>
      <w:r>
        <w:rPr>
          <w:lang w:val="en"/>
        </w:rPr>
        <w:t xml:space="preserve">Digital CBT-I</w:t>
      </w:r>
      <w:r>
        <w:t xml:space="preserve"> </w:t>
      </w:r>
      <w:r>
        <w:t xml:space="preserve">(Sleepio, SHUTi) — NICE HTG624 (2022): birinci pillə yardımda yuxu gigiyenası və ya yuxu dərmanı təklif olunacaq şəxslər üçün xərcə qənaət edən seçim; üzbəüz CBT-I ilə birbaşa müqayisə sübut olunmayıb.</w:t>
      </w:r>
    </w:p>
    <w:p>
      <w:pPr>
        <w:pStyle w:val="Compact"/>
        <w:numPr>
          <w:ilvl w:val="0"/>
          <w:numId w:val="2292"/>
        </w:numPr>
      </w:pPr>
      <w:r>
        <w:t xml:space="preserve">Farmakoterapiya — qısamüddətli (2–4 həftə), CBT-I cavab vermədikdə və ya əlçatan olmadıqda:</w:t>
      </w:r>
    </w:p>
    <w:p>
      <w:pPr>
        <w:pStyle w:val="Compact"/>
        <w:numPr>
          <w:ilvl w:val="1"/>
          <w:numId w:val="2294"/>
        </w:numPr>
      </w:pPr>
      <w:r>
        <w:t xml:space="preserve">Z-droqlar (zolpidem, zopiklon, eszopiklon);</w:t>
      </w:r>
    </w:p>
    <w:p>
      <w:pPr>
        <w:pStyle w:val="Compact"/>
        <w:numPr>
          <w:ilvl w:val="1"/>
          <w:numId w:val="2294"/>
        </w:numPr>
      </w:pPr>
      <w:r>
        <w:t xml:space="preserve">Benzodiazepin (temazepam) — tolerantlıq, asılılıq riski;</w:t>
      </w:r>
    </w:p>
    <w:p>
      <w:pPr>
        <w:pStyle w:val="Compact"/>
        <w:numPr>
          <w:ilvl w:val="1"/>
          <w:numId w:val="2294"/>
        </w:numPr>
      </w:pPr>
      <w:r>
        <w:t xml:space="preserve">Daha yeni — suvoreksant, lemboreksant (oreksin antaqonistləri) — daha az asılılıq;</w:t>
      </w:r>
    </w:p>
    <w:p>
      <w:pPr>
        <w:pStyle w:val="Compact"/>
        <w:numPr>
          <w:ilvl w:val="1"/>
          <w:numId w:val="2294"/>
        </w:numPr>
      </w:pPr>
      <w:r>
        <w:t xml:space="preserve">Doksepin aşağı dozada (3–6 mq);</w:t>
      </w:r>
    </w:p>
    <w:p>
      <w:pPr>
        <w:pStyle w:val="Compact"/>
        <w:numPr>
          <w:ilvl w:val="1"/>
          <w:numId w:val="2294"/>
        </w:numPr>
      </w:pPr>
      <w:r>
        <w:t xml:space="preserve">Melatonin — sirkadian komponentdə və ya yaşlılarda; ramelteon (melatonin agonisti).</w:t>
      </w:r>
    </w:p>
    <w:p>
      <w:pPr>
        <w:pStyle w:val="Compact"/>
        <w:numPr>
          <w:ilvl w:val="0"/>
          <w:numId w:val="2292"/>
        </w:numPr>
      </w:pPr>
      <w:r>
        <w:t xml:space="preserve">Yaşlılarda — Beers Criteria; benzodiazepin və antihistaminik (difenhidramin) — qaçınmaq lazımdır.</w:t>
      </w:r>
    </w:p>
    <w:p>
      <w:pPr>
        <w:pStyle w:val="Compact"/>
        <w:numPr>
          <w:ilvl w:val="0"/>
          <w:numId w:val="2292"/>
        </w:numPr>
      </w:pPr>
      <w:r>
        <w:t xml:space="preserve">Komorbid depressiya — sedativ antidepressant (mirtazapin, trazodon) — uzunmüddətli istifadə üçün yan təsirlər nəzərə alınmalıdır.</w:t>
      </w:r>
    </w:p>
    <w:bookmarkEnd w:id="2571"/>
    <w:bookmarkStart w:id="2572" w:name="müalicə-metodikaları-89"/>
    <w:p>
      <w:pPr>
        <w:pStyle w:val="Heading4"/>
      </w:pPr>
      <w:r>
        <w:t xml:space="preserve">8.2 Müalicə metodikaları</w:t>
      </w:r>
    </w:p>
    <w:p>
      <w:pPr>
        <w:pStyle w:val="Compact"/>
        <w:numPr>
          <w:ilvl w:val="0"/>
          <w:numId w:val="2295"/>
        </w:numPr>
      </w:pPr>
      <w:r>
        <w:t xml:space="preserve">Yuxusuzluq üçün KDT (CBT-I — Cognitive Behavioral Therapy for Insomnia), 5 komponent — Stimul kontrolu, yuxu məhdudiyyəti, koqnitiv terapiya, yuxu hijyeni, rahatlama.</w:t>
      </w:r>
    </w:p>
    <w:p>
      <w:pPr>
        <w:pStyle w:val="Compact"/>
        <w:numPr>
          <w:ilvl w:val="0"/>
          <w:numId w:val="2295"/>
        </w:numPr>
      </w:pPr>
      <w:r>
        <w:t xml:space="preserve">Rəqəmsal CBT-I (Digital) — Sleepio, SHUTi — internet əsaslı.</w:t>
      </w:r>
    </w:p>
    <w:p>
      <w:pPr>
        <w:pStyle w:val="Compact"/>
        <w:numPr>
          <w:ilvl w:val="0"/>
          <w:numId w:val="2295"/>
        </w:numPr>
      </w:pPr>
      <w:r>
        <w:t xml:space="preserve">Oreksin Antaqonistləri — Suvoreksant, lemboreksant — daha az asılılıq potensialı.</w:t>
      </w:r>
    </w:p>
    <w:p>
      <w:pPr>
        <w:pStyle w:val="Compact"/>
        <w:numPr>
          <w:ilvl w:val="0"/>
          <w:numId w:val="2295"/>
        </w:numPr>
      </w:pPr>
      <w:r>
        <w:t xml:space="preserve">Yuxusuzluq Şiddət İndeksi (ISI — Insomnia Severity Index) — 7 maddəlik skrininq.</w:t>
      </w:r>
    </w:p>
    <w:p>
      <w:pPr>
        <w:pStyle w:val="Compact"/>
        <w:numPr>
          <w:ilvl w:val="0"/>
          <w:numId w:val="2295"/>
        </w:numPr>
      </w:pPr>
      <w:r>
        <w:t xml:space="preserve">Yuxu Gündəliyi — 1–2 həftə ilkin göstəricilər.</w:t>
      </w:r>
    </w:p>
    <w:bookmarkEnd w:id="2572"/>
    <w:bookmarkStart w:id="2573" w:name="mənbələr-arasında-fərqlər-171"/>
    <w:p>
      <w:pPr>
        <w:pStyle w:val="Heading4"/>
      </w:pPr>
      <w:r>
        <w:t xml:space="preserve">8.3 Mənbələr arasında fərqlər</w:t>
      </w:r>
    </w:p>
    <w:p>
      <w:pPr>
        <w:pStyle w:val="Compact"/>
        <w:numPr>
          <w:ilvl w:val="0"/>
          <w:numId w:val="2296"/>
        </w:numPr>
      </w:pPr>
      <w:r>
        <w:rPr>
          <w:lang w:val="en"/>
        </w:rPr>
        <w:t xml:space="preserve">AASM Clinical Practice Guideline for Behavioral and Psychological Treatments</w:t>
      </w:r>
      <w:r>
        <w:t xml:space="preserve"> </w:t>
      </w:r>
      <w:r>
        <w:t xml:space="preserve">(Edinger J.D. 2021).</w:t>
      </w:r>
    </w:p>
    <w:p>
      <w:pPr>
        <w:pStyle w:val="Compact"/>
        <w:numPr>
          <w:ilvl w:val="0"/>
          <w:numId w:val="2296"/>
        </w:numPr>
      </w:pPr>
      <w:r>
        <w:rPr>
          <w:lang w:val="en"/>
        </w:rPr>
        <w:t xml:space="preserve">European Insomnia Guideline</w:t>
      </w:r>
      <w:r>
        <w:t xml:space="preserve"> </w:t>
      </w:r>
      <w:r>
        <w:t xml:space="preserve">(Riemann D. J Sleep Res 2023).</w:t>
      </w:r>
    </w:p>
    <w:p>
      <w:pPr>
        <w:pStyle w:val="Compact"/>
        <w:numPr>
          <w:ilvl w:val="0"/>
          <w:numId w:val="2296"/>
        </w:numPr>
      </w:pPr>
      <w:r>
        <w:t xml:space="preserve">NICE TA922 (2023) — dərmana keçməzdən əvvəl CBT-I sınanmalıdır.</w:t>
      </w:r>
    </w:p>
    <w:bookmarkEnd w:id="2573"/>
    <w:bookmarkEnd w:id="2574"/>
    <w:bookmarkStart w:id="2575" w:name="X31698f98666d7c848f16f4b950c3258a6fbfc37"/>
    <w:p>
      <w:pPr>
        <w:pStyle w:val="Heading3"/>
      </w:pPr>
      <w:r>
        <w:t xml:space="preserve">9. Proqnoz</w:t>
      </w:r>
    </w:p>
    <w:p>
      <w:pPr>
        <w:pStyle w:val="Compact"/>
        <w:numPr>
          <w:ilvl w:val="0"/>
          <w:numId w:val="2297"/>
        </w:numPr>
      </w:pPr>
      <w:r>
        <w:t xml:space="preserve">CBT-I-yə cavab 70–80%, remissiya ~40%; effekt uzunmüddətli saxlanılır.</w:t>
      </w:r>
    </w:p>
    <w:p>
      <w:pPr>
        <w:pStyle w:val="Compact"/>
        <w:numPr>
          <w:ilvl w:val="0"/>
          <w:numId w:val="2297"/>
        </w:numPr>
      </w:pPr>
      <w:r>
        <w:t xml:space="preserve">Müalicəsiz xronik gediş və komorbidlik (MDD, narahatlıq).</w:t>
      </w:r>
    </w:p>
    <w:bookmarkEnd w:id="2575"/>
    <w:bookmarkStart w:id="2582" w:name="X87091463a0f3d0496b7419ab0544ec451f67560"/>
    <w:p>
      <w:pPr>
        <w:pStyle w:val="Heading3"/>
      </w:pPr>
      <w:r>
        <w:t xml:space="preserve">10. Mif və yanlış inanclar</w:t>
      </w:r>
    </w:p>
    <w:bookmarkStart w:id="2576"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576"/>
    <w:bookmarkStart w:id="2577"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577"/>
    <w:bookmarkStart w:id="2578" w:name="X0c4b2a421d77bb4a2e16471a2db718852172f09"/>
    <w:p>
      <w:pPr>
        <w:pStyle w:val="Heading5"/>
      </w:pPr>
      <w:r>
        <w:t xml:space="preserve">Mif 3: «Antihistaminik (difenhidramin) yaşlılarda təhlükəsizdir»</w:t>
      </w:r>
    </w:p>
    <w:p>
      <w:pPr>
        <w:pStyle w:val="FirstParagraph"/>
      </w:pPr>
      <w:r>
        <w:t xml:space="preserve">Sübut: Beers Criteria — antihistaminik yaşlılarda antikolinergik yan təsir (yıxılma, koqnitiv enmə); qaçınma.</w:t>
      </w:r>
    </w:p>
    <w:bookmarkEnd w:id="2578"/>
    <w:bookmarkStart w:id="2579" w:name="Xf4920da82b3e84ba1a016d450200b70fb291f26"/>
    <w:p>
      <w:pPr>
        <w:pStyle w:val="Heading5"/>
      </w:pPr>
      <w:r>
        <w:t xml:space="preserve">Mif 4: «Valeriana, kava insomniya üçün təhlükəsiz alternativdir»</w:t>
      </w:r>
    </w:p>
    <w:p>
      <w:pPr>
        <w:pStyle w:val="FirstParagraph"/>
      </w:pPr>
      <w:r>
        <w:t xml:space="preserve">Sübut: valerian — Leach M.J., Page A.T.</w:t>
      </w:r>
      <w:r>
        <w:t xml:space="preserve"> </w:t>
      </w:r>
      <w:r>
        <w:rPr>
          <w:lang w:val="en"/>
        </w:rPr>
        <w:t xml:space="preserve">Sleep Med Rev</w:t>
      </w:r>
      <w:r>
        <w:t xml:space="preserve"> </w:t>
      </w:r>
      <w:r>
        <w:t xml:space="preserve">2015;24:1–12 — effekt sübutu yetərsiz; kava hepatotoksiklik.</w:t>
      </w:r>
    </w:p>
    <w:bookmarkEnd w:id="2579"/>
    <w:bookmarkStart w:id="2580"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580"/>
    <w:bookmarkStart w:id="2581" w:name="mif-6-gecə-ərzində-oyanmaq-zərərlidir"/>
    <w:p>
      <w:pPr>
        <w:pStyle w:val="Heading5"/>
      </w:pPr>
      <w:r>
        <w:t xml:space="preserve">Mif 6: «Gecə ərzində oyanmaq zərərlidir»</w:t>
      </w:r>
    </w:p>
    <w:p>
      <w:pPr>
        <w:pStyle w:val="FirstParagraph"/>
      </w:pPr>
      <w:r>
        <w:t xml:space="preserve">Sübut: qısa oyanmalar normaldır; stimul nəzarəti prinsipi — 20 dəqiqə ərzində yuxuya gedə bilmirsənsə, qalxmaq tövsiyə olunur.</w:t>
      </w:r>
    </w:p>
    <w:bookmarkEnd w:id="2581"/>
    <w:bookmarkEnd w:id="2582"/>
    <w:bookmarkStart w:id="2930" w:name="Xf2d1fbbffd6ea7414a55a9b147018f87520dc64"/>
    <w:p>
      <w:pPr>
        <w:pStyle w:val="Heading3"/>
      </w:pPr>
      <w:r>
        <w:t xml:space="preserve">11. Mənbələr</w:t>
      </w:r>
    </w:p>
    <w:p>
      <w:pPr>
        <w:pStyle w:val="Compact"/>
        <w:numPr>
          <w:ilvl w:val="0"/>
          <w:numId w:val="2298"/>
        </w:numPr>
      </w:pPr>
      <w:r>
        <w:t xml:space="preserve">WHO. ICD-11. 7A00 Insomnia disorders. 2024.</w:t>
      </w:r>
    </w:p>
    <w:p>
      <w:pPr>
        <w:pStyle w:val="Compact"/>
        <w:numPr>
          <w:ilvl w:val="0"/>
          <w:numId w:val="2298"/>
        </w:numPr>
      </w:pPr>
      <w:r>
        <w:t xml:space="preserve">APA. DSM-5-TR. 2022.</w:t>
      </w:r>
    </w:p>
    <w:p>
      <w:pPr>
        <w:pStyle w:val="Compact"/>
        <w:numPr>
          <w:ilvl w:val="0"/>
          <w:numId w:val="2298"/>
        </w:numPr>
      </w:pPr>
      <w:r>
        <w:t xml:space="preserve">Edinger J.D. et al. Behavioral and psychological treatments for chronic insomnia disorder in adults: an AASM clinical practice guideline. J Clin Sleep Med 2021;17(2):255–262.</w:t>
      </w:r>
    </w:p>
    <w:p>
      <w:pPr>
        <w:pStyle w:val="Compact"/>
        <w:numPr>
          <w:ilvl w:val="0"/>
          <w:numId w:val="2298"/>
        </w:numPr>
      </w:pPr>
      <w:r>
        <w:t xml:space="preserve">Riemann D. et al. The European Insomnia Guideline 2023. J Sleep Res 2023;32(6):e14035.</w:t>
      </w:r>
    </w:p>
    <w:p>
      <w:pPr>
        <w:pStyle w:val="Compact"/>
        <w:numPr>
          <w:ilvl w:val="0"/>
          <w:numId w:val="2298"/>
        </w:numPr>
      </w:pPr>
      <w:r>
        <w:t xml:space="preserve">Mitchell M.D. et al. Comparative effectiveness of cognitive behavioral therapy for insomnia: a systematic review. BMC Fam Pract 2012;13:40.</w:t>
      </w:r>
    </w:p>
    <w:p>
      <w:pPr>
        <w:pStyle w:val="Compact"/>
        <w:numPr>
          <w:ilvl w:val="0"/>
          <w:numId w:val="2298"/>
        </w:numPr>
      </w:pPr>
      <w:r>
        <w:t xml:space="preserve">Buysse D.J. et al. Efficacy of brief behavioral treatment for chronic insomnia in older adults. Arch Intern Med 2011;171(10):887–895.</w:t>
      </w:r>
    </w:p>
    <w:p>
      <w:pPr>
        <w:pStyle w:val="Compact"/>
        <w:numPr>
          <w:ilvl w:val="0"/>
          <w:numId w:val="2298"/>
        </w:numPr>
      </w:pPr>
      <w:r>
        <w:rPr>
          <w:lang w:val="en"/>
        </w:rPr>
        <w:t xml:space="preserve">National Institute for Health and Care Excellence</w:t>
      </w:r>
      <w:r>
        <w:t xml:space="preserve">. Sleepio to treat insomnia and insomnia symptoms. HealthTech guidance HTG624. London: NICE; 2022.</w:t>
      </w:r>
    </w:p>
    <w:p>
      <w:pPr>
        <w:pStyle w:val="Compact"/>
        <w:numPr>
          <w:ilvl w:val="0"/>
          <w:numId w:val="2298"/>
        </w:numPr>
      </w:pPr>
      <w:r>
        <w:rPr>
          <w:lang w:val="en"/>
        </w:rPr>
        <w:t xml:space="preserve">National Institute for Health and Care Excellence</w:t>
      </w:r>
      <w:r>
        <w:t xml:space="preserve">. Daridorexant for treating long-term insomnia. Technology appraisal guidance TA922. London: NICE; 18 October 2023.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83" w:name="m1177a41-obstruktiv-yuxu-apnoesi"/>
            <w:r>
              <w:t xml:space="preserve">7A41 OBSTRUKTİV YUXU APNOESİ</w:t>
            </w:r>
            <w:bookmarkEnd w:id="2583"/>
          </w:p>
          <w:p>
            <w:pPr>
              <w:pStyle w:val="Compact"/>
              <w:ind w:firstLine="0" w:left="0"/>
            </w:pPr>
            <w:r>
              <w:rPr>
                <w:lang w:val="en"/>
              </w:rPr>
              <w:t xml:space="preserve">Obstructive sleep apnoea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Yuxuda apnoe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Obstruktiv yuxu apnoesi/hipopnoesi</w:t>
            </w:r>
          </w:p>
        </w:tc>
      </w:tr>
    </w:tbl>
    <w:bookmarkStart w:id="2584" w:name="X483a7b3aebc33ec69b84671ce858af70b59e888"/>
    <w:p>
      <w:pPr>
        <w:pStyle w:val="Heading3"/>
      </w:pPr>
      <w:r>
        <w:t xml:space="preserve">1. Tərif və nozologiya</w:t>
      </w:r>
    </w:p>
    <w:p>
      <w:pPr>
        <w:pStyle w:val="FirstParagraph"/>
      </w:pPr>
      <w:r>
        <w:t xml:space="preserve">Obstruktiv Yuxu Apnoesi (OSA; XBT-11:</w:t>
      </w:r>
      <w:r>
        <w:t xml:space="preserve"> </w:t>
      </w:r>
      <w:r>
        <w:t xml:space="preserve">7A41</w:t>
      </w:r>
      <w:r>
        <w:t xml:space="preserve">; DSM-5-TR: G47.33) — yuxu zamanı təkrarlanan üst hava yolunun tam (</w:t>
      </w:r>
      <w:r>
        <w:rPr>
          <w:lang w:val="en"/>
        </w:rPr>
        <w:t xml:space="preserve">apnea</w:t>
      </w:r>
      <w:r>
        <w:t xml:space="preserve">) və ya qismən (hypopnea) tıxanması; gündüz yuxululuğu, koqnitiv pozulma, kardiovaskulyar mortalitet artımı.</w:t>
      </w:r>
    </w:p>
    <w:bookmarkEnd w:id="2584"/>
    <w:bookmarkStart w:id="2585" w:name="X875b7ffeb48523f513bdb19ce1d435391157bd1"/>
    <w:p>
      <w:pPr>
        <w:pStyle w:val="Heading3"/>
      </w:pPr>
      <w:r>
        <w:t xml:space="preserve">2. Tarixçə</w:t>
      </w:r>
    </w:p>
    <w:p>
      <w:pPr>
        <w:pStyle w:val="Compact"/>
        <w:numPr>
          <w:ilvl w:val="0"/>
          <w:numId w:val="2299"/>
        </w:numPr>
      </w:pPr>
      <w:r>
        <w:t xml:space="preserve">Gastaut H. (1965) — OSA klassik təsviri.</w:t>
      </w:r>
    </w:p>
    <w:p>
      <w:pPr>
        <w:pStyle w:val="Compact"/>
        <w:numPr>
          <w:ilvl w:val="0"/>
          <w:numId w:val="2299"/>
        </w:numPr>
      </w:pPr>
      <w:r>
        <w:t xml:space="preserve">Sullivan C.E. (1981) — CPAP icad etmişdir.</w:t>
      </w:r>
    </w:p>
    <w:p>
      <w:pPr>
        <w:pStyle w:val="Compact"/>
        <w:numPr>
          <w:ilvl w:val="0"/>
          <w:numId w:val="2299"/>
        </w:numPr>
      </w:pPr>
      <w:r>
        <w:rPr>
          <w:lang w:val="en"/>
        </w:rPr>
        <w:t xml:space="preserve">AASM Practice Parameters</w:t>
      </w:r>
      <w:r>
        <w:t xml:space="preserve"> </w:t>
      </w:r>
      <w:r>
        <w:t xml:space="preserve">(yenilənmə).</w:t>
      </w:r>
    </w:p>
    <w:bookmarkEnd w:id="2585"/>
    <w:bookmarkStart w:id="2586" w:name="X51e2bc6e09075e794a1164983705beedb282241"/>
    <w:p>
      <w:pPr>
        <w:pStyle w:val="Heading3"/>
      </w:pPr>
      <w:r>
        <w:t xml:space="preserve">3. Epidemiologiya</w:t>
      </w:r>
    </w:p>
    <w:p>
      <w:pPr>
        <w:pStyle w:val="Compact"/>
        <w:numPr>
          <w:ilvl w:val="0"/>
          <w:numId w:val="2300"/>
        </w:numPr>
      </w:pPr>
      <w:r>
        <w:t xml:space="preserve">Yetkin populyasiyada: kişilərdə ~13%, qadınlarda ~6% (orta-ağır OSA).</w:t>
      </w:r>
    </w:p>
    <w:p>
      <w:pPr>
        <w:pStyle w:val="Compact"/>
        <w:numPr>
          <w:ilvl w:val="0"/>
          <w:numId w:val="2300"/>
        </w:numPr>
      </w:pPr>
      <w:r>
        <w:t xml:space="preserve">Yaşla, BKİ ilə artır.</w:t>
      </w:r>
    </w:p>
    <w:p>
      <w:pPr>
        <w:pStyle w:val="Compact"/>
        <w:numPr>
          <w:ilvl w:val="0"/>
          <w:numId w:val="2300"/>
        </w:numPr>
      </w:pPr>
      <w:r>
        <w:t xml:space="preserve">Komorbidlik: hipertenziya (50%), kardiovaskulyar, insult, atrial fibrilyasiya, diabet.</w:t>
      </w:r>
    </w:p>
    <w:bookmarkEnd w:id="2586"/>
    <w:bookmarkStart w:id="2587" w:name="X64cbc6710efcf78ab25f852f912b03e0f1e59ff"/>
    <w:p>
      <w:pPr>
        <w:pStyle w:val="Heading3"/>
      </w:pPr>
      <w:r>
        <w:t xml:space="preserve">4. Etiologiya və patogenez</w:t>
      </w:r>
    </w:p>
    <w:p>
      <w:pPr>
        <w:pStyle w:val="Compact"/>
        <w:numPr>
          <w:ilvl w:val="0"/>
          <w:numId w:val="2301"/>
        </w:numPr>
      </w:pPr>
      <w:r>
        <w:t xml:space="preserve">Anatomik — yağ toxuması üst hava yolunda, kiçik mandibula, böyümüş tonsil/adenoidlər.</w:t>
      </w:r>
    </w:p>
    <w:p>
      <w:pPr>
        <w:pStyle w:val="Compact"/>
        <w:numPr>
          <w:ilvl w:val="0"/>
          <w:numId w:val="2301"/>
        </w:numPr>
      </w:pPr>
      <w:r>
        <w:t xml:space="preserve">Genetik və ailə tarixçəsi.</w:t>
      </w:r>
    </w:p>
    <w:p>
      <w:pPr>
        <w:pStyle w:val="Compact"/>
        <w:numPr>
          <w:ilvl w:val="0"/>
          <w:numId w:val="2301"/>
        </w:numPr>
      </w:pPr>
      <w:r>
        <w:t xml:space="preserve">Postur — supin pozisiyada pisləşir.</w:t>
      </w:r>
    </w:p>
    <w:p>
      <w:pPr>
        <w:pStyle w:val="Compact"/>
        <w:numPr>
          <w:ilvl w:val="0"/>
          <w:numId w:val="2301"/>
        </w:numPr>
      </w:pPr>
      <w:r>
        <w:t xml:space="preserve">Alkohol, sedativ — pisləşdirir.</w:t>
      </w:r>
    </w:p>
    <w:bookmarkEnd w:id="2587"/>
    <w:bookmarkStart w:id="2588" w:name="X9affb62916b56b5221e33f196470fd4222dcc44"/>
    <w:p>
      <w:pPr>
        <w:pStyle w:val="Heading3"/>
      </w:pPr>
      <w:r>
        <w:t xml:space="preserve">5. Klinik təzahürlər</w:t>
      </w:r>
    </w:p>
    <w:p>
      <w:pPr>
        <w:pStyle w:val="Compact"/>
        <w:numPr>
          <w:ilvl w:val="0"/>
          <w:numId w:val="2302"/>
        </w:numPr>
      </w:pPr>
      <w:r>
        <w:t xml:space="preserve">Yüksək xoruldama, müşahidə olunan apnea, boğulma hissi ilə oyanma.</w:t>
      </w:r>
    </w:p>
    <w:p>
      <w:pPr>
        <w:pStyle w:val="Compact"/>
        <w:numPr>
          <w:ilvl w:val="0"/>
          <w:numId w:val="2302"/>
        </w:numPr>
      </w:pPr>
      <w:r>
        <w:t xml:space="preserve">Gündüz yuxululuğu (sürücülük zamanı təhlükəli), yorğunluq.</w:t>
      </w:r>
    </w:p>
    <w:p>
      <w:pPr>
        <w:pStyle w:val="Compact"/>
        <w:numPr>
          <w:ilvl w:val="0"/>
          <w:numId w:val="2302"/>
        </w:numPr>
      </w:pPr>
      <w:r>
        <w:t xml:space="preserve">Səhər başağrısı, ağız quruluğu.</w:t>
      </w:r>
    </w:p>
    <w:p>
      <w:pPr>
        <w:pStyle w:val="Compact"/>
        <w:numPr>
          <w:ilvl w:val="0"/>
          <w:numId w:val="2302"/>
        </w:numPr>
      </w:pPr>
      <w:r>
        <w:t xml:space="preserve">Konsentrasiya, yaddaş problemləri.</w:t>
      </w:r>
    </w:p>
    <w:p>
      <w:pPr>
        <w:pStyle w:val="Compact"/>
        <w:numPr>
          <w:ilvl w:val="0"/>
          <w:numId w:val="2302"/>
        </w:numPr>
      </w:pPr>
      <w:r>
        <w:t xml:space="preserve">Cinsi disfunksiya, depressiv simptomlar.</w:t>
      </w:r>
    </w:p>
    <w:bookmarkEnd w:id="2588"/>
    <w:bookmarkStart w:id="2593" w:name="X179baa6a2fbc5c34e7ec615990fe93244d77888"/>
    <w:p>
      <w:pPr>
        <w:pStyle w:val="Heading3"/>
      </w:pPr>
      <w:r>
        <w:t xml:space="preserve">6. Diaqnoz</w:t>
      </w:r>
    </w:p>
    <w:bookmarkStart w:id="2589" w:name="vahid-diaqnostik-meyarlar-65"/>
    <w:p>
      <w:pPr>
        <w:pStyle w:val="Heading4"/>
      </w:pPr>
      <w:r>
        <w:t xml:space="preserve">6.1 Vahid diaqnostik meyarlar</w:t>
      </w:r>
    </w:p>
    <w:p>
      <w:pPr>
        <w:pStyle w:val="FirstParagraph"/>
      </w:pPr>
      <w:r>
        <w:t xml:space="preserve">Polisomnoqrafiya (PSG) — AHI (Apnea-Hypopnea Index) ≥ 5/saat + simptomlar; AHI ≥ 15 simptomdan asılı olmadan.</w:t>
      </w:r>
    </w:p>
    <w:bookmarkEnd w:id="2589"/>
    <w:bookmarkStart w:id="2590" w:name="mənbələr-arasında-fərqlər-172"/>
    <w:p>
      <w:pPr>
        <w:pStyle w:val="Heading4"/>
      </w:pPr>
      <w:r>
        <w:t xml:space="preserve">6.2 Mənbələr arasında fərqlər</w:t>
      </w:r>
    </w:p>
    <w:p>
      <w:pPr>
        <w:pStyle w:val="Compact"/>
        <w:numPr>
          <w:ilvl w:val="0"/>
          <w:numId w:val="2303"/>
        </w:numPr>
      </w:pPr>
      <w:r>
        <w:rPr>
          <w:lang w:val="en"/>
        </w:rPr>
        <w:t xml:space="preserve">AASM Clinical Practice Guideline for Diagnostic Testing</w:t>
      </w:r>
      <w:r>
        <w:t xml:space="preserve"> </w:t>
      </w:r>
      <w:r>
        <w:t xml:space="preserve">(2017).</w:t>
      </w:r>
    </w:p>
    <w:p>
      <w:pPr>
        <w:pStyle w:val="Compact"/>
        <w:numPr>
          <w:ilvl w:val="0"/>
          <w:numId w:val="2303"/>
        </w:numPr>
      </w:pPr>
      <w:r>
        <w:rPr>
          <w:lang w:val="en"/>
        </w:rPr>
        <w:t xml:space="preserve">Home Sleep Apnea Test</w:t>
      </w:r>
      <w:r>
        <w:t xml:space="preserve"> </w:t>
      </w:r>
      <w:r>
        <w:t xml:space="preserve">(HSAT) — orta-ağır OSA-da uyğun.</w:t>
      </w:r>
    </w:p>
    <w:bookmarkEnd w:id="2590"/>
    <w:bookmarkStart w:id="2591" w:name="diaqnostika-alqoritmi-91"/>
    <w:p>
      <w:pPr>
        <w:pStyle w:val="Heading4"/>
      </w:pPr>
      <w:r>
        <w:t xml:space="preserve">6.3 Diaqnostika alqoritmi</w:t>
      </w:r>
    </w:p>
    <w:p>
      <w:pPr>
        <w:pStyle w:val="Compact"/>
        <w:numPr>
          <w:ilvl w:val="0"/>
          <w:numId w:val="2304"/>
        </w:numPr>
      </w:pPr>
      <w:r>
        <w:t xml:space="preserve">STOP-BANG skrininq (Snoring, Tiredness, Observed apnea, BP, BKİ, Age, Neck, Gender).</w:t>
      </w:r>
    </w:p>
    <w:p>
      <w:pPr>
        <w:pStyle w:val="Compact"/>
        <w:numPr>
          <w:ilvl w:val="0"/>
          <w:numId w:val="2304"/>
        </w:numPr>
      </w:pPr>
      <w:r>
        <w:rPr>
          <w:lang w:val="en"/>
        </w:rPr>
        <w:t xml:space="preserve">Epworth Sleepiness Scale</w:t>
      </w:r>
      <w:r>
        <w:t xml:space="preserve">.</w:t>
      </w:r>
    </w:p>
    <w:p>
      <w:pPr>
        <w:pStyle w:val="Compact"/>
        <w:numPr>
          <w:ilvl w:val="0"/>
          <w:numId w:val="2304"/>
        </w:numPr>
      </w:pPr>
      <w:r>
        <w:t xml:space="preserve">Polisomnoqrafiya və ya HSAT.</w:t>
      </w:r>
    </w:p>
    <w:p>
      <w:pPr>
        <w:pStyle w:val="Compact"/>
        <w:numPr>
          <w:ilvl w:val="0"/>
          <w:numId w:val="2304"/>
        </w:numPr>
      </w:pPr>
      <w:r>
        <w:t xml:space="preserve">Kardiovaskulyar qiymətləndirmə.</w:t>
      </w:r>
    </w:p>
    <w:bookmarkEnd w:id="2591"/>
    <w:bookmarkStart w:id="2592"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Sentral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Respirator səy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Narkolepsiya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Ayaq narahatlığı.</w:t>
            </w:r>
          </w:p>
        </w:tc>
      </w:tr>
    </w:tbl>
    <w:bookmarkEnd w:id="2592"/>
    <w:bookmarkEnd w:id="2593"/>
    <w:bookmarkStart w:id="2594" w:name="X2fd028f4b84c728a88fb69570b4facdca385ead"/>
    <w:p>
      <w:pPr>
        <w:pStyle w:val="Heading3"/>
      </w:pPr>
      <w:r>
        <w:t xml:space="preserve">7. Müayinə və qiymətləndirmə</w:t>
      </w:r>
    </w:p>
    <w:p>
      <w:pPr>
        <w:pStyle w:val="Compact"/>
        <w:numPr>
          <w:ilvl w:val="0"/>
          <w:numId w:val="2305"/>
        </w:numPr>
      </w:pPr>
      <w:r>
        <w:t xml:space="preserve">STOP-BANG, Epworth.</w:t>
      </w:r>
    </w:p>
    <w:p>
      <w:pPr>
        <w:pStyle w:val="Compact"/>
        <w:numPr>
          <w:ilvl w:val="0"/>
          <w:numId w:val="2305"/>
        </w:numPr>
      </w:pPr>
      <w:r>
        <w:t xml:space="preserve">PSG və ya HSAT.</w:t>
      </w:r>
    </w:p>
    <w:p>
      <w:pPr>
        <w:pStyle w:val="Compact"/>
        <w:numPr>
          <w:ilvl w:val="0"/>
          <w:numId w:val="2305"/>
        </w:numPr>
      </w:pPr>
      <w:r>
        <w:t xml:space="preserve">BKİ, boyun ölçüsü.</w:t>
      </w:r>
    </w:p>
    <w:bookmarkEnd w:id="2594"/>
    <w:bookmarkStart w:id="2597" w:name="X35ef3b8af0ed443f1e6ec305e4b9445d8ea8d00"/>
    <w:p>
      <w:pPr>
        <w:pStyle w:val="Heading3"/>
      </w:pPr>
      <w:r>
        <w:t xml:space="preserve">8. Müalicə</w:t>
      </w:r>
    </w:p>
    <w:p>
      <w:pPr>
        <w:pStyle w:val="Compact"/>
        <w:numPr>
          <w:ilvl w:val="0"/>
          <w:numId w:val="2306"/>
        </w:numPr>
      </w:pPr>
      <w:r>
        <w:t xml:space="preserve">CPAP — Continuous Positive Airway Pressure birinci sıra orta-ağır OSA üçün; AHI əhəmiyyətli azaldır; kardiovaskulyar mortalitetə təsiri randomizə sınaqlarda (SAVE, NEJM 2016) təsdiqlənməyib.</w:t>
      </w:r>
    </w:p>
    <w:p>
      <w:pPr>
        <w:pStyle w:val="Compact"/>
        <w:numPr>
          <w:ilvl w:val="0"/>
          <w:numId w:val="2306"/>
        </w:numPr>
      </w:pPr>
      <w:r>
        <w:t xml:space="preserve">BiPAP — refrakter halda və ya CPAP cavabsız.</w:t>
      </w:r>
    </w:p>
    <w:p>
      <w:pPr>
        <w:pStyle w:val="Compact"/>
        <w:numPr>
          <w:ilvl w:val="0"/>
          <w:numId w:val="2306"/>
        </w:numPr>
      </w:pPr>
      <w:r>
        <w:t xml:space="preserve">Çəki azaltma — yüngül OSA-da; bariatrik cərrahiyə ağır piylənmədə.</w:t>
      </w:r>
    </w:p>
    <w:p>
      <w:pPr>
        <w:pStyle w:val="Compact"/>
        <w:numPr>
          <w:ilvl w:val="0"/>
          <w:numId w:val="2306"/>
        </w:numPr>
      </w:pPr>
      <w:r>
        <w:t xml:space="preserve">Mandibular advancement device (MAD) — yüngül-orta OSA, CPAP cavabsız.</w:t>
      </w:r>
    </w:p>
    <w:p>
      <w:pPr>
        <w:pStyle w:val="Compact"/>
        <w:numPr>
          <w:ilvl w:val="0"/>
          <w:numId w:val="2306"/>
        </w:numPr>
      </w:pPr>
      <w:r>
        <w:t xml:space="preserve">Postural terapiya — supin-avoidant.</w:t>
      </w:r>
    </w:p>
    <w:p>
      <w:pPr>
        <w:pStyle w:val="Compact"/>
        <w:numPr>
          <w:ilvl w:val="0"/>
          <w:numId w:val="2306"/>
        </w:numPr>
      </w:pPr>
      <w:r>
        <w:t xml:space="preserve">Cərrahiyə (UPPP, hipoglosus stimullaşdırması — Inspire) — seçici hallarda.</w:t>
      </w:r>
    </w:p>
    <w:p>
      <w:pPr>
        <w:pStyle w:val="Compact"/>
        <w:numPr>
          <w:ilvl w:val="0"/>
          <w:numId w:val="2306"/>
        </w:numPr>
      </w:pPr>
      <w:r>
        <w:t xml:space="preserve">Alkohol və sedativdən imtina.</w:t>
      </w:r>
    </w:p>
    <w:bookmarkStart w:id="2595" w:name="müalicə-metodikaları-90"/>
    <w:p>
      <w:pPr>
        <w:pStyle w:val="Heading4"/>
      </w:pPr>
      <w:r>
        <w:t xml:space="preserve">8.1 Müalicə metodikaları</w:t>
      </w:r>
    </w:p>
    <w:p>
      <w:pPr>
        <w:pStyle w:val="Compact"/>
        <w:numPr>
          <w:ilvl w:val="0"/>
          <w:numId w:val="2307"/>
        </w:numPr>
      </w:pPr>
      <w:r>
        <w:t xml:space="preserve">CPAP — Birinci sıra; müalicəyə riayət əsas problem.</w:t>
      </w:r>
    </w:p>
    <w:p>
      <w:pPr>
        <w:pStyle w:val="Compact"/>
        <w:numPr>
          <w:ilvl w:val="0"/>
          <w:numId w:val="2307"/>
        </w:numPr>
      </w:pPr>
      <w:r>
        <w:t xml:space="preserve">Aşağı Çənə İrəliləmə Cihazı (MAD — Mandibular Advancement Device) — Yüngül-orta OSA; CPAP cavabsızlıqda.</w:t>
      </w:r>
    </w:p>
    <w:p>
      <w:pPr>
        <w:pStyle w:val="Compact"/>
        <w:numPr>
          <w:ilvl w:val="0"/>
          <w:numId w:val="2307"/>
        </w:numPr>
      </w:pPr>
      <w:r>
        <w:t xml:space="preserve">Hipoqlosus Stimullaşdırması (Inspire) — Yeni cərrahi seçenək; seçilmiş halda.</w:t>
      </w:r>
    </w:p>
    <w:p>
      <w:pPr>
        <w:pStyle w:val="Compact"/>
        <w:numPr>
          <w:ilvl w:val="0"/>
          <w:numId w:val="2307"/>
        </w:numPr>
      </w:pPr>
      <w:r>
        <w:t xml:space="preserve">STOP-BANG, Epworth, PSG — Skrininq və diaqnostika.</w:t>
      </w:r>
    </w:p>
    <w:bookmarkEnd w:id="2595"/>
    <w:bookmarkStart w:id="2596" w:name="mənbələr-arasında-fərqlər-173"/>
    <w:p>
      <w:pPr>
        <w:pStyle w:val="Heading4"/>
      </w:pPr>
      <w:r>
        <w:t xml:space="preserve">8.2 Mənbələr arasında fərqlər</w:t>
      </w:r>
    </w:p>
    <w:p>
      <w:pPr>
        <w:pStyle w:val="Compact"/>
        <w:numPr>
          <w:ilvl w:val="0"/>
          <w:numId w:val="2308"/>
        </w:numPr>
      </w:pPr>
      <w:r>
        <w:t xml:space="preserve">AASM CPAP standart, MAD seçici.</w:t>
      </w:r>
    </w:p>
    <w:p>
      <w:pPr>
        <w:pStyle w:val="Compact"/>
        <w:numPr>
          <w:ilvl w:val="0"/>
          <w:numId w:val="2308"/>
        </w:numPr>
      </w:pPr>
      <w:r>
        <w:t xml:space="preserve">NICE NG202 (OSA-COPD-overlap).</w:t>
      </w:r>
    </w:p>
    <w:bookmarkEnd w:id="2596"/>
    <w:bookmarkEnd w:id="2597"/>
    <w:bookmarkStart w:id="2598" w:name="Xaba6e1892d9648bb9c852c747e19dec7a7f8817"/>
    <w:p>
      <w:pPr>
        <w:pStyle w:val="Heading3"/>
      </w:pPr>
      <w:r>
        <w:t xml:space="preserve">9. Proqnoz</w:t>
      </w:r>
    </w:p>
    <w:p>
      <w:pPr>
        <w:pStyle w:val="Compact"/>
        <w:numPr>
          <w:ilvl w:val="0"/>
          <w:numId w:val="2309"/>
        </w:numPr>
      </w:pPr>
      <w:r>
        <w:t xml:space="preserve">CPAP simptomları, AHI-ni və həyat keyfiyyətini etibarlı azaldır; kardiovaskulyar mortalitetə təsiri sübut olunmayıb (müşahidə tədqiqatları — Marin 2005 — əlaqələndirsə də, randomizə sınaqlar — SAVE, NEJM 2016 — təsdiqləməyib, ehtimal ki, sınaqlarda aşağı komplayans səbəbindən).</w:t>
      </w:r>
    </w:p>
    <w:p>
      <w:pPr>
        <w:pStyle w:val="Compact"/>
        <w:numPr>
          <w:ilvl w:val="0"/>
          <w:numId w:val="2309"/>
        </w:numPr>
      </w:pPr>
      <w:r>
        <w:t xml:space="preserve">Müalicəsiz — insult, atrial fibrilyasiya, diabet mortalitet artımı.</w:t>
      </w:r>
    </w:p>
    <w:bookmarkEnd w:id="2598"/>
    <w:bookmarkStart w:id="2603" w:name="X0818161249a3c478ceaea09c0c0900fc02ae95a"/>
    <w:p>
      <w:pPr>
        <w:pStyle w:val="Heading3"/>
      </w:pPr>
      <w:r>
        <w:t xml:space="preserve">10. Mif və yanlış inanclar</w:t>
      </w:r>
    </w:p>
    <w:bookmarkStart w:id="2599"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2599"/>
    <w:bookmarkStart w:id="2600"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mortalitet və morbidlik yüksək.</w:t>
      </w:r>
    </w:p>
    <w:bookmarkEnd w:id="2600"/>
    <w:bookmarkStart w:id="2601" w:name="X09b063a57c32c81f11baf915901e7f10c114c23"/>
    <w:p>
      <w:pPr>
        <w:pStyle w:val="Heading5"/>
      </w:pPr>
      <w:r>
        <w:t xml:space="preserve">Mif 3: «CPAP yalnız simptomları azaldır, mortalitetə təsir etmir»</w:t>
      </w:r>
    </w:p>
    <w:p>
      <w:pPr>
        <w:pStyle w:val="FirstParagraph"/>
      </w:pPr>
      <w:r>
        <w:t xml:space="preserve">Sübut: Doğru daha mürəkkəbdir. Müşahidə məlumatları (Marin Lancet 2005) mortalitet azalması ilə əlaqələndirilib, lakin sonrakı randomizə sınaqlar (SAVE, NEJM 2016) kardiovaskulyar mortalitet azalmasını təsdiqləməyib — ehtimal ki, sınaqlarda aşağı komplayans (orta ~3,3 saat/gecə, tövsiyə olunan ~4 saatdan az) səbəbindən. CPAP simptomları, AHI-ni etibarlı azaldır və həyat keyfiyyətini yaxşılaşdırır; mortalitetə təsiri sübut olunmamış qalır.</w:t>
      </w:r>
    </w:p>
    <w:bookmarkEnd w:id="2601"/>
    <w:bookmarkStart w:id="2602" w:name="Xa7795478b836582f09c4ade7d28f705e7db9b4f"/>
    <w:p>
      <w:pPr>
        <w:pStyle w:val="Heading5"/>
      </w:pPr>
      <w:r>
        <w:t xml:space="preserve">Mif 4: «Sentral yuxu apnoesi və OSA eyni müalicə olunur»</w:t>
      </w:r>
    </w:p>
    <w:p>
      <w:pPr>
        <w:pStyle w:val="FirstParagraph"/>
      </w:pPr>
      <w:r>
        <w:t xml:space="preserve">Sübut: fərqli müdaxilə (ASV — Adaptive Servo-Ventilation sentral apnoedə); diferensiasiya kritikdir.</w:t>
      </w:r>
    </w:p>
    <w:bookmarkEnd w:id="2602"/>
    <w:bookmarkEnd w:id="2603"/>
    <w:bookmarkStart w:id="2929" w:name="Xf84f204721e12a01bf9b8ad20811c2a1d0a205d"/>
    <w:p>
      <w:pPr>
        <w:pStyle w:val="Heading3"/>
      </w:pPr>
      <w:r>
        <w:t xml:space="preserve">11. Mənbələr</w:t>
      </w:r>
    </w:p>
    <w:p>
      <w:pPr>
        <w:pStyle w:val="Compact"/>
        <w:numPr>
          <w:ilvl w:val="0"/>
          <w:numId w:val="2310"/>
        </w:numPr>
      </w:pPr>
      <w:r>
        <w:t xml:space="preserve">WHO. ICD-11. 7A41 Obstructive sleep apnoea. 2024.</w:t>
      </w:r>
    </w:p>
    <w:p>
      <w:pPr>
        <w:pStyle w:val="Compact"/>
        <w:numPr>
          <w:ilvl w:val="0"/>
          <w:numId w:val="2310"/>
        </w:numPr>
      </w:pPr>
      <w:r>
        <w:t xml:space="preserve">APA. DSM-5-TR. 2022.</w:t>
      </w:r>
    </w:p>
    <w:p>
      <w:pPr>
        <w:pStyle w:val="Compact"/>
        <w:numPr>
          <w:ilvl w:val="0"/>
          <w:numId w:val="2310"/>
        </w:numPr>
      </w:pPr>
      <w:r>
        <w:t xml:space="preserve">Kapur V.K. et al. AASM Clinical Practice Guideline for Diagnostic Testing for Adult OSA. J Clin Sleep Med 2017;13(3):479–504.</w:t>
      </w:r>
    </w:p>
    <w:p>
      <w:pPr>
        <w:pStyle w:val="Compact"/>
        <w:numPr>
          <w:ilvl w:val="0"/>
          <w:numId w:val="2310"/>
        </w:numPr>
      </w:pPr>
      <w:r>
        <w:t xml:space="preserve">Marin J.M. et al. Long-term cardiovascular outcomes in men with OSA-hypopnoea with or without treatment with CPAP. Lancet 2005;365(9464):1046–1053.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04" w:name="X3a6e6bbf63a9df8c0eed962b62976e44d7c5df9"/>
            <w:r>
              <w:t xml:space="preserve">7A60–7A65 GECİKMİŞ TİPLİ YUXU-OYANIQLIQ FAZALARIN POZUNTUSU</w:t>
            </w:r>
            <w:bookmarkEnd w:id="2604"/>
          </w:p>
          <w:p>
            <w:pPr>
              <w:pStyle w:val="Compact"/>
              <w:ind w:firstLine="0" w:left="0"/>
            </w:pPr>
            <w:r>
              <w:rPr>
                <w:lang w:val="en"/>
              </w:rPr>
              <w:t xml:space="preserve">Circadian rhythm sleep-wake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Yuxu və ayıqlıq rejiminin qeyri-üzvi etiologiyalı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Sirkadian ritm yuxu-oyanıqlıq pozuntuları, gecikmiş yuxu fazası tipi</w:t>
            </w:r>
          </w:p>
        </w:tc>
      </w:tr>
    </w:tbl>
    <w:bookmarkStart w:id="2605" w:name="Xa091683d28c1f125b0efbee8ad8ef7274067d53"/>
    <w:p>
      <w:pPr>
        <w:pStyle w:val="Heading3"/>
      </w:pPr>
      <w:r>
        <w:t xml:space="preserve">1. Tərif və nozologiya</w:t>
      </w:r>
    </w:p>
    <w:p>
      <w:pPr>
        <w:pStyle w:val="FirstParagraph"/>
      </w:pPr>
      <w:r>
        <w:t xml:space="preserve">Sirkadian Ritm Yuxu-Oyanma Pozuntuları (XBT-11:</w:t>
      </w:r>
      <w:r>
        <w:t xml:space="preserve"> </w:t>
      </w:r>
      <w:r>
        <w:t xml:space="preserve">7A60–7A65</w:t>
      </w:r>
      <w:r>
        <w:t xml:space="preserve">; DSM-5-TR: G47.21) — daxili sirkadian ritm ilə xarici sosial və işıq cədvəli arasında uyğunsuzluq; nəticədə insomniya və/və ya yuxululuq.</w:t>
      </w:r>
    </w:p>
    <w:p>
      <w:pPr>
        <w:pStyle w:val="BodyText"/>
      </w:pPr>
      <w:r>
        <w:t xml:space="preserve">Alt-tiplər:</w:t>
      </w:r>
      <w:r>
        <w:t xml:space="preserve"> </w:t>
      </w:r>
      <w:r>
        <w:rPr>
          <w:lang w:val="en"/>
        </w:rPr>
        <w:t xml:space="preserve">Delayed Sleep-Wake Phase Disorder</w:t>
      </w:r>
      <w:r>
        <w:t xml:space="preserve"> </w:t>
      </w:r>
      <w:r>
        <w:t xml:space="preserve">(DSWPD),</w:t>
      </w:r>
      <w:r>
        <w:t xml:space="preserve"> </w:t>
      </w:r>
      <w:r>
        <w:rPr>
          <w:lang w:val="en"/>
        </w:rPr>
        <w:t xml:space="preserve">Advanced Sleep-Wake Phase Disorder</w:t>
      </w:r>
      <w:r>
        <w:t xml:space="preserve">,</w:t>
      </w:r>
      <w:r>
        <w:t xml:space="preserve"> </w:t>
      </w:r>
      <w:r>
        <w:rPr>
          <w:lang w:val="en"/>
        </w:rPr>
        <w:t xml:space="preserve">Irregular Sleep-Wake Rhythm</w:t>
      </w:r>
      <w:r>
        <w:t xml:space="preserve">, Non-24-hour Sleep-Wake (kor insanlarda), Shift Work Disorder, Jet Lag Disorder.</w:t>
      </w:r>
    </w:p>
    <w:bookmarkEnd w:id="2605"/>
    <w:bookmarkStart w:id="2606" w:name="X7d219d6311dace44f385df7544f766aca679a61"/>
    <w:p>
      <w:pPr>
        <w:pStyle w:val="Heading3"/>
      </w:pPr>
      <w:r>
        <w:t xml:space="preserve">2. Tarixçə</w:t>
      </w:r>
    </w:p>
    <w:p>
      <w:pPr>
        <w:pStyle w:val="Compact"/>
        <w:numPr>
          <w:ilvl w:val="0"/>
          <w:numId w:val="2311"/>
        </w:numPr>
      </w:pPr>
      <w:r>
        <w:t xml:space="preserve">1960-cı illərdə Aschoff J. — sirkadian biologiya əsasları.</w:t>
      </w:r>
    </w:p>
    <w:p>
      <w:pPr>
        <w:pStyle w:val="Compact"/>
        <w:numPr>
          <w:ilvl w:val="0"/>
          <w:numId w:val="2311"/>
        </w:numPr>
      </w:pPr>
      <w:r>
        <w:t xml:space="preserve">AASM (2015) — sirkadian ritm pozuntuları üçün klinik praktika göstərişi.</w:t>
      </w:r>
    </w:p>
    <w:bookmarkEnd w:id="2606"/>
    <w:bookmarkStart w:id="2607" w:name="X0a60175f7776e693742bcfa9620ad3fa72ba897"/>
    <w:p>
      <w:pPr>
        <w:pStyle w:val="Heading3"/>
      </w:pPr>
      <w:r>
        <w:t xml:space="preserve">3. Epidemiologiya</w:t>
      </w:r>
    </w:p>
    <w:p>
      <w:pPr>
        <w:pStyle w:val="Compact"/>
        <w:numPr>
          <w:ilvl w:val="0"/>
          <w:numId w:val="2312"/>
        </w:numPr>
      </w:pPr>
      <w:r>
        <w:t xml:space="preserve">DSWPD — yeniyetmələr və gənc yetkinlərdə 7–16%.</w:t>
      </w:r>
    </w:p>
    <w:p>
      <w:pPr>
        <w:pStyle w:val="Compact"/>
        <w:numPr>
          <w:ilvl w:val="0"/>
          <w:numId w:val="2312"/>
        </w:numPr>
      </w:pPr>
      <w:r>
        <w:t xml:space="preserve">Shift Work Disorder — növbəli işlə məşğul olanların 10–30%-i.</w:t>
      </w:r>
    </w:p>
    <w:p>
      <w:pPr>
        <w:pStyle w:val="Compact"/>
        <w:numPr>
          <w:ilvl w:val="0"/>
          <w:numId w:val="2312"/>
        </w:numPr>
      </w:pPr>
      <w:r>
        <w:t xml:space="preserve">Komorbidlik: MDD, narahatlıq, bipolyar, kardiovaskulyar.</w:t>
      </w:r>
    </w:p>
    <w:bookmarkEnd w:id="2607"/>
    <w:bookmarkStart w:id="2608" w:name="X5dc8debf612c073ad4b699c69d02154ab4e582e"/>
    <w:p>
      <w:pPr>
        <w:pStyle w:val="Heading3"/>
      </w:pPr>
      <w:r>
        <w:t xml:space="preserve">4. Etiologiya və patogenez</w:t>
      </w:r>
    </w:p>
    <w:p>
      <w:pPr>
        <w:pStyle w:val="Compact"/>
        <w:numPr>
          <w:ilvl w:val="0"/>
          <w:numId w:val="2313"/>
        </w:numPr>
      </w:pPr>
      <w:r>
        <w:t xml:space="preserve">Endogen sirkadian ritm pozulması (saat genlərinin mutasiyaları nadir hallarda —</w:t>
      </w:r>
      <w:r>
        <w:t xml:space="preserve"> </w:t>
      </w:r>
      <w:r>
        <w:rPr>
          <w:lang w:val="en"/>
        </w:rPr>
        <w:t xml:space="preserve">Familial Advanced Sleep Phase</w:t>
      </w:r>
      <w:r>
        <w:t xml:space="preserve">).</w:t>
      </w:r>
    </w:p>
    <w:p>
      <w:pPr>
        <w:pStyle w:val="Compact"/>
        <w:numPr>
          <w:ilvl w:val="0"/>
          <w:numId w:val="2313"/>
        </w:numPr>
      </w:pPr>
      <w:r>
        <w:t xml:space="preserve">Mühit — işıq ekspozisiyası, sosial cədvəl.</w:t>
      </w:r>
    </w:p>
    <w:p>
      <w:pPr>
        <w:pStyle w:val="Compact"/>
        <w:numPr>
          <w:ilvl w:val="0"/>
          <w:numId w:val="2313"/>
        </w:numPr>
      </w:pPr>
      <w:r>
        <w:t xml:space="preserve">Yeniyetmələrdə DSWPD — pubertat dövrün hormonal dəyişiklikləri.</w:t>
      </w:r>
    </w:p>
    <w:bookmarkEnd w:id="2608"/>
    <w:bookmarkStart w:id="2609" w:name="X0db3544968a1b00c98594d4ff36f25ae17df2b0"/>
    <w:p>
      <w:pPr>
        <w:pStyle w:val="Heading3"/>
      </w:pPr>
      <w:r>
        <w:t xml:space="preserve">5. Klinik təzahürlər</w:t>
      </w:r>
    </w:p>
    <w:p>
      <w:pPr>
        <w:pStyle w:val="Compact"/>
        <w:numPr>
          <w:ilvl w:val="0"/>
          <w:numId w:val="2314"/>
        </w:numPr>
      </w:pPr>
      <w:r>
        <w:t xml:space="preserve">DSWPD — yuxu və oyanma vaxtının gec olması; məktəb/iş ilə uyğunsuzluq; «</w:t>
      </w:r>
      <w:r>
        <w:rPr>
          <w:lang w:val="en"/>
        </w:rPr>
        <w:t xml:space="preserve">night owl</w:t>
      </w:r>
      <w:r>
        <w:t xml:space="preserve">» model.</w:t>
      </w:r>
    </w:p>
    <w:p>
      <w:pPr>
        <w:pStyle w:val="Compact"/>
        <w:numPr>
          <w:ilvl w:val="0"/>
          <w:numId w:val="2314"/>
        </w:numPr>
      </w:pPr>
      <w:r>
        <w:t xml:space="preserve">Advanced — yuxu və oyanma vaxtının erkən olması; yaşlılarda.</w:t>
      </w:r>
    </w:p>
    <w:p>
      <w:pPr>
        <w:pStyle w:val="Compact"/>
        <w:numPr>
          <w:ilvl w:val="0"/>
          <w:numId w:val="2314"/>
        </w:numPr>
      </w:pPr>
      <w:r>
        <w:t xml:space="preserve">Irregular — yuxu epizodları gün ərzinə səpələnmiş; demensiya, ID-də.</w:t>
      </w:r>
    </w:p>
    <w:p>
      <w:pPr>
        <w:pStyle w:val="Compact"/>
        <w:numPr>
          <w:ilvl w:val="0"/>
          <w:numId w:val="2314"/>
        </w:numPr>
      </w:pPr>
      <w:r>
        <w:t xml:space="preserve">Non-24-hour — kor insanlarda; sirkadian ritm xarici işıq siqnalına uyğunlaşmır.</w:t>
      </w:r>
    </w:p>
    <w:p>
      <w:pPr>
        <w:pStyle w:val="Compact"/>
        <w:numPr>
          <w:ilvl w:val="0"/>
          <w:numId w:val="2314"/>
        </w:numPr>
      </w:pPr>
      <w:r>
        <w:t xml:space="preserve">Shift Work — növbəli iş; insomniya + gündüz yuxululuğu.</w:t>
      </w:r>
    </w:p>
    <w:p>
      <w:pPr>
        <w:pStyle w:val="Compact"/>
        <w:numPr>
          <w:ilvl w:val="0"/>
          <w:numId w:val="2314"/>
        </w:numPr>
      </w:pPr>
      <w:r>
        <w:t xml:space="preserve">Jet Lag — keçici, sürətli zaman zonası dəyişikliyi.</w:t>
      </w:r>
    </w:p>
    <w:bookmarkEnd w:id="2609"/>
    <w:bookmarkStart w:id="2614" w:name="Xc3691eef9b2c71c580abf9db9af43612aade221"/>
    <w:p>
      <w:pPr>
        <w:pStyle w:val="Heading3"/>
      </w:pPr>
      <w:r>
        <w:t xml:space="preserve">6. Diaqnoz</w:t>
      </w:r>
    </w:p>
    <w:bookmarkStart w:id="2610" w:name="vahid-diaqnostik-meyarlar-66"/>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2610"/>
    <w:bookmarkStart w:id="2611" w:name="mənbələr-arasında-fərqlər-174"/>
    <w:p>
      <w:pPr>
        <w:pStyle w:val="Heading4"/>
      </w:pPr>
      <w:r>
        <w:t xml:space="preserve">6.2 Mənbələr arasında fərqlər</w:t>
      </w:r>
    </w:p>
    <w:p>
      <w:pPr>
        <w:pStyle w:val="Compact"/>
        <w:numPr>
          <w:ilvl w:val="0"/>
          <w:numId w:val="2315"/>
        </w:numPr>
      </w:pPr>
      <w:r>
        <w:t xml:space="preserve">AASM 2015 Clinical Practice Guideline.</w:t>
      </w:r>
    </w:p>
    <w:bookmarkEnd w:id="2611"/>
    <w:bookmarkStart w:id="2612" w:name="diaqnostika-alqoritmi-92"/>
    <w:p>
      <w:pPr>
        <w:pStyle w:val="Heading4"/>
      </w:pPr>
      <w:r>
        <w:t xml:space="preserve">6.3 Diaqnostika alqoritmi</w:t>
      </w:r>
    </w:p>
    <w:p>
      <w:pPr>
        <w:pStyle w:val="Compact"/>
        <w:numPr>
          <w:ilvl w:val="0"/>
          <w:numId w:val="2316"/>
        </w:numPr>
      </w:pPr>
      <w:r>
        <w:t xml:space="preserve">Klinik müsahibə + yuxu gündəliyi 1–2 həftə.</w:t>
      </w:r>
    </w:p>
    <w:p>
      <w:pPr>
        <w:pStyle w:val="Compact"/>
        <w:numPr>
          <w:ilvl w:val="0"/>
          <w:numId w:val="2316"/>
        </w:numPr>
      </w:pPr>
      <w:r>
        <w:t xml:space="preserve">Aktiqrafiya 2 həftə.</w:t>
      </w:r>
    </w:p>
    <w:p>
      <w:pPr>
        <w:pStyle w:val="Compact"/>
        <w:numPr>
          <w:ilvl w:val="0"/>
          <w:numId w:val="2316"/>
        </w:numPr>
      </w:pPr>
      <w:r>
        <w:rPr>
          <w:lang w:val="en"/>
        </w:rPr>
        <w:t xml:space="preserve">Dim Light Melatonin Onset</w:t>
      </w:r>
      <w:r>
        <w:t xml:space="preserve"> </w:t>
      </w:r>
      <w:r>
        <w:t xml:space="preserve">(DLMO) — araşdırma kontekstində.</w:t>
      </w:r>
    </w:p>
    <w:p>
      <w:pPr>
        <w:pStyle w:val="Compact"/>
        <w:numPr>
          <w:ilvl w:val="0"/>
          <w:numId w:val="2316"/>
        </w:numPr>
      </w:pPr>
      <w:r>
        <w:t xml:space="preserve">Komorbid yuxu pozuntularının istisnası.</w:t>
      </w:r>
    </w:p>
    <w:bookmarkEnd w:id="2612"/>
    <w:bookmarkStart w:id="2613" w:name="differensial-diaqnostika-93"/>
    <w:p>
      <w:pPr>
        <w:pStyle w:val="Heading4"/>
      </w:pPr>
      <w:r>
        <w:t xml:space="preserve">6.4 Differensial diaqnostika</w:t>
      </w:r>
    </w:p>
    <w:p>
      <w:pPr>
        <w:pStyle w:val="FirstParagraph"/>
      </w:pPr>
      <w:r>
        <w:t xml:space="preserve">İnsomniya, OSA, depressiv pozuntu, narkolepsiya.</w:t>
      </w:r>
    </w:p>
    <w:bookmarkEnd w:id="2613"/>
    <w:bookmarkEnd w:id="2614"/>
    <w:bookmarkStart w:id="2615" w:name="Xb89fdfb49f961a340c8a2a7e9e5e168d0faa9b1"/>
    <w:p>
      <w:pPr>
        <w:pStyle w:val="Heading3"/>
      </w:pPr>
      <w:r>
        <w:t xml:space="preserve">7. Müayinə və qiymətləndirmə</w:t>
      </w:r>
    </w:p>
    <w:p>
      <w:pPr>
        <w:pStyle w:val="Compact"/>
        <w:numPr>
          <w:ilvl w:val="0"/>
          <w:numId w:val="2317"/>
        </w:numPr>
      </w:pPr>
      <w:r>
        <w:t xml:space="preserve">Yuxu gündəliyi, aktiqrafiya.</w:t>
      </w:r>
    </w:p>
    <w:p>
      <w:pPr>
        <w:pStyle w:val="Compact"/>
        <w:numPr>
          <w:ilvl w:val="0"/>
          <w:numId w:val="2317"/>
        </w:numPr>
      </w:pPr>
      <w:r>
        <w:t xml:space="preserve">Munich Chronotype Questionnaire.</w:t>
      </w:r>
    </w:p>
    <w:bookmarkEnd w:id="2615"/>
    <w:bookmarkStart w:id="2617" w:name="X036b7d26172cba4022233e775a43b68aa56649e"/>
    <w:p>
      <w:pPr>
        <w:pStyle w:val="Heading3"/>
      </w:pPr>
      <w:r>
        <w:t xml:space="preserve">8. Müalicə</w:t>
      </w:r>
    </w:p>
    <w:p>
      <w:pPr>
        <w:pStyle w:val="Compact"/>
        <w:numPr>
          <w:ilvl w:val="0"/>
          <w:numId w:val="2318"/>
        </w:numPr>
      </w:pPr>
      <w:r>
        <w:t xml:space="preserve">Parlaq işıq terapiyası (</w:t>
      </w:r>
      <w:r>
        <w:rPr>
          <w:lang w:val="en"/>
        </w:rPr>
        <w:t xml:space="preserve">bright light</w:t>
      </w:r>
      <w:r>
        <w:t xml:space="preserve">) — DSWPD-də səhər; Advanced-da axşam.</w:t>
      </w:r>
    </w:p>
    <w:p>
      <w:pPr>
        <w:pStyle w:val="Compact"/>
        <w:numPr>
          <w:ilvl w:val="0"/>
          <w:numId w:val="2318"/>
        </w:numPr>
      </w:pPr>
      <w:r>
        <w:t xml:space="preserve">Eksogen melatonin — fizioloji aşağı doza (0,3–5 mq); DSWPD-də axşam (vaxt kritik); jet lag-da.</w:t>
      </w:r>
    </w:p>
    <w:p>
      <w:pPr>
        <w:pStyle w:val="Compact"/>
        <w:numPr>
          <w:ilvl w:val="0"/>
          <w:numId w:val="2318"/>
        </w:numPr>
      </w:pPr>
      <w:r>
        <w:t xml:space="preserve">Kronoterapiya — yuxu vaxtının tədricən şiftləşməsi.</w:t>
      </w:r>
    </w:p>
    <w:p>
      <w:pPr>
        <w:pStyle w:val="Compact"/>
        <w:numPr>
          <w:ilvl w:val="0"/>
          <w:numId w:val="2318"/>
        </w:numPr>
      </w:pPr>
      <w:r>
        <w:t xml:space="preserve">Yuxu gigiyenası və davranış müdaxiləsi.</w:t>
      </w:r>
    </w:p>
    <w:p>
      <w:pPr>
        <w:pStyle w:val="Compact"/>
        <w:numPr>
          <w:ilvl w:val="0"/>
          <w:numId w:val="2318"/>
        </w:numPr>
      </w:pPr>
      <w:r>
        <w:t xml:space="preserve">Shift work — strategik dincəlmə, qaranlıq otaq, kafein vaxt seçimi.</w:t>
      </w:r>
    </w:p>
    <w:p>
      <w:pPr>
        <w:pStyle w:val="Compact"/>
        <w:numPr>
          <w:ilvl w:val="0"/>
          <w:numId w:val="2318"/>
        </w:numPr>
      </w:pPr>
      <w:r>
        <w:t xml:space="preserve">Non-24-hour kor pasiyentlərdə — tasimelteon (Hetlioz, FDA təsdiqli).</w:t>
      </w:r>
    </w:p>
    <w:bookmarkStart w:id="2616" w:name="müalicə-metodikaları-91"/>
    <w:p>
      <w:pPr>
        <w:pStyle w:val="Heading4"/>
      </w:pPr>
      <w:r>
        <w:t xml:space="preserve">8.1 Müalicə metodikaları</w:t>
      </w:r>
    </w:p>
    <w:p>
      <w:pPr>
        <w:pStyle w:val="Compact"/>
        <w:numPr>
          <w:ilvl w:val="0"/>
          <w:numId w:val="2319"/>
        </w:numPr>
      </w:pPr>
      <w:r>
        <w:t xml:space="preserve">Parlaq İşıq Terapiyası (</w:t>
      </w:r>
      <w:r>
        <w:rPr>
          <w:lang w:val="en"/>
        </w:rPr>
        <w:t xml:space="preserve">Bright Light Therapy</w:t>
      </w:r>
      <w:r>
        <w:t xml:space="preserve">) — 10 000 lux × 30–60 dəq; vaxt sirkadian fərqinə uyğun.</w:t>
      </w:r>
    </w:p>
    <w:p>
      <w:pPr>
        <w:pStyle w:val="Compact"/>
        <w:numPr>
          <w:ilvl w:val="0"/>
          <w:numId w:val="2319"/>
        </w:numPr>
      </w:pPr>
      <w:r>
        <w:t xml:space="preserve">Melatonin (Sirkadian) — Aşağı doza; vaxt kritik.</w:t>
      </w:r>
    </w:p>
    <w:p>
      <w:pPr>
        <w:pStyle w:val="Compact"/>
        <w:numPr>
          <w:ilvl w:val="0"/>
          <w:numId w:val="2319"/>
        </w:numPr>
      </w:pPr>
      <w:r>
        <w:t xml:space="preserve">Aktiqrafiya (Actigraphy) — 2 həftə.</w:t>
      </w:r>
    </w:p>
    <w:p>
      <w:pPr>
        <w:pStyle w:val="Compact"/>
        <w:numPr>
          <w:ilvl w:val="0"/>
          <w:numId w:val="2319"/>
        </w:numPr>
      </w:pPr>
      <w:r>
        <w:t xml:space="preserve">Tasimelteon — Non-24-hour üçün FDA təsdiqi.</w:t>
      </w:r>
    </w:p>
    <w:bookmarkEnd w:id="2616"/>
    <w:bookmarkEnd w:id="2617"/>
    <w:bookmarkStart w:id="2618" w:name="X9a1e070682544d27804f9ed55ce11ac4a53a34c"/>
    <w:p>
      <w:pPr>
        <w:pStyle w:val="Heading3"/>
      </w:pPr>
      <w:r>
        <w:t xml:space="preserve">9. Proqnoz</w:t>
      </w:r>
    </w:p>
    <w:p>
      <w:pPr>
        <w:pStyle w:val="FirstParagraph"/>
      </w:pPr>
      <w:r>
        <w:t xml:space="preserve">Müdaxilə ilə əksər pasiyent yaxşılaşır; xronik formada davamlı strategiya tələb olunur.</w:t>
      </w:r>
    </w:p>
    <w:bookmarkEnd w:id="2618"/>
    <w:bookmarkStart w:id="2623" w:name="X56c437127650f909d16abc1f2506742c7274e92"/>
    <w:p>
      <w:pPr>
        <w:pStyle w:val="Heading3"/>
      </w:pPr>
      <w:r>
        <w:t xml:space="preserve">10. Mif və yanlış inanclar</w:t>
      </w:r>
    </w:p>
    <w:bookmarkStart w:id="2619"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2619"/>
    <w:bookmarkStart w:id="2620"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2620"/>
    <w:bookmarkStart w:id="2621"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2621"/>
    <w:bookmarkStart w:id="2622"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2622"/>
    <w:bookmarkEnd w:id="2623"/>
    <w:bookmarkStart w:id="2928" w:name="X10fb57cc3df6df417826bfb1d5d692b0c854119"/>
    <w:p>
      <w:pPr>
        <w:pStyle w:val="Heading3"/>
      </w:pPr>
      <w:r>
        <w:t xml:space="preserve">11. Mənbələr</w:t>
      </w:r>
    </w:p>
    <w:p>
      <w:pPr>
        <w:pStyle w:val="Compact"/>
        <w:numPr>
          <w:ilvl w:val="0"/>
          <w:numId w:val="2320"/>
        </w:numPr>
      </w:pPr>
      <w:r>
        <w:t xml:space="preserve">WHO. ICD-11. 7A60–7A65 Circadian rhythm sleep-wake disorders. 2024.</w:t>
      </w:r>
    </w:p>
    <w:p>
      <w:pPr>
        <w:pStyle w:val="Compact"/>
        <w:numPr>
          <w:ilvl w:val="0"/>
          <w:numId w:val="2320"/>
        </w:numPr>
      </w:pPr>
      <w:r>
        <w:t xml:space="preserve">APA. DSM-5-TR. 2022.</w:t>
      </w:r>
    </w:p>
    <w:p>
      <w:pPr>
        <w:pStyle w:val="Compact"/>
        <w:numPr>
          <w:ilvl w:val="0"/>
          <w:numId w:val="2320"/>
        </w:numPr>
      </w:pPr>
      <w:r>
        <w:t xml:space="preserve">Auger R.R. et al. AASM Clinical Practice Guideline for the Treatment of Intrinsic Circadian Rhythm Sleep-Wake Disorders. J Clin Sleep Med 2015;11(10):1199–1236.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24" w:name="m1197a217a26-idiopatik-hipersomniya"/>
            <w:r>
              <w:t xml:space="preserve">7A21–7A26 İDİOPATİK HİPERSOMNİYA</w:t>
            </w:r>
            <w:bookmarkEnd w:id="2624"/>
          </w:p>
          <w:p>
            <w:pPr>
              <w:pStyle w:val="Compact"/>
              <w:ind w:firstLine="0" w:left="0"/>
            </w:pPr>
            <w:r>
              <w:rPr>
                <w:lang w:val="en"/>
              </w:rPr>
              <w:t xml:space="preserve">Hypersomnolence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Qeyri-üzvi etiologiyalı yuxululuq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Hipersomnolans pozuntusu</w:t>
            </w:r>
          </w:p>
        </w:tc>
      </w:tr>
    </w:tbl>
    <w:bookmarkStart w:id="2625" w:name="Xc416bbddaca74ab30c444eec1ecca4492ba8b01"/>
    <w:p>
      <w:pPr>
        <w:pStyle w:val="Heading3"/>
      </w:pPr>
      <w:r>
        <w:t xml:space="preserve">1. Tərif və nozologiya</w:t>
      </w:r>
    </w:p>
    <w:p>
      <w:pPr>
        <w:pStyle w:val="FirstParagraph"/>
      </w:pPr>
      <w:r>
        <w:t xml:space="preserve">Hipersomniya (XBT-11:</w:t>
      </w:r>
      <w:r>
        <w:t xml:space="preserve"> </w:t>
      </w:r>
      <w:r>
        <w:t xml:space="preserve">7A21–7A26</w:t>
      </w:r>
      <w:r>
        <w:t xml:space="preserve">; DSM-5-TR: F51.11 Hypersomnolence Disorder) — gündüz həddən artıq yuxululuğu və ya yuxu epizodları (≥ 7 saat gecə yuxusundan sonra); funksional pozulma. İdiopatik hipersomniya, narkolepsiya, başqa yuxu pozuntuları kontekstində.</w:t>
      </w:r>
    </w:p>
    <w:bookmarkEnd w:id="2625"/>
    <w:bookmarkStart w:id="2626" w:name="X8e0e1304c9cfde2f3f98f93c73edc393105d140"/>
    <w:p>
      <w:pPr>
        <w:pStyle w:val="Heading3"/>
      </w:pPr>
      <w:r>
        <w:t xml:space="preserve">2. Tarixçə</w:t>
      </w:r>
    </w:p>
    <w:p>
      <w:pPr>
        <w:pStyle w:val="FirstParagraph"/>
      </w:pPr>
      <w:r>
        <w:t xml:space="preserve">1970–80-ci illərdə narkolepsiya ilə diferensiasiya inkişaf etdi; AASM klinik göstərişləri.</w:t>
      </w:r>
    </w:p>
    <w:bookmarkEnd w:id="2626"/>
    <w:bookmarkStart w:id="2627" w:name="X7cebe5fe9da92445111953033522cacb4cd21b5"/>
    <w:p>
      <w:pPr>
        <w:pStyle w:val="Heading3"/>
      </w:pPr>
      <w:r>
        <w:t xml:space="preserve">3. Epidemiologiya</w:t>
      </w:r>
    </w:p>
    <w:p>
      <w:pPr>
        <w:pStyle w:val="Compact"/>
        <w:numPr>
          <w:ilvl w:val="0"/>
          <w:numId w:val="2321"/>
        </w:numPr>
      </w:pPr>
      <w:r>
        <w:t xml:space="preserve">İdiopatik hipersomniya: ~50/100 000.</w:t>
      </w:r>
    </w:p>
    <w:p>
      <w:pPr>
        <w:pStyle w:val="Compact"/>
        <w:numPr>
          <w:ilvl w:val="0"/>
          <w:numId w:val="2321"/>
        </w:numPr>
      </w:pPr>
      <w:r>
        <w:t xml:space="preserve">Kleine-Levin sindromu — nadir (~1/1 mln); təkrarlanan hipersomniya epizodları + iştah/cinsi pozulma.</w:t>
      </w:r>
    </w:p>
    <w:p>
      <w:pPr>
        <w:pStyle w:val="Compact"/>
        <w:numPr>
          <w:ilvl w:val="0"/>
          <w:numId w:val="2321"/>
        </w:numPr>
      </w:pPr>
      <w:r>
        <w:t xml:space="preserve">Komorbidlik: depressiv simptomlar, OSA, narkolepsiya.</w:t>
      </w:r>
    </w:p>
    <w:bookmarkEnd w:id="2627"/>
    <w:bookmarkStart w:id="2628" w:name="X21ddf8947fe40ee9c933ff0f3d55bf6331624ae"/>
    <w:p>
      <w:pPr>
        <w:pStyle w:val="Heading3"/>
      </w:pPr>
      <w:r>
        <w:t xml:space="preserve">4. Etiologiya və patogenez</w:t>
      </w:r>
    </w:p>
    <w:p>
      <w:pPr>
        <w:pStyle w:val="Compact"/>
        <w:numPr>
          <w:ilvl w:val="0"/>
          <w:numId w:val="2322"/>
        </w:numPr>
      </w:pPr>
      <w:r>
        <w:t xml:space="preserve">Naməlum (idiopatik) — neyrobioloji disregulasiya hipotezi.</w:t>
      </w:r>
    </w:p>
    <w:p>
      <w:pPr>
        <w:pStyle w:val="Compact"/>
        <w:numPr>
          <w:ilvl w:val="0"/>
          <w:numId w:val="2322"/>
        </w:numPr>
      </w:pPr>
      <w:r>
        <w:t xml:space="preserve">GABA-ergik sistemin disregulasiyası (idiopatik).</w:t>
      </w:r>
    </w:p>
    <w:p>
      <w:pPr>
        <w:pStyle w:val="Compact"/>
        <w:numPr>
          <w:ilvl w:val="0"/>
          <w:numId w:val="2322"/>
        </w:numPr>
      </w:pPr>
      <w:r>
        <w:t xml:space="preserve">İkincili — Kleine-Levin (autoimmun şübhəsi), TBI sonrası, MS, depressiv pozuntu.</w:t>
      </w:r>
    </w:p>
    <w:bookmarkEnd w:id="2628"/>
    <w:bookmarkStart w:id="2629" w:name="X86f4863dfaf9832774d0a2363d0cadcac726b8e"/>
    <w:p>
      <w:pPr>
        <w:pStyle w:val="Heading3"/>
      </w:pPr>
      <w:r>
        <w:t xml:space="preserve">5. Klinik təzahürlər</w:t>
      </w:r>
    </w:p>
    <w:p>
      <w:pPr>
        <w:pStyle w:val="Compact"/>
        <w:numPr>
          <w:ilvl w:val="0"/>
          <w:numId w:val="2323"/>
        </w:numPr>
      </w:pPr>
      <w:r>
        <w:t xml:space="preserve">Davamlı gündüz yuxululuğu (</w:t>
      </w:r>
      <w:r>
        <w:rPr>
          <w:lang w:val="en"/>
        </w:rPr>
        <w:t xml:space="preserve">Excessive Daytime Sleepiness</w:t>
      </w:r>
      <w:r>
        <w:t xml:space="preserve">, EDS).</w:t>
      </w:r>
    </w:p>
    <w:p>
      <w:pPr>
        <w:pStyle w:val="Compact"/>
        <w:numPr>
          <w:ilvl w:val="0"/>
          <w:numId w:val="2323"/>
        </w:numPr>
      </w:pPr>
      <w:r>
        <w:t xml:space="preserve">Uzun gecə yuxusu (≥ 9 saat) kifayət etmir.</w:t>
      </w:r>
    </w:p>
    <w:p>
      <w:pPr>
        <w:pStyle w:val="Compact"/>
        <w:numPr>
          <w:ilvl w:val="0"/>
          <w:numId w:val="2323"/>
        </w:numPr>
      </w:pPr>
      <w:r>
        <w:t xml:space="preserve">«Sleep drunkenness» — oyandıqdan sonra konfuziya, dezoriyentasiya.</w:t>
      </w:r>
    </w:p>
    <w:p>
      <w:pPr>
        <w:pStyle w:val="Compact"/>
        <w:numPr>
          <w:ilvl w:val="0"/>
          <w:numId w:val="2323"/>
        </w:numPr>
      </w:pPr>
      <w:r>
        <w:t xml:space="preserve">Gündüz yuxuları uzun və qeyri-bərpaedici (narkolepsiyadan fərqli — qısa və bərpaedici).</w:t>
      </w:r>
    </w:p>
    <w:p>
      <w:pPr>
        <w:pStyle w:val="Compact"/>
        <w:numPr>
          <w:ilvl w:val="0"/>
          <w:numId w:val="2323"/>
        </w:numPr>
      </w:pPr>
      <w:r>
        <w:t xml:space="preserve">Kleine-Levin — 1–2 həftəlik hipersomniya epizodları + hiperfagiya + dezinhibe davranış.</w:t>
      </w:r>
    </w:p>
    <w:bookmarkEnd w:id="2629"/>
    <w:bookmarkStart w:id="2634" w:name="X818e251fb4e78717838408674f1f1c8bcb61485"/>
    <w:p>
      <w:pPr>
        <w:pStyle w:val="Heading3"/>
      </w:pPr>
      <w:r>
        <w:t xml:space="preserve">6. Diaqnoz</w:t>
      </w:r>
    </w:p>
    <w:bookmarkStart w:id="2630" w:name="vahid-diaqnostik-meyarlar-67"/>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distress və ya funksional pozulma.</w:t>
      </w:r>
    </w:p>
    <w:p>
      <w:pPr>
        <w:pStyle w:val="BodyText"/>
      </w:pPr>
      <w:r>
        <w:t xml:space="preserve">D. Başqa yuxu pozuntusu, maddə, tibbi vəziyyət ilə tam izah olunmur.</w:t>
      </w:r>
    </w:p>
    <w:bookmarkEnd w:id="2630"/>
    <w:bookmarkStart w:id="2631" w:name="mənbələr-arasında-fərqlər-175"/>
    <w:p>
      <w:pPr>
        <w:pStyle w:val="Heading4"/>
      </w:pPr>
      <w:r>
        <w:t xml:space="preserve">6.2 Mənbələr arasında fərqlər</w:t>
      </w:r>
    </w:p>
    <w:p>
      <w:pPr>
        <w:pStyle w:val="Compact"/>
        <w:numPr>
          <w:ilvl w:val="0"/>
          <w:numId w:val="2324"/>
        </w:numPr>
      </w:pPr>
      <w:r>
        <w:rPr>
          <w:lang w:val="en"/>
        </w:rPr>
        <w:t xml:space="preserve">AASM Practice Parameters</w:t>
      </w:r>
      <w:r>
        <w:t xml:space="preserve"> </w:t>
      </w:r>
      <w:r>
        <w:t xml:space="preserve">— diaqnostik PSG və MSLT (</w:t>
      </w:r>
      <w:r>
        <w:rPr>
          <w:lang w:val="en"/>
        </w:rPr>
        <w:t xml:space="preserve">Multiple Sleep Latency Test</w:t>
      </w:r>
      <w:r>
        <w:t xml:space="preserve">).</w:t>
      </w:r>
    </w:p>
    <w:p>
      <w:pPr>
        <w:pStyle w:val="Compact"/>
        <w:numPr>
          <w:ilvl w:val="0"/>
          <w:numId w:val="2324"/>
        </w:numPr>
      </w:pPr>
      <w:r>
        <w:t xml:space="preserve">İdiopatik hipersomniya — MSLT-də orta yuxu latensiya ≤ 8 dəq; SOREMP ≤ 1 (narkolepsiyadan fərqli).</w:t>
      </w:r>
    </w:p>
    <w:bookmarkEnd w:id="2631"/>
    <w:bookmarkStart w:id="2632" w:name="diaqnostika-alqoritmi-93"/>
    <w:p>
      <w:pPr>
        <w:pStyle w:val="Heading4"/>
      </w:pPr>
      <w:r>
        <w:t xml:space="preserve">6.3 Diaqnostika alqoritmi</w:t>
      </w:r>
    </w:p>
    <w:p>
      <w:pPr>
        <w:pStyle w:val="Compact"/>
        <w:numPr>
          <w:ilvl w:val="0"/>
          <w:numId w:val="2325"/>
        </w:numPr>
      </w:pPr>
      <w:r>
        <w:t xml:space="preserve">Klinik müsahibə və yuxu gündəliyi.</w:t>
      </w:r>
    </w:p>
    <w:p>
      <w:pPr>
        <w:pStyle w:val="Compact"/>
        <w:numPr>
          <w:ilvl w:val="0"/>
          <w:numId w:val="2325"/>
        </w:numPr>
      </w:pPr>
      <w:r>
        <w:rPr>
          <w:lang w:val="en"/>
        </w:rPr>
        <w:t xml:space="preserve">Epworth Sleepiness Scale</w:t>
      </w:r>
      <w:r>
        <w:t xml:space="preserve">.</w:t>
      </w:r>
    </w:p>
    <w:p>
      <w:pPr>
        <w:pStyle w:val="Compact"/>
        <w:numPr>
          <w:ilvl w:val="0"/>
          <w:numId w:val="2325"/>
        </w:numPr>
      </w:pPr>
      <w:r>
        <w:t xml:space="preserve">PSG + MSLT (narkolepsiya istisnası).</w:t>
      </w:r>
    </w:p>
    <w:p>
      <w:pPr>
        <w:pStyle w:val="Compact"/>
        <w:numPr>
          <w:ilvl w:val="0"/>
          <w:numId w:val="2325"/>
        </w:numPr>
      </w:pPr>
      <w:r>
        <w:t xml:space="preserve">Tibbi qiymətləndirmə — tireoid, anemiya, depressiv, OSA.</w:t>
      </w:r>
    </w:p>
    <w:bookmarkEnd w:id="2632"/>
    <w:bookmarkStart w:id="2633"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Narkolepsiya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Episodik 1–2 həftəlik hipersomniya + iştah.</w:t>
            </w:r>
          </w:p>
        </w:tc>
      </w:tr>
    </w:tbl>
    <w:bookmarkEnd w:id="2633"/>
    <w:bookmarkEnd w:id="2634"/>
    <w:bookmarkStart w:id="2635" w:name="Xa35619f2848d45c132b4860e643cb6e76023134"/>
    <w:p>
      <w:pPr>
        <w:pStyle w:val="Heading3"/>
      </w:pPr>
      <w:r>
        <w:t xml:space="preserve">7. Müayinə və qiymətləndirmə</w:t>
      </w:r>
    </w:p>
    <w:p>
      <w:pPr>
        <w:pStyle w:val="Compact"/>
        <w:numPr>
          <w:ilvl w:val="0"/>
          <w:numId w:val="2326"/>
        </w:numPr>
      </w:pPr>
      <w:r>
        <w:t xml:space="preserve">Epworth, PSG + MSLT.</w:t>
      </w:r>
    </w:p>
    <w:p>
      <w:pPr>
        <w:pStyle w:val="Compact"/>
        <w:numPr>
          <w:ilvl w:val="0"/>
          <w:numId w:val="2326"/>
        </w:numPr>
      </w:pPr>
      <w:r>
        <w:t xml:space="preserve">Tibbi laborator.</w:t>
      </w:r>
    </w:p>
    <w:bookmarkEnd w:id="2635"/>
    <w:bookmarkStart w:id="2638" w:name="X76a4edd84c73053bc1325d28d3aff51d85035c9"/>
    <w:p>
      <w:pPr>
        <w:pStyle w:val="Heading3"/>
      </w:pPr>
      <w:r>
        <w:t xml:space="preserve">8. Müalicə</w:t>
      </w:r>
    </w:p>
    <w:p>
      <w:pPr>
        <w:pStyle w:val="Compact"/>
        <w:numPr>
          <w:ilvl w:val="0"/>
          <w:numId w:val="2327"/>
        </w:numPr>
      </w:pPr>
      <w:r>
        <w:t xml:space="preserve">Modafinil, armodafinil — birinci sıra.</w:t>
      </w:r>
    </w:p>
    <w:p>
      <w:pPr>
        <w:pStyle w:val="Compact"/>
        <w:numPr>
          <w:ilvl w:val="0"/>
          <w:numId w:val="2327"/>
        </w:numPr>
      </w:pPr>
      <w:r>
        <w:t xml:space="preserve">Stimulyantlar (metilfenidat, amfetamin) — refrakter.</w:t>
      </w:r>
    </w:p>
    <w:p>
      <w:pPr>
        <w:pStyle w:val="Compact"/>
        <w:numPr>
          <w:ilvl w:val="0"/>
          <w:numId w:val="2327"/>
        </w:numPr>
      </w:pPr>
      <w:r>
        <w:t xml:space="preserve">Aşağı natriumlu oksibat (Xywav, FDA 2021) — idiopatik hipersomniyada təsdiqlənmiş yeganə preparat.</w:t>
      </w:r>
    </w:p>
    <w:p>
      <w:pPr>
        <w:pStyle w:val="Compact"/>
        <w:numPr>
          <w:ilvl w:val="0"/>
          <w:numId w:val="2327"/>
        </w:numPr>
      </w:pPr>
      <w:r>
        <w:t xml:space="preserve">Pitolisant (FDA 2019) — narkolepsiyada; solriamfetol (FDA 2019) — narkolepsiya və obstruktiv yuxu apnoesində təsdiqlənib; idiopatik hipersomniyada hər ikisi off-label.</w:t>
      </w:r>
    </w:p>
    <w:p>
      <w:pPr>
        <w:pStyle w:val="Compact"/>
        <w:numPr>
          <w:ilvl w:val="0"/>
          <w:numId w:val="2327"/>
        </w:numPr>
      </w:pPr>
      <w:r>
        <w:t xml:space="preserve">Yuxu hijyeni və davranış müdaxiləsi (planlaşdırılmış gündüz yuxular).</w:t>
      </w:r>
    </w:p>
    <w:p>
      <w:pPr>
        <w:pStyle w:val="Compact"/>
        <w:numPr>
          <w:ilvl w:val="0"/>
          <w:numId w:val="2327"/>
        </w:numPr>
      </w:pPr>
      <w:r>
        <w:t xml:space="preserve">Kleine-Levin — supportiv; epizodlar arası asimptomatik.</w:t>
      </w:r>
    </w:p>
    <w:bookmarkStart w:id="2636" w:name="müalicə-metodikaları-92"/>
    <w:p>
      <w:pPr>
        <w:pStyle w:val="Heading4"/>
      </w:pPr>
      <w:r>
        <w:t xml:space="preserve">8.1 Müalicə metodikaları</w:t>
      </w:r>
    </w:p>
    <w:p>
      <w:pPr>
        <w:pStyle w:val="Compact"/>
        <w:numPr>
          <w:ilvl w:val="0"/>
          <w:numId w:val="2328"/>
        </w:numPr>
      </w:pPr>
      <w:r>
        <w:t xml:space="preserve">Modafinil/Armodafinil — Oyaqlığı artıran preparatlar; birinci sıra; başağrısı, narahatlıq yan təsir.</w:t>
      </w:r>
    </w:p>
    <w:p>
      <w:pPr>
        <w:pStyle w:val="Compact"/>
        <w:numPr>
          <w:ilvl w:val="0"/>
          <w:numId w:val="2328"/>
        </w:numPr>
      </w:pPr>
      <w:r>
        <w:t xml:space="preserve">Çoxsaylı Yuxu Latentliyi Testi (MSLT —</w:t>
      </w:r>
      <w:r>
        <w:t xml:space="preserve"> </w:t>
      </w:r>
      <w:r>
        <w:rPr>
          <w:lang w:val="en"/>
        </w:rPr>
        <w:t xml:space="preserve">Multiple Sleep Latency Test</w:t>
      </w:r>
      <w:r>
        <w:t xml:space="preserve">) — 5 yuxu cəhdi 2 saat fasilə ilə; yuxu latensiya ölçüsü.</w:t>
      </w:r>
    </w:p>
    <w:p>
      <w:pPr>
        <w:pStyle w:val="Compact"/>
        <w:numPr>
          <w:ilvl w:val="0"/>
          <w:numId w:val="2328"/>
        </w:numPr>
      </w:pPr>
      <w:r>
        <w:t xml:space="preserve">Pitolisant və Solriamfetol — Yeni dərmanlar; refrakter halda.</w:t>
      </w:r>
    </w:p>
    <w:bookmarkEnd w:id="2636"/>
    <w:bookmarkStart w:id="2637" w:name="mənbələr-arasında-fərqlər-176"/>
    <w:p>
      <w:pPr>
        <w:pStyle w:val="Heading4"/>
      </w:pPr>
      <w:r>
        <w:t xml:space="preserve">8.2 Mənbələr arasında fərqlər</w:t>
      </w:r>
    </w:p>
    <w:p>
      <w:pPr>
        <w:pStyle w:val="Compact"/>
        <w:numPr>
          <w:ilvl w:val="0"/>
          <w:numId w:val="2329"/>
        </w:numPr>
      </w:pPr>
      <w:r>
        <w:t xml:space="preserve">AASM Treatment Guidelines (Maski K. et al. 2021).</w:t>
      </w:r>
    </w:p>
    <w:bookmarkEnd w:id="2637"/>
    <w:bookmarkEnd w:id="2638"/>
    <w:bookmarkStart w:id="2639" w:name="Xb198fd089f81d17d3ab5f9357dd2024ef2cce01"/>
    <w:p>
      <w:pPr>
        <w:pStyle w:val="Heading3"/>
      </w:pPr>
      <w:r>
        <w:t xml:space="preserve">9. Proqnoz</w:t>
      </w:r>
    </w:p>
    <w:p>
      <w:pPr>
        <w:pStyle w:val="FirstParagraph"/>
      </w:pPr>
      <w:r>
        <w:t xml:space="preserve">Xronik; farmakoterapiya ilə funksional yaxşılaşma.</w:t>
      </w:r>
    </w:p>
    <w:bookmarkEnd w:id="2639"/>
    <w:bookmarkStart w:id="2643" w:name="X2b23d329e415264cffe7c6c056c498de6fe7bac"/>
    <w:p>
      <w:pPr>
        <w:pStyle w:val="Heading3"/>
      </w:pPr>
      <w:r>
        <w:t xml:space="preserve">10. Mif və yanlış inanclar</w:t>
      </w:r>
    </w:p>
    <w:bookmarkStart w:id="2640" w:name="mif-1-gündüz-yuxululuğu-tənbəllikdir"/>
    <w:p>
      <w:pPr>
        <w:pStyle w:val="Heading5"/>
      </w:pPr>
      <w:r>
        <w:t xml:space="preserve">Mif 1: «Gündüz yuxululuğu „tənbəllik“dir»</w:t>
      </w:r>
    </w:p>
    <w:p>
      <w:pPr>
        <w:pStyle w:val="FirstParagraph"/>
      </w:pPr>
      <w:r>
        <w:t xml:space="preserve">Sübut: klinik vəziyyət; mortalitet və qəza riski artımı.</w:t>
      </w:r>
    </w:p>
    <w:bookmarkEnd w:id="2640"/>
    <w:bookmarkStart w:id="2641"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2641"/>
    <w:bookmarkStart w:id="2642" w:name="X53e2db9724023f802a19b61d7ce02f948c3bfbf"/>
    <w:p>
      <w:pPr>
        <w:pStyle w:val="Heading5"/>
      </w:pPr>
      <w:r>
        <w:t xml:space="preserve">Mif 3: «Hipersomniya yalnız depressiya əlamətidir»</w:t>
      </w:r>
    </w:p>
    <w:p>
      <w:pPr>
        <w:pStyle w:val="FirstParagraph"/>
      </w:pPr>
      <w:r>
        <w:t xml:space="preserve">Sübut: idiopatik hipersomniya ayrı pozuntudur; MSLT diferensiasiya edir.</w:t>
      </w:r>
    </w:p>
    <w:bookmarkEnd w:id="2642"/>
    <w:bookmarkEnd w:id="2643"/>
    <w:bookmarkStart w:id="2927" w:name="Xb22ca9b141feb62101f2b610ea929a0f4aa833c"/>
    <w:p>
      <w:pPr>
        <w:pStyle w:val="Heading3"/>
      </w:pPr>
      <w:r>
        <w:t xml:space="preserve">11. Mənbələr</w:t>
      </w:r>
    </w:p>
    <w:p>
      <w:pPr>
        <w:pStyle w:val="Compact"/>
        <w:numPr>
          <w:ilvl w:val="0"/>
          <w:numId w:val="2330"/>
        </w:numPr>
      </w:pPr>
      <w:r>
        <w:t xml:space="preserve">WHO. ICD-11. 7A21–7A26 Hypersomnolence disorders. 2024.</w:t>
      </w:r>
    </w:p>
    <w:p>
      <w:pPr>
        <w:pStyle w:val="Compact"/>
        <w:numPr>
          <w:ilvl w:val="0"/>
          <w:numId w:val="2330"/>
        </w:numPr>
      </w:pPr>
      <w:r>
        <w:t xml:space="preserve">APA. DSM-5-TR. 2022.</w:t>
      </w:r>
    </w:p>
    <w:p>
      <w:pPr>
        <w:pStyle w:val="Compact"/>
        <w:numPr>
          <w:ilvl w:val="0"/>
          <w:numId w:val="2330"/>
        </w:numPr>
      </w:pPr>
      <w:r>
        <w:t xml:space="preserve">Maski K. et al. Treatment of central disorders of hypersomnolence: AASM Clinical Practice Guideline. J Clin Sleep Med 2021;17(9):1881–1893.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44" w:name="m1207a20-narkolepsiya"/>
            <w:r>
              <w:t xml:space="preserve">7A20 NARKOLEPSİYA</w:t>
            </w:r>
            <w:bookmarkEnd w:id="2644"/>
          </w:p>
          <w:p>
            <w:pPr>
              <w:pStyle w:val="Compact"/>
              <w:ind w:firstLine="0" w:left="0"/>
            </w:pPr>
            <w:r>
              <w:rPr>
                <w:lang w:val="en"/>
              </w:rPr>
              <w:t xml:space="preserve">Narcolepsy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Narkolepsiya və katapleksiya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Narkolepsiya</w:t>
            </w:r>
          </w:p>
        </w:tc>
      </w:tr>
    </w:tbl>
    <w:bookmarkStart w:id="2645" w:name="X3a241febb2cb11f4fe6754bba8f308f086077ec"/>
    <w:p>
      <w:pPr>
        <w:pStyle w:val="Heading3"/>
      </w:pPr>
      <w:r>
        <w:t xml:space="preserve">1. Tərif və nozologiya</w:t>
      </w:r>
    </w:p>
    <w:p>
      <w:pPr>
        <w:pStyle w:val="FirstParagraph"/>
      </w:pPr>
      <w:r>
        <w:t xml:space="preserve">Narkolepsiya (XBT-11:</w:t>
      </w:r>
      <w:r>
        <w:t xml:space="preserve"> </w:t>
      </w:r>
      <w:r>
        <w:t xml:space="preserve">7A20</w:t>
      </w:r>
      <w:r>
        <w:t xml:space="preserve">; DSM-5-TR: G47.4xx) — gündüz qarşısıalınmaz yuxu epizodları; iki tip: Tip 1 (katapleksiya ilə, oreksin-A/hipokretin defisiti) və Tip 2 (katapleksiya olmadan).</w:t>
      </w:r>
    </w:p>
    <w:bookmarkEnd w:id="2645"/>
    <w:bookmarkStart w:id="2646" w:name="Xfa33ae44639fe23a8134587a13dc804697f8fcb"/>
    <w:p>
      <w:pPr>
        <w:pStyle w:val="Heading3"/>
      </w:pPr>
      <w:r>
        <w:t xml:space="preserve">2. Tarixçə</w:t>
      </w:r>
    </w:p>
    <w:p>
      <w:pPr>
        <w:pStyle w:val="Compact"/>
        <w:numPr>
          <w:ilvl w:val="0"/>
          <w:numId w:val="2331"/>
        </w:numPr>
      </w:pPr>
      <w:r>
        <w:t xml:space="preserve">Gélineau J.B. (1880) — narkolepsiya termini.</w:t>
      </w:r>
    </w:p>
    <w:p>
      <w:pPr>
        <w:pStyle w:val="Compact"/>
        <w:numPr>
          <w:ilvl w:val="0"/>
          <w:numId w:val="2331"/>
        </w:numPr>
      </w:pPr>
      <w:r>
        <w:t xml:space="preserve">Mignot E. et al. (2000) — oreksin/hipokretin sisteminin kəşfi narkolepsiya etiologiyasında.</w:t>
      </w:r>
    </w:p>
    <w:bookmarkEnd w:id="2646"/>
    <w:bookmarkStart w:id="2647" w:name="X2732fbfed35a3f83b2e9a5b35c91ba0252b7c49"/>
    <w:p>
      <w:pPr>
        <w:pStyle w:val="Heading3"/>
      </w:pPr>
      <w:r>
        <w:t xml:space="preserve">3. Epidemiologiya</w:t>
      </w:r>
    </w:p>
    <w:p>
      <w:pPr>
        <w:pStyle w:val="Compact"/>
        <w:numPr>
          <w:ilvl w:val="0"/>
          <w:numId w:val="2332"/>
        </w:numPr>
      </w:pPr>
      <w:r>
        <w:t xml:space="preserve">Yayılma: 25–50/100 000.</w:t>
      </w:r>
    </w:p>
    <w:p>
      <w:pPr>
        <w:pStyle w:val="Compact"/>
        <w:numPr>
          <w:ilvl w:val="0"/>
          <w:numId w:val="2332"/>
        </w:numPr>
      </w:pPr>
      <w:r>
        <w:t xml:space="preserve">Başlanğıc: 10–25 yaş (bimodal).</w:t>
      </w:r>
    </w:p>
    <w:p>
      <w:pPr>
        <w:pStyle w:val="Compact"/>
        <w:numPr>
          <w:ilvl w:val="0"/>
          <w:numId w:val="2332"/>
        </w:numPr>
      </w:pPr>
      <w:r>
        <w:t xml:space="preserve">Komorbidlik: OSA, depressiv simptomlar, OKP.</w:t>
      </w:r>
    </w:p>
    <w:bookmarkEnd w:id="2647"/>
    <w:bookmarkStart w:id="2648" w:name="Xfe280dfe5f3d12fedade0672ce6acc9e6c3e3dd"/>
    <w:p>
      <w:pPr>
        <w:pStyle w:val="Heading3"/>
      </w:pPr>
      <w:r>
        <w:t xml:space="preserve">4. Etiologiya və patogenez</w:t>
      </w:r>
    </w:p>
    <w:p>
      <w:pPr>
        <w:pStyle w:val="Compact"/>
        <w:numPr>
          <w:ilvl w:val="0"/>
          <w:numId w:val="2333"/>
        </w:numPr>
      </w:pPr>
      <w:r>
        <w:t xml:space="preserve">Tip 1 — oreksin-A neyronlarının autoimmun zədəsi (CSF oreksin &lt; 110 pg/ml); HLA-DQB1*06:02 güclü assosiasiya.</w:t>
      </w:r>
    </w:p>
    <w:p>
      <w:pPr>
        <w:pStyle w:val="Compact"/>
        <w:numPr>
          <w:ilvl w:val="0"/>
          <w:numId w:val="2333"/>
        </w:numPr>
      </w:pPr>
      <w:r>
        <w:t xml:space="preserve">H1N1 peyvəndi (Pandemrix, 2009) — Skandinaviya ölkələrində narkolepsiya tip 1 insidens artımı (Miller E. BMJ 2013).</w:t>
      </w:r>
    </w:p>
    <w:p>
      <w:pPr>
        <w:pStyle w:val="Compact"/>
        <w:numPr>
          <w:ilvl w:val="0"/>
          <w:numId w:val="2333"/>
        </w:numPr>
      </w:pPr>
      <w:r>
        <w:t xml:space="preserve">Tip 2 — etiologiya tam aydın deyil.</w:t>
      </w:r>
    </w:p>
    <w:bookmarkEnd w:id="2648"/>
    <w:bookmarkStart w:id="2650" w:name="Xc7233f98c9ecd0e05150f6c2edf5dbbdbc79016"/>
    <w:p>
      <w:pPr>
        <w:pStyle w:val="Heading3"/>
      </w:pPr>
      <w:r>
        <w:t xml:space="preserve">5. Klinik təzahürlər</w:t>
      </w:r>
    </w:p>
    <w:bookmarkStart w:id="2649" w:name="klassik-tetrada"/>
    <w:p>
      <w:pPr>
        <w:pStyle w:val="Heading4"/>
      </w:pPr>
      <w:r>
        <w:t xml:space="preserve">Klassik tetrada</w:t>
      </w:r>
    </w:p>
    <w:p>
      <w:pPr>
        <w:pStyle w:val="Compact"/>
        <w:numPr>
          <w:ilvl w:val="0"/>
          <w:numId w:val="2334"/>
        </w:numPr>
      </w:pPr>
      <w:r>
        <w:t xml:space="preserve">Gündüz həddən artıq yuxululuğu (EDS) — qaçınılmaz yuxu atakları.</w:t>
      </w:r>
    </w:p>
    <w:p>
      <w:pPr>
        <w:pStyle w:val="Compact"/>
        <w:numPr>
          <w:ilvl w:val="0"/>
          <w:numId w:val="2334"/>
        </w:numPr>
      </w:pPr>
      <w:r>
        <w:t xml:space="preserve">Katapleksiya (Tip 1) — qəfil qismən və ya tam əzələ tonusunun itirilməsi emosional tətikləyici ilə (gülmək, qəzəblənmək); şüur saxlanılır.</w:t>
      </w:r>
    </w:p>
    <w:p>
      <w:pPr>
        <w:pStyle w:val="Compact"/>
        <w:numPr>
          <w:ilvl w:val="0"/>
          <w:numId w:val="2334"/>
        </w:numPr>
      </w:pPr>
      <w:r>
        <w:t xml:space="preserve">Yuxu paralizi — yatma və ya oyanma keçidində hərəkət edə bilməmə.</w:t>
      </w:r>
    </w:p>
    <w:p>
      <w:pPr>
        <w:pStyle w:val="Compact"/>
        <w:numPr>
          <w:ilvl w:val="0"/>
          <w:numId w:val="2334"/>
        </w:numPr>
      </w:pPr>
      <w:r>
        <w:t xml:space="preserve">Hipnaqoji/hipnopompik hallüsinasiyalar — yuxu keçidində vizual/eşitmə hallüsinasiyaları.</w:t>
      </w:r>
    </w:p>
    <w:p>
      <w:pPr>
        <w:pStyle w:val="FirstParagraph"/>
      </w:pPr>
      <w:r>
        <w:t xml:space="preserve">Tamamlanmış tetrada nadir; EDS əsas xüsusiyyət.</w:t>
      </w:r>
    </w:p>
    <w:bookmarkEnd w:id="2649"/>
    <w:bookmarkEnd w:id="2650"/>
    <w:bookmarkStart w:id="2655" w:name="X51ac3e5e5c9a043e70fbd630530f6c90c8da2fd"/>
    <w:p>
      <w:pPr>
        <w:pStyle w:val="Heading3"/>
      </w:pPr>
      <w:r>
        <w:t xml:space="preserve">6. Diaqnoz</w:t>
      </w:r>
    </w:p>
    <w:bookmarkStart w:id="2651" w:name="vahid-diaqnostik-meyarlar-68"/>
    <w:p>
      <w:pPr>
        <w:pStyle w:val="Heading4"/>
      </w:pPr>
      <w:r>
        <w:t xml:space="preserve">6.1 Vahid diaqnostik meyarlar</w:t>
      </w:r>
    </w:p>
    <w:p>
      <w:pPr>
        <w:pStyle w:val="FirstParagraph"/>
      </w:pPr>
      <w:r>
        <w:t xml:space="preserve">A. EDS ≥ 3 ay.</w:t>
      </w:r>
    </w:p>
    <w:p>
      <w:pPr>
        <w:pStyle w:val="BodyText"/>
      </w:pPr>
      <w:r>
        <w:t xml:space="preserve">B. MSLT — orta yuxu latensiya ≤ 8 dəq + ≥ 2 SOREMP (</w:t>
      </w:r>
      <w:r>
        <w:rPr>
          <w:lang w:val="en"/>
        </w:rPr>
        <w:t xml:space="preserve">Sleep Onset REM Period</w:t>
      </w:r>
      <w:r>
        <w:t xml:space="preserve">); və ya CSF oreksin-A &lt; 110 pg/ml.</w:t>
      </w:r>
    </w:p>
    <w:p>
      <w:pPr>
        <w:pStyle w:val="BodyText"/>
      </w:pPr>
      <w:r>
        <w:t xml:space="preserve">C. Tip 1 — katapleksiya + oreksin defisiti; Tip 2 — katapleksiya yox, oreksin normal.</w:t>
      </w:r>
    </w:p>
    <w:bookmarkEnd w:id="2651"/>
    <w:bookmarkStart w:id="2652" w:name="mənbələr-arasında-fərqlər-177"/>
    <w:p>
      <w:pPr>
        <w:pStyle w:val="Heading4"/>
      </w:pPr>
      <w:r>
        <w:t xml:space="preserve">6.2 Mənbələr arasında fərqlər</w:t>
      </w:r>
    </w:p>
    <w:p>
      <w:pPr>
        <w:pStyle w:val="Compact"/>
        <w:numPr>
          <w:ilvl w:val="0"/>
          <w:numId w:val="2335"/>
        </w:numPr>
      </w:pPr>
      <w:r>
        <w:t xml:space="preserve">ICSD-3 (</w:t>
      </w:r>
      <w:r>
        <w:rPr>
          <w:lang w:val="en"/>
        </w:rPr>
        <w:t xml:space="preserve">International Classification of Sleep Disorders</w:t>
      </w:r>
      <w:r>
        <w:t xml:space="preserve">) — AASM.</w:t>
      </w:r>
    </w:p>
    <w:p>
      <w:pPr>
        <w:pStyle w:val="Compact"/>
        <w:numPr>
          <w:ilvl w:val="0"/>
          <w:numId w:val="2335"/>
        </w:numPr>
      </w:pPr>
      <w:r>
        <w:t xml:space="preserve">HLA tipləşdirilməsi və CSF oreksin — atipik halda.</w:t>
      </w:r>
    </w:p>
    <w:bookmarkEnd w:id="2652"/>
    <w:bookmarkStart w:id="2653" w:name="diaqnostika-alqoritmi-94"/>
    <w:p>
      <w:pPr>
        <w:pStyle w:val="Heading4"/>
      </w:pPr>
      <w:r>
        <w:t xml:space="preserve">6.3 Diaqnostika alqoritmi</w:t>
      </w:r>
    </w:p>
    <w:p>
      <w:pPr>
        <w:pStyle w:val="Compact"/>
        <w:numPr>
          <w:ilvl w:val="0"/>
          <w:numId w:val="2336"/>
        </w:numPr>
      </w:pPr>
      <w:r>
        <w:t xml:space="preserve">Klinik müsahibə.</w:t>
      </w:r>
    </w:p>
    <w:p>
      <w:pPr>
        <w:pStyle w:val="Compact"/>
        <w:numPr>
          <w:ilvl w:val="0"/>
          <w:numId w:val="2336"/>
        </w:numPr>
      </w:pPr>
      <w:r>
        <w:t xml:space="preserve">PSG (gecə) + MSLT (gündüz) — qızıl standart.</w:t>
      </w:r>
    </w:p>
    <w:p>
      <w:pPr>
        <w:pStyle w:val="Compact"/>
        <w:numPr>
          <w:ilvl w:val="0"/>
          <w:numId w:val="2336"/>
        </w:numPr>
      </w:pPr>
      <w:r>
        <w:t xml:space="preserve">CSF oreksin — selektiv.</w:t>
      </w:r>
    </w:p>
    <w:p>
      <w:pPr>
        <w:pStyle w:val="Compact"/>
        <w:numPr>
          <w:ilvl w:val="0"/>
          <w:numId w:val="2336"/>
        </w:numPr>
      </w:pPr>
      <w:r>
        <w:t xml:space="preserve">HLA-DQB1*06:02 — supportiv.</w:t>
      </w:r>
    </w:p>
    <w:bookmarkEnd w:id="2653"/>
    <w:bookmarkStart w:id="2654"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İdiopatik hipersomniya (7A21)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Sinkope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Kardiovaskulyar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klinik model və PSG/MSLT nəticələri ilə uyğunsuzluq.</w:t>
            </w:r>
          </w:p>
        </w:tc>
      </w:tr>
    </w:tbl>
    <w:bookmarkEnd w:id="2654"/>
    <w:bookmarkEnd w:id="2655"/>
    <w:bookmarkStart w:id="2656" w:name="X7796f49fb3c0d348a0e21aa723bd1e46247e393"/>
    <w:p>
      <w:pPr>
        <w:pStyle w:val="Heading3"/>
      </w:pPr>
      <w:r>
        <w:t xml:space="preserve">7. Müayinə və qiymətləndirmə</w:t>
      </w:r>
    </w:p>
    <w:p>
      <w:pPr>
        <w:pStyle w:val="Compact"/>
        <w:numPr>
          <w:ilvl w:val="0"/>
          <w:numId w:val="2337"/>
        </w:numPr>
      </w:pPr>
      <w:r>
        <w:t xml:space="preserve">Epworth.</w:t>
      </w:r>
    </w:p>
    <w:p>
      <w:pPr>
        <w:pStyle w:val="Compact"/>
        <w:numPr>
          <w:ilvl w:val="0"/>
          <w:numId w:val="2337"/>
        </w:numPr>
      </w:pPr>
      <w:r>
        <w:t xml:space="preserve">PSG + MSLT.</w:t>
      </w:r>
    </w:p>
    <w:p>
      <w:pPr>
        <w:pStyle w:val="Compact"/>
        <w:numPr>
          <w:ilvl w:val="0"/>
          <w:numId w:val="2337"/>
        </w:numPr>
      </w:pPr>
      <w:r>
        <w:t xml:space="preserve">CSF oreksin, HLA-DQB1*06:02.</w:t>
      </w:r>
    </w:p>
    <w:bookmarkEnd w:id="2656"/>
    <w:bookmarkStart w:id="2659" w:name="X71044c6edeef5f11938770b2ea39672f2f5206a"/>
    <w:p>
      <w:pPr>
        <w:pStyle w:val="Heading3"/>
      </w:pPr>
      <w:r>
        <w:t xml:space="preserve">8. Müalicə</w:t>
      </w:r>
    </w:p>
    <w:p>
      <w:pPr>
        <w:pStyle w:val="Compact"/>
        <w:numPr>
          <w:ilvl w:val="0"/>
          <w:numId w:val="2338"/>
        </w:numPr>
      </w:pPr>
      <w:r>
        <w:t xml:space="preserve">EDS: modafinil, armodafinil, solriamfetol, pitolisant; stimulyantlar (metilfenidat, amfetamin) refrakter halda.</w:t>
      </w:r>
    </w:p>
    <w:p>
      <w:pPr>
        <w:pStyle w:val="Compact"/>
        <w:numPr>
          <w:ilvl w:val="0"/>
          <w:numId w:val="2338"/>
        </w:numPr>
      </w:pPr>
      <w:r>
        <w:t xml:space="preserve">Katapleksiya: natrium oksibat (Xyrem) — qızıl standart; yeni forma — kalsium/maqnezium/kalium/natrium oksibat (Xywav, FDA 2020, aşağı natrium tərkibli); SSRİ/SNRİ (venlafaksin, fluoksetin); pitolisant.</w:t>
      </w:r>
    </w:p>
    <w:p>
      <w:pPr>
        <w:pStyle w:val="Compact"/>
        <w:numPr>
          <w:ilvl w:val="0"/>
          <w:numId w:val="2338"/>
        </w:numPr>
      </w:pPr>
      <w:r>
        <w:t xml:space="preserve">Davranış — planlaşdırılmış gündüz yuxular (15–20 dəq).</w:t>
      </w:r>
    </w:p>
    <w:p>
      <w:pPr>
        <w:pStyle w:val="Compact"/>
        <w:numPr>
          <w:ilvl w:val="0"/>
          <w:numId w:val="2338"/>
        </w:numPr>
      </w:pPr>
      <w:r>
        <w:t xml:space="preserve">Sürücülük məhdudiyyəti EDS varsa.</w:t>
      </w:r>
    </w:p>
    <w:bookmarkStart w:id="2657" w:name="müalicə-metodikaları-93"/>
    <w:p>
      <w:pPr>
        <w:pStyle w:val="Heading4"/>
      </w:pPr>
      <w:r>
        <w:t xml:space="preserve">8.1 Müalicə metodikaları</w:t>
      </w:r>
    </w:p>
    <w:p>
      <w:pPr>
        <w:pStyle w:val="Compact"/>
        <w:numPr>
          <w:ilvl w:val="0"/>
          <w:numId w:val="2339"/>
        </w:numPr>
      </w:pPr>
      <w:r>
        <w:t xml:space="preserve">Natrium oksibat (Xyrem/Xywav) — GHB; gecə 2 dozada; katapleksiya və EDS-ə təsir.</w:t>
      </w:r>
    </w:p>
    <w:p>
      <w:pPr>
        <w:pStyle w:val="Compact"/>
        <w:numPr>
          <w:ilvl w:val="0"/>
          <w:numId w:val="2339"/>
        </w:numPr>
      </w:pPr>
      <w:r>
        <w:t xml:space="preserve">Modafinil/Armodafinil — EDS üçün birinci sıra.</w:t>
      </w:r>
    </w:p>
    <w:p>
      <w:pPr>
        <w:pStyle w:val="Compact"/>
        <w:numPr>
          <w:ilvl w:val="0"/>
          <w:numId w:val="2339"/>
        </w:numPr>
      </w:pPr>
      <w:r>
        <w:t xml:space="preserve">Pitolisant — H3 reseptor antaqonisti; EDS və katapleksiya.</w:t>
      </w:r>
    </w:p>
    <w:p>
      <w:pPr>
        <w:pStyle w:val="Compact"/>
        <w:numPr>
          <w:ilvl w:val="0"/>
          <w:numId w:val="2339"/>
        </w:numPr>
      </w:pPr>
      <w:r>
        <w:t xml:space="preserve">SSRİ/SNRİ Katapleksiya üçün — Venlafaksin, fluoksetin off-label.</w:t>
      </w:r>
    </w:p>
    <w:p>
      <w:pPr>
        <w:pStyle w:val="Compact"/>
        <w:numPr>
          <w:ilvl w:val="0"/>
          <w:numId w:val="2339"/>
        </w:numPr>
      </w:pPr>
      <w:r>
        <w:t xml:space="preserve">MSLT — SOREMP ≥ 2 diaqnostik.</w:t>
      </w:r>
    </w:p>
    <w:bookmarkEnd w:id="2657"/>
    <w:bookmarkStart w:id="2658" w:name="mənbələr-arasında-fərqlər-178"/>
    <w:p>
      <w:pPr>
        <w:pStyle w:val="Heading4"/>
      </w:pPr>
      <w:r>
        <w:t xml:space="preserve">8.2 Mənbələr arasında fərqlər</w:t>
      </w:r>
    </w:p>
    <w:p>
      <w:pPr>
        <w:pStyle w:val="Compact"/>
        <w:numPr>
          <w:ilvl w:val="0"/>
          <w:numId w:val="2340"/>
        </w:numPr>
      </w:pPr>
      <w:r>
        <w:t xml:space="preserve">AASM Treatment Guidelines (Maski 2021).</w:t>
      </w:r>
    </w:p>
    <w:p>
      <w:pPr>
        <w:pStyle w:val="Compact"/>
        <w:numPr>
          <w:ilvl w:val="0"/>
          <w:numId w:val="2340"/>
        </w:numPr>
      </w:pPr>
      <w:r>
        <w:t xml:space="preserve">FDA təsdiqləri — pitolisant 2019, solriamfetol 2019, Xywav 2020.</w:t>
      </w:r>
    </w:p>
    <w:bookmarkEnd w:id="2658"/>
    <w:bookmarkEnd w:id="2659"/>
    <w:bookmarkStart w:id="2660" w:name="X0efd7f449340b4716453f70d6a87b76fb06a7e5"/>
    <w:p>
      <w:pPr>
        <w:pStyle w:val="Heading3"/>
      </w:pPr>
      <w:r>
        <w:t xml:space="preserve">9. Proqnoz</w:t>
      </w:r>
    </w:p>
    <w:p>
      <w:pPr>
        <w:pStyle w:val="Compact"/>
        <w:numPr>
          <w:ilvl w:val="0"/>
          <w:numId w:val="2341"/>
        </w:numPr>
      </w:pPr>
      <w:r>
        <w:t xml:space="preserve">Xronik; farmakoterapiya ilə funksional yaxşılaşma.</w:t>
      </w:r>
    </w:p>
    <w:p>
      <w:pPr>
        <w:pStyle w:val="Compact"/>
        <w:numPr>
          <w:ilvl w:val="0"/>
          <w:numId w:val="2341"/>
        </w:numPr>
      </w:pPr>
      <w:r>
        <w:t xml:space="preserve">Komorbidlik (MDD, OSA) müdaxiləsi vacib.</w:t>
      </w:r>
    </w:p>
    <w:bookmarkEnd w:id="2660"/>
    <w:bookmarkStart w:id="2665" w:name="X88a90ed1454c261dc4520050fd28fae54ee462d"/>
    <w:p>
      <w:pPr>
        <w:pStyle w:val="Heading3"/>
      </w:pPr>
      <w:r>
        <w:t xml:space="preserve">10. Mif və yanlış inanclar</w:t>
      </w:r>
    </w:p>
    <w:bookmarkStart w:id="2661" w:name="mif-1-narkolepsiya-tək-başına-eds-dir"/>
    <w:p>
      <w:pPr>
        <w:pStyle w:val="Heading5"/>
      </w:pPr>
      <w:r>
        <w:t xml:space="preserve">Mif 1: «Narkolepsiya tək başına EDS-dir»</w:t>
      </w:r>
    </w:p>
    <w:p>
      <w:pPr>
        <w:pStyle w:val="FirstParagraph"/>
      </w:pPr>
      <w:r>
        <w:t xml:space="preserve">Sübut: tetrada (EDS + katapleksiya + paraliz + hallüsinasiya); MSLT-də SOREMP fərqləndirici.</w:t>
      </w:r>
    </w:p>
    <w:bookmarkEnd w:id="2661"/>
    <w:bookmarkStart w:id="2662" w:name="mif-2-katapleksiya-tutmadır"/>
    <w:p>
      <w:pPr>
        <w:pStyle w:val="Heading5"/>
      </w:pPr>
      <w:r>
        <w:t xml:space="preserve">Mif 2: «Katapleksiya tutmadır»</w:t>
      </w:r>
    </w:p>
    <w:p>
      <w:pPr>
        <w:pStyle w:val="FirstParagraph"/>
      </w:pPr>
      <w:r>
        <w:t xml:space="preserve">Sübut: şüur saxlanılır; EEQ epileptik aktivlik yox; emosional tətikləyici.</w:t>
      </w:r>
    </w:p>
    <w:bookmarkEnd w:id="2662"/>
    <w:bookmarkStart w:id="2663"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Skandinaviya) ilə risk göstərilmişdir; başqa peyvəndlər təhlükəsizdir; ümumi peyvənddən qaçınma tövsiyə edilmir.</w:t>
      </w:r>
    </w:p>
    <w:bookmarkEnd w:id="2663"/>
    <w:bookmarkStart w:id="2664"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2664"/>
    <w:bookmarkEnd w:id="2665"/>
    <w:bookmarkStart w:id="2666" w:name="X1534ed9acc55ae4462ac31845018ea7c6a8fe48"/>
    <w:p>
      <w:pPr>
        <w:pStyle w:val="Heading3"/>
      </w:pPr>
      <w:r>
        <w:t xml:space="preserve">11. Mənbələr</w:t>
      </w:r>
    </w:p>
    <w:p>
      <w:pPr>
        <w:pStyle w:val="Compact"/>
        <w:numPr>
          <w:ilvl w:val="0"/>
          <w:numId w:val="2342"/>
        </w:numPr>
      </w:pPr>
      <w:r>
        <w:t xml:space="preserve">WHO. ICD-11. 7A20 Narcolepsy. 2024.</w:t>
      </w:r>
    </w:p>
    <w:p>
      <w:pPr>
        <w:pStyle w:val="Compact"/>
        <w:numPr>
          <w:ilvl w:val="0"/>
          <w:numId w:val="2342"/>
        </w:numPr>
      </w:pPr>
      <w:r>
        <w:t xml:space="preserve">APA. DSM-5-TR. 2022.</w:t>
      </w:r>
    </w:p>
    <w:p>
      <w:pPr>
        <w:pStyle w:val="Compact"/>
        <w:numPr>
          <w:ilvl w:val="0"/>
          <w:numId w:val="2342"/>
        </w:numPr>
      </w:pPr>
      <w:r>
        <w:t xml:space="preserve">Maski K. et al. AASM CPG. J Clin Sleep Med 2021;17(9):1881–1893.</w:t>
      </w:r>
    </w:p>
    <w:p>
      <w:pPr>
        <w:pStyle w:val="Compact"/>
        <w:numPr>
          <w:ilvl w:val="0"/>
          <w:numId w:val="2342"/>
        </w:numPr>
      </w:pPr>
      <w:r>
        <w:t xml:space="preserve">Miller E. et al. Risk of narcolepsy in children and young people receiving AS03 adjuvanted pandemic A/H1N1 2009 influenza vaccine. BMJ 2013;346:f794.</w:t>
      </w:r>
    </w:p>
    <w:p>
      <w:pPr>
        <w:pStyle w:val="Compact"/>
        <w:numPr>
          <w:ilvl w:val="0"/>
          <w:numId w:val="2342"/>
        </w:numPr>
      </w:pPr>
      <w:r>
        <w:t xml:space="preserve">Mignot E. et al. The role of cerebrospinal fluid hypocretin measurement in the diagnosis of narcolepsy. Arch Neurol 2002;59(10):1553–1562.</w:t>
      </w:r>
    </w:p>
    <w:bookmarkEnd w:id="2666"/>
    <w:bookmarkStart w:id="2667" w:name="m121ha00ha0z-cinsi-sağlamliq"/>
    <w:p>
      <w:pPr>
        <w:pageBreakBefore/>
        <w:pStyle w:val="Heading1"/>
      </w:pPr>
      <w:r>
        <w:t xml:space="preserve">HA00–HA0Z CİNSİ SAĞLAMLIQ</w:t>
      </w:r>
    </w:p>
    <w:p>
      <w:pPr>
        <w:pStyle w:val="FirstParagraph"/>
      </w:pPr>
      <w:r>
        <w:t xml:space="preserve">Conditions related to sexual health</w:t>
      </w:r>
    </w:p>
    <w:bookmarkEnd w:id="266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68" w:name="m122ha01.1-kişi-erektil-disfunksiyasi"/>
            <w:r>
              <w:t xml:space="preserve">HA01.1 KİŞİ EREKTİL DİSFUNKSİYASI</w:t>
            </w:r>
            <w:bookmarkEnd w:id="2668"/>
          </w:p>
          <w:p>
            <w:pPr>
              <w:pStyle w:val="Compact"/>
              <w:ind w:firstLine="0" w:left="0"/>
            </w:pPr>
            <w:r>
              <w:rPr>
                <w:lang w:val="en"/>
              </w:rPr>
              <w:t xml:space="preserve">Male erectile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Genital reaksiyanın çatışmamazlığı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Erektil pozuntu</w:t>
            </w:r>
          </w:p>
        </w:tc>
      </w:tr>
    </w:tbl>
    <w:bookmarkStart w:id="2669" w:name="ha01-1-terif"/>
    <w:p>
      <w:pPr>
        <w:pStyle w:val="Heading3"/>
      </w:pPr>
      <w:r>
        <w:t xml:space="preserve">1. Tərif və nozologiya</w:t>
      </w:r>
    </w:p>
    <w:p>
      <w:pPr>
        <w:pStyle w:val="FirstParagraph"/>
      </w:pPr>
      <w:r>
        <w:t xml:space="preserve">Erektil Disfunksiya (ED; XBT-11:</w:t>
      </w:r>
      <w:r>
        <w:t xml:space="preserve"> </w:t>
      </w:r>
      <w:r>
        <w:t xml:space="preserve">HA01.1</w:t>
      </w:r>
      <w:r>
        <w:t xml:space="preserve"> </w:t>
      </w:r>
      <w:r>
        <w:rPr>
          <w:lang w:val="en"/>
        </w:rPr>
        <w:t xml:space="preserve">Erectile Dysfunction</w:t>
      </w:r>
      <w:r>
        <w:t xml:space="preserve">; DSM-5-TR: F52.21) — cinsi əlaqə üçün kifayət edən ereksiya əldə etmə və ya saxlama davamlı çətinliyi. Müddət ≥ 6 ay, əksər cəhdlərdə.</w:t>
      </w:r>
    </w:p>
    <w:bookmarkEnd w:id="2669"/>
    <w:bookmarkStart w:id="2670" w:name="ha01-2-tarixce"/>
    <w:p>
      <w:pPr>
        <w:pStyle w:val="Heading3"/>
      </w:pPr>
      <w:r>
        <w:t xml:space="preserve">2. Tarixçə</w:t>
      </w:r>
    </w:p>
    <w:p>
      <w:pPr>
        <w:pStyle w:val="Compact"/>
        <w:numPr>
          <w:ilvl w:val="0"/>
          <w:numId w:val="2343"/>
        </w:numPr>
      </w:pPr>
      <w:r>
        <w:t xml:space="preserve">1998 — sildenafil (Viagra) FDA təsdiqi — ED müalicəsində inqilab.</w:t>
      </w:r>
    </w:p>
    <w:p>
      <w:pPr>
        <w:pStyle w:val="Compact"/>
        <w:numPr>
          <w:ilvl w:val="0"/>
          <w:numId w:val="2343"/>
        </w:numPr>
      </w:pPr>
      <w:r>
        <w:t xml:space="preserve">AUA (American Urological Association) Guideline (Burnett 2018, 2024 yenilənmə).</w:t>
      </w:r>
    </w:p>
    <w:p>
      <w:pPr>
        <w:pStyle w:val="Compact"/>
        <w:numPr>
          <w:ilvl w:val="0"/>
          <w:numId w:val="2343"/>
        </w:numPr>
      </w:pPr>
      <w:r>
        <w:t xml:space="preserve">EAU (</w:t>
      </w:r>
      <w:r>
        <w:rPr>
          <w:lang w:val="en"/>
        </w:rPr>
        <w:t xml:space="preserve">European Association of Urology</w:t>
      </w:r>
      <w:r>
        <w:t xml:space="preserve">) Guidelines.</w:t>
      </w:r>
    </w:p>
    <w:bookmarkEnd w:id="2670"/>
    <w:bookmarkStart w:id="2671" w:name="ha01-3-epidemiologiya"/>
    <w:p>
      <w:pPr>
        <w:pStyle w:val="Heading3"/>
      </w:pPr>
      <w:r>
        <w:t xml:space="preserve">3. Epidemiologiya</w:t>
      </w:r>
    </w:p>
    <w:p>
      <w:pPr>
        <w:pStyle w:val="Compact"/>
        <w:numPr>
          <w:ilvl w:val="0"/>
          <w:numId w:val="2344"/>
        </w:numPr>
      </w:pPr>
      <w:r>
        <w:t xml:space="preserve">40 yaşda 5–10%, 70 yaşda 50%+.</w:t>
      </w:r>
    </w:p>
    <w:p>
      <w:pPr>
        <w:pStyle w:val="Compact"/>
        <w:numPr>
          <w:ilvl w:val="0"/>
          <w:numId w:val="2344"/>
        </w:numPr>
      </w:pPr>
      <w:r>
        <w:t xml:space="preserve">Risk amilləri: diabet, kardiovaskulyar xəstəlik (ED kardiovaskulyar erkən marker), hipertenziya, hiperlipidemiya, siqaret, piylənmə, depressiya, antidepressantlar.</w:t>
      </w:r>
    </w:p>
    <w:bookmarkEnd w:id="2671"/>
    <w:bookmarkStart w:id="2672" w:name="ha01-4-etiologiya"/>
    <w:p>
      <w:pPr>
        <w:pStyle w:val="Heading3"/>
      </w:pPr>
      <w:r>
        <w:t xml:space="preserve">4. Etiologiya və patogenez</w:t>
      </w:r>
    </w:p>
    <w:p>
      <w:pPr>
        <w:pStyle w:val="Compact"/>
        <w:numPr>
          <w:ilvl w:val="0"/>
          <w:numId w:val="2345"/>
        </w:numPr>
      </w:pPr>
      <w:r>
        <w:t xml:space="preserve">Orqanik (~70%) — vaskulyar, neyrogen, endokrin (hipoqonadizm), dərmana bağlı.</w:t>
      </w:r>
    </w:p>
    <w:p>
      <w:pPr>
        <w:pStyle w:val="Compact"/>
        <w:numPr>
          <w:ilvl w:val="0"/>
          <w:numId w:val="2345"/>
        </w:numPr>
      </w:pPr>
      <w:r>
        <w:t xml:space="preserve">Psixogen (~10%) — performans narahatlığı, münasibət problemləri, depressiya.</w:t>
      </w:r>
    </w:p>
    <w:p>
      <w:pPr>
        <w:pStyle w:val="Compact"/>
        <w:numPr>
          <w:ilvl w:val="0"/>
          <w:numId w:val="2345"/>
        </w:numPr>
      </w:pPr>
      <w:r>
        <w:t xml:space="preserve">Qarışıq (~20%).</w:t>
      </w:r>
    </w:p>
    <w:p>
      <w:pPr>
        <w:pStyle w:val="Compact"/>
        <w:numPr>
          <w:ilvl w:val="0"/>
          <w:numId w:val="2345"/>
        </w:numPr>
      </w:pPr>
      <w:r>
        <w:rPr>
          <w:lang w:val="en"/>
        </w:rPr>
        <w:t xml:space="preserve">Princeton III Consensus</w:t>
      </w:r>
      <w:r>
        <w:t xml:space="preserve"> </w:t>
      </w:r>
      <w:r>
        <w:t xml:space="preserve">(Nehra 2012) — ED kardiovaskulyar erkən marker, kardiak risk qiymətləndirməsi vacib.</w:t>
      </w:r>
    </w:p>
    <w:bookmarkEnd w:id="2672"/>
    <w:bookmarkStart w:id="2673" w:name="ha01-5-klinik"/>
    <w:p>
      <w:pPr>
        <w:pStyle w:val="Heading3"/>
      </w:pPr>
      <w:r>
        <w:t xml:space="preserve">5. Klinik təzahürlər</w:t>
      </w:r>
    </w:p>
    <w:p>
      <w:pPr>
        <w:pStyle w:val="Compact"/>
        <w:numPr>
          <w:ilvl w:val="0"/>
          <w:numId w:val="2346"/>
        </w:numPr>
      </w:pPr>
      <w:r>
        <w:t xml:space="preserve">Ereksiya əldə etmə və ya saxlama çətinliyi.</w:t>
      </w:r>
    </w:p>
    <w:p>
      <w:pPr>
        <w:pStyle w:val="Compact"/>
        <w:numPr>
          <w:ilvl w:val="0"/>
          <w:numId w:val="2346"/>
        </w:numPr>
      </w:pPr>
      <w:r>
        <w:t xml:space="preserve">Səhər və ya gecə ereksiyalarının olub-olmaması (psixogen vs orqanik diferensiasiyada).</w:t>
      </w:r>
    </w:p>
    <w:p>
      <w:pPr>
        <w:pStyle w:val="Compact"/>
        <w:numPr>
          <w:ilvl w:val="0"/>
          <w:numId w:val="2346"/>
        </w:numPr>
      </w:pPr>
      <w:r>
        <w:t xml:space="preserve">Münasibət və emosional yük.</w:t>
      </w:r>
    </w:p>
    <w:bookmarkEnd w:id="2673"/>
    <w:bookmarkStart w:id="2678" w:name="ha01-6-diaqnoz"/>
    <w:p>
      <w:pPr>
        <w:pStyle w:val="Heading3"/>
      </w:pPr>
      <w:r>
        <w:t xml:space="preserve">6. Diaqnoz</w:t>
      </w:r>
    </w:p>
    <w:bookmarkStart w:id="2674" w:name="vahid-diaqnostik-meyarlar-aua-2018-eau"/>
    <w:p>
      <w:pPr>
        <w:pStyle w:val="Heading4"/>
      </w:pPr>
      <w:r>
        <w:t xml:space="preserve">6.1 Vahid diaqnostik meyarlar (AUA 2018 · EAU)</w:t>
      </w:r>
    </w:p>
    <w:p>
      <w:pPr>
        <w:pStyle w:val="FirstParagraph"/>
      </w:pPr>
      <w:r>
        <w:t xml:space="preserve">A. Ereksiya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2674"/>
    <w:bookmarkStart w:id="2675" w:name="mənbələr-arasında-fərqlər-179"/>
    <w:p>
      <w:pPr>
        <w:pStyle w:val="Heading4"/>
      </w:pPr>
      <w:r>
        <w:t xml:space="preserve">6.2 Mənbələr arasında fərqlər</w:t>
      </w:r>
    </w:p>
    <w:p>
      <w:pPr>
        <w:pStyle w:val="Compact"/>
        <w:numPr>
          <w:ilvl w:val="0"/>
          <w:numId w:val="2347"/>
        </w:numPr>
      </w:pPr>
      <w:r>
        <w:t xml:space="preserve">AUA 2018/2024 və EAU — pillə-pillə yanaşma.</w:t>
      </w:r>
    </w:p>
    <w:bookmarkEnd w:id="2675"/>
    <w:bookmarkStart w:id="2676" w:name="diaqnostika-alqoritmi-95"/>
    <w:p>
      <w:pPr>
        <w:pStyle w:val="Heading4"/>
      </w:pPr>
      <w:r>
        <w:t xml:space="preserve">6.3 Diaqnostika alqoritmi</w:t>
      </w:r>
    </w:p>
    <w:p>
      <w:pPr>
        <w:pStyle w:val="Compact"/>
        <w:numPr>
          <w:ilvl w:val="0"/>
          <w:numId w:val="2348"/>
        </w:numPr>
      </w:pPr>
      <w:r>
        <w:t xml:space="preserve">Klinik müsahibə (cinsi və tibbi anamnez, münasibətlər).</w:t>
      </w:r>
    </w:p>
    <w:p>
      <w:pPr>
        <w:pStyle w:val="Compact"/>
        <w:numPr>
          <w:ilvl w:val="0"/>
          <w:numId w:val="2348"/>
        </w:numPr>
      </w:pPr>
      <w:r>
        <w:t xml:space="preserve">IIEF (</w:t>
      </w:r>
      <w:r>
        <w:rPr>
          <w:lang w:val="en"/>
        </w:rPr>
        <w:t xml:space="preserve">International Index of Erectile Function</w:t>
      </w:r>
      <w:r>
        <w:t xml:space="preserve">) / SHIM.</w:t>
      </w:r>
    </w:p>
    <w:p>
      <w:pPr>
        <w:pStyle w:val="Compact"/>
        <w:numPr>
          <w:ilvl w:val="0"/>
          <w:numId w:val="2348"/>
        </w:numPr>
      </w:pPr>
      <w:r>
        <w:t xml:space="preserve">Laborator — səhər testosteronu, qlükoza, HbA1c, lipid, prolaktin, tireoid.</w:t>
      </w:r>
    </w:p>
    <w:p>
      <w:pPr>
        <w:pStyle w:val="Compact"/>
        <w:numPr>
          <w:ilvl w:val="0"/>
          <w:numId w:val="2348"/>
        </w:numPr>
      </w:pPr>
      <w:r>
        <w:t xml:space="preserve">Kardiovaskulyar qiymətləndirmə.</w:t>
      </w:r>
    </w:p>
    <w:p>
      <w:pPr>
        <w:pStyle w:val="Compact"/>
        <w:numPr>
          <w:ilvl w:val="0"/>
          <w:numId w:val="2348"/>
        </w:numPr>
      </w:pPr>
      <w:r>
        <w:t xml:space="preserve">Penil USG (vaskulyar şübhəsi) — selektiv.</w:t>
      </w:r>
    </w:p>
    <w:bookmarkEnd w:id="2676"/>
    <w:bookmarkStart w:id="2677"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Erkən eyakulyasiya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Eyakulyasiya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Penil əyrilik və ağrı.</w:t>
            </w:r>
          </w:p>
        </w:tc>
      </w:tr>
    </w:tbl>
    <w:bookmarkEnd w:id="2677"/>
    <w:bookmarkEnd w:id="2678"/>
    <w:bookmarkStart w:id="2679" w:name="ha01-7-muayine"/>
    <w:p>
      <w:pPr>
        <w:pStyle w:val="Heading3"/>
      </w:pPr>
      <w:r>
        <w:t xml:space="preserve">7. Müayinə və qiymətləndirmə</w:t>
      </w:r>
    </w:p>
    <w:p>
      <w:pPr>
        <w:pStyle w:val="Compact"/>
        <w:numPr>
          <w:ilvl w:val="0"/>
          <w:numId w:val="2349"/>
        </w:numPr>
      </w:pPr>
      <w:r>
        <w:t xml:space="preserve">IIEF.</w:t>
      </w:r>
    </w:p>
    <w:p>
      <w:pPr>
        <w:pStyle w:val="Compact"/>
        <w:numPr>
          <w:ilvl w:val="0"/>
          <w:numId w:val="2349"/>
        </w:numPr>
      </w:pPr>
      <w:r>
        <w:t xml:space="preserve">Tibbi və laborator (yuxarıda).</w:t>
      </w:r>
    </w:p>
    <w:p>
      <w:pPr>
        <w:pStyle w:val="Compact"/>
        <w:numPr>
          <w:ilvl w:val="0"/>
          <w:numId w:val="2349"/>
        </w:numPr>
      </w:pPr>
      <w:r>
        <w:t xml:space="preserve">Kardiak qiymətləndirmə (lazım olduqda EKG, stress test).</w:t>
      </w:r>
    </w:p>
    <w:bookmarkEnd w:id="2679"/>
    <w:bookmarkStart w:id="2683" w:name="ha01-8-mualice"/>
    <w:p>
      <w:pPr>
        <w:pStyle w:val="Heading3"/>
      </w:pPr>
      <w:r>
        <w:t xml:space="preserve">8. Müalicə</w:t>
      </w:r>
    </w:p>
    <w:bookmarkStart w:id="2680" w:name="X4aae667351fddc52066e15b3f278ce43b71c7f8"/>
    <w:p>
      <w:pPr>
        <w:pStyle w:val="Heading4"/>
      </w:pPr>
      <w:r>
        <w:t xml:space="preserve">8.1 Ümumi prinsiplər (AUA 2018/2024 · EAU pillə-pillə)</w:t>
      </w:r>
    </w:p>
    <w:p>
      <w:pPr>
        <w:pStyle w:val="Compact"/>
        <w:numPr>
          <w:ilvl w:val="0"/>
          <w:numId w:val="2350"/>
        </w:numPr>
      </w:pPr>
      <w:r>
        <w:t xml:space="preserve">1-ci sıra:</w:t>
      </w:r>
    </w:p>
    <w:p>
      <w:pPr>
        <w:pStyle w:val="Compact"/>
        <w:numPr>
          <w:ilvl w:val="1"/>
          <w:numId w:val="2351"/>
        </w:numPr>
      </w:pPr>
      <w:r>
        <w:t xml:space="preserve">Yaşam tərzi — siqaretdən imtina, çəki, fiziki aktivlik, kardiovaskulyar idarəsi;</w:t>
      </w:r>
    </w:p>
    <w:p>
      <w:pPr>
        <w:pStyle w:val="Compact"/>
        <w:numPr>
          <w:ilvl w:val="1"/>
          <w:numId w:val="2351"/>
        </w:numPr>
      </w:pPr>
      <w:r>
        <w:t xml:space="preserve">PDE5 inhibitorları — sildenafil (25–100 mq), tadalafil (5–20 mq lazım olduqda və ya 2,5–5 mq gündəlik), vardenafil, avanafil; nitratla mütləq əks-göstərişdir; α-blokatorla ehtiyat.</w:t>
      </w:r>
    </w:p>
    <w:p>
      <w:pPr>
        <w:pStyle w:val="Compact"/>
        <w:numPr>
          <w:ilvl w:val="0"/>
          <w:numId w:val="2350"/>
        </w:numPr>
      </w:pPr>
      <w:r>
        <w:t xml:space="preserve">1-ci sıra (hipoqonadizmdə): testosteron əvəzedici terapiya (TRT) — yalnız təsdiqlənmiş hipoqonadizmdə (≥ 2 səhər ölçüsü aşağı + simptomlar); PSA və hematokrit izləməsi.</w:t>
      </w:r>
    </w:p>
    <w:p>
      <w:pPr>
        <w:pStyle w:val="Compact"/>
        <w:numPr>
          <w:ilvl w:val="0"/>
          <w:numId w:val="2350"/>
        </w:numPr>
      </w:pPr>
      <w:r>
        <w:t xml:space="preserve">2-ci sıra:</w:t>
      </w:r>
    </w:p>
    <w:p>
      <w:pPr>
        <w:pStyle w:val="Compact"/>
        <w:numPr>
          <w:ilvl w:val="1"/>
          <w:numId w:val="2352"/>
        </w:numPr>
      </w:pPr>
      <w:r>
        <w:t xml:space="preserve">İntrakavernozal alprostadil (PGE1);</w:t>
      </w:r>
    </w:p>
    <w:p>
      <w:pPr>
        <w:pStyle w:val="Compact"/>
        <w:numPr>
          <w:ilvl w:val="1"/>
          <w:numId w:val="2352"/>
        </w:numPr>
      </w:pPr>
      <w:r>
        <w:t xml:space="preserve">İntrauretral alprostadil (MUSE);</w:t>
      </w:r>
    </w:p>
    <w:p>
      <w:pPr>
        <w:pStyle w:val="Compact"/>
        <w:numPr>
          <w:ilvl w:val="1"/>
          <w:numId w:val="2352"/>
        </w:numPr>
      </w:pPr>
      <w:r>
        <w:t xml:space="preserve">Vakuum erektil cihaz.</w:t>
      </w:r>
    </w:p>
    <w:p>
      <w:pPr>
        <w:pStyle w:val="Compact"/>
        <w:numPr>
          <w:ilvl w:val="0"/>
          <w:numId w:val="2350"/>
        </w:numPr>
      </w:pPr>
      <w:r>
        <w:t xml:space="preserve">3-cü sıra: penil protez (yarımrigid və ya inflatable); yüksək məmnuniyyət.</w:t>
      </w:r>
    </w:p>
    <w:p>
      <w:pPr>
        <w:pStyle w:val="Compact"/>
        <w:numPr>
          <w:ilvl w:val="0"/>
          <w:numId w:val="2350"/>
        </w:numPr>
      </w:pPr>
      <w:r>
        <w:t xml:space="preserve">Psixoterapiya — performans narahatlığında; cüt terapiyası.</w:t>
      </w:r>
    </w:p>
    <w:p>
      <w:pPr>
        <w:pStyle w:val="Compact"/>
        <w:numPr>
          <w:ilvl w:val="0"/>
          <w:numId w:val="2350"/>
        </w:numPr>
      </w:pPr>
      <w:r>
        <w:t xml:space="preserve">Antidepressant induksiyalı ED — bupropion, mirtazapin, vortioksetin alternativ; sildenafil adjunkt (Nurnberg JAMA 2003).</w:t>
      </w:r>
    </w:p>
    <w:bookmarkEnd w:id="2680"/>
    <w:bookmarkStart w:id="2681" w:name="müalicə-metodikaları-94"/>
    <w:p>
      <w:pPr>
        <w:pStyle w:val="Heading4"/>
      </w:pPr>
      <w:r>
        <w:t xml:space="preserve">8.2 Müalicə metodikaları</w:t>
      </w:r>
    </w:p>
    <w:p>
      <w:pPr>
        <w:pStyle w:val="Compact"/>
        <w:numPr>
          <w:ilvl w:val="0"/>
          <w:numId w:val="2353"/>
        </w:numPr>
      </w:pPr>
      <w:r>
        <w:t xml:space="preserve">PDE5 İnhibitorları — Fosfodiesteraza 5 inhibitor; nitratla mütləq əks-göstərişdir.</w:t>
      </w:r>
    </w:p>
    <w:p>
      <w:pPr>
        <w:pStyle w:val="Compact"/>
        <w:numPr>
          <w:ilvl w:val="0"/>
          <w:numId w:val="2353"/>
        </w:numPr>
      </w:pPr>
      <w:r>
        <w:t xml:space="preserve">İntrakavernozal Alprostadil — PGE1; PDE5 cavabsızlıqda.</w:t>
      </w:r>
    </w:p>
    <w:p>
      <w:pPr>
        <w:pStyle w:val="Compact"/>
        <w:numPr>
          <w:ilvl w:val="0"/>
          <w:numId w:val="2353"/>
        </w:numPr>
      </w:pPr>
      <w:r>
        <w:t xml:space="preserve">Vakuum Cihazı (Vacuum Device) — Qeyri-invaziv; antikoaqulyantda istifadə oluna bilər.</w:t>
      </w:r>
    </w:p>
    <w:p>
      <w:pPr>
        <w:pStyle w:val="Compact"/>
        <w:numPr>
          <w:ilvl w:val="0"/>
          <w:numId w:val="2353"/>
        </w:numPr>
      </w:pPr>
      <w:r>
        <w:t xml:space="preserve">Penil Protez (</w:t>
      </w:r>
      <w:r>
        <w:rPr>
          <w:lang w:val="en"/>
        </w:rPr>
        <w:t xml:space="preserve">Penile Prosthesis</w:t>
      </w:r>
      <w:r>
        <w:t xml:space="preserve">) — Refrakter ED; yüksək məmnuniyyət.</w:t>
      </w:r>
    </w:p>
    <w:p>
      <w:pPr>
        <w:pStyle w:val="Compact"/>
        <w:numPr>
          <w:ilvl w:val="0"/>
          <w:numId w:val="2353"/>
        </w:numPr>
      </w:pPr>
      <w:r>
        <w:t xml:space="preserve">Beynəlxalq Erektil Funksiya İndeksi (IIEF —</w:t>
      </w:r>
      <w:r>
        <w:t xml:space="preserve"> </w:t>
      </w:r>
      <w:r>
        <w:rPr>
          <w:lang w:val="en"/>
        </w:rPr>
        <w:t xml:space="preserve">International Index of Erectile Function</w:t>
      </w:r>
      <w:r>
        <w:t xml:space="preserve">) — Şiddət şkalası.</w:t>
      </w:r>
    </w:p>
    <w:bookmarkEnd w:id="2681"/>
    <w:bookmarkStart w:id="2682" w:name="mənbələr-arasında-fərqlər-180"/>
    <w:p>
      <w:pPr>
        <w:pStyle w:val="Heading4"/>
      </w:pPr>
      <w:r>
        <w:t xml:space="preserve">8.3 Mənbələr arasında fərqlər</w:t>
      </w:r>
    </w:p>
    <w:p>
      <w:pPr>
        <w:pStyle w:val="Compact"/>
        <w:numPr>
          <w:ilvl w:val="0"/>
          <w:numId w:val="2354"/>
        </w:numPr>
      </w:pPr>
      <w:r>
        <w:t xml:space="preserve">Burnett A.L. et al. AUA Guideline. J Urol 2018, 2024 yenilənmə.</w:t>
      </w:r>
    </w:p>
    <w:p>
      <w:pPr>
        <w:pStyle w:val="Compact"/>
        <w:numPr>
          <w:ilvl w:val="0"/>
          <w:numId w:val="2354"/>
        </w:numPr>
      </w:pPr>
      <w:r>
        <w:t xml:space="preserve">Salonia A. et al. EAU Guidelines 2023.</w:t>
      </w:r>
    </w:p>
    <w:bookmarkEnd w:id="2682"/>
    <w:bookmarkEnd w:id="2683"/>
    <w:bookmarkStart w:id="2684" w:name="ha01-9-proqnoz"/>
    <w:p>
      <w:pPr>
        <w:pStyle w:val="Heading3"/>
      </w:pPr>
      <w:r>
        <w:t xml:space="preserve">9. Proqnoz</w:t>
      </w:r>
    </w:p>
    <w:p>
      <w:pPr>
        <w:pStyle w:val="FirstParagraph"/>
      </w:pPr>
      <w:r>
        <w:t xml:space="preserve">PDE5 ilə 70% effektivlik; refrakter halda 2–3-cü sıra; kardiovaskulyar risk idarəsi mortaliteti azaldır.</w:t>
      </w:r>
    </w:p>
    <w:bookmarkEnd w:id="2684"/>
    <w:bookmarkStart w:id="2690" w:name="ha01-10-mifler"/>
    <w:p>
      <w:pPr>
        <w:pStyle w:val="Heading3"/>
      </w:pPr>
      <w:r>
        <w:t xml:space="preserve">10. Mif və yanlış inanclar</w:t>
      </w:r>
    </w:p>
    <w:bookmarkStart w:id="2685" w:name="Xed353fc3b85c47b51ef08181a833c765d5b8fd2"/>
    <w:p>
      <w:pPr>
        <w:pStyle w:val="Heading5"/>
      </w:pPr>
      <w:r>
        <w:t xml:space="preserve">Mif 1: «ED yaşlanmanın normal hissəsidir, müalicə tələb etmir»</w:t>
      </w:r>
    </w:p>
    <w:p>
      <w:pPr>
        <w:pStyle w:val="FirstParagraph"/>
      </w:pPr>
      <w:r>
        <w:t xml:space="preserve">Sübut: ED kardiovaskulyar erkən marker; aktiv müdaxilə vacib.</w:t>
      </w:r>
    </w:p>
    <w:bookmarkEnd w:id="2685"/>
    <w:bookmarkStart w:id="2686"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w:t>
      </w:r>
      <w:r>
        <w:rPr>
          <w:lang w:val="en"/>
        </w:rPr>
        <w:t xml:space="preserve">natural</w:t>
      </w:r>
      <w:r>
        <w:t xml:space="preserve">» preparatda deklarə olunmamış sildenafil/tadalafil — nitratla qarşılıqlı təsir, ölüm riski.</w:t>
      </w:r>
    </w:p>
    <w:bookmarkEnd w:id="2686"/>
    <w:bookmarkStart w:id="2687"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2687"/>
    <w:bookmarkStart w:id="2688"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2688"/>
    <w:bookmarkStart w:id="2689" w:name="Xe2eb8fd3925604cdd5d11a24bf083165c601015"/>
    <w:p>
      <w:pPr>
        <w:pStyle w:val="Heading5"/>
      </w:pPr>
      <w:r>
        <w:t xml:space="preserve">Mif 5: «Yohimbine effektiv təbii alternativdir»</w:t>
      </w:r>
    </w:p>
    <w:p>
      <w:pPr>
        <w:pStyle w:val="FirstParagraph"/>
      </w:pPr>
      <w:r>
        <w:t xml:space="preserve">Sübut: Ernst E., Pittler M.H. J Urol 1998;159(2):433–436 — kiçik effekt, narahatlıq və hipertenziya yan təsirləri; PDE5 üstün.</w:t>
      </w:r>
    </w:p>
    <w:bookmarkEnd w:id="2689"/>
    <w:bookmarkEnd w:id="2690"/>
    <w:bookmarkStart w:id="2926" w:name="ha01-11-menbeler"/>
    <w:p>
      <w:pPr>
        <w:pStyle w:val="Heading3"/>
      </w:pPr>
      <w:r>
        <w:t xml:space="preserve">11. Mənbələr</w:t>
      </w:r>
    </w:p>
    <w:p>
      <w:pPr>
        <w:pStyle w:val="Compact"/>
        <w:numPr>
          <w:ilvl w:val="0"/>
          <w:numId w:val="2355"/>
        </w:numPr>
      </w:pPr>
      <w:r>
        <w:t xml:space="preserve">WHO. ICD-11. HA01.1 Male erectile dysfunction. 2024.</w:t>
      </w:r>
    </w:p>
    <w:p>
      <w:pPr>
        <w:pStyle w:val="Compact"/>
        <w:numPr>
          <w:ilvl w:val="0"/>
          <w:numId w:val="2355"/>
        </w:numPr>
      </w:pPr>
      <w:r>
        <w:t xml:space="preserve">APA. DSM-5-TR. 2022.</w:t>
      </w:r>
    </w:p>
    <w:p>
      <w:pPr>
        <w:pStyle w:val="Compact"/>
        <w:numPr>
          <w:ilvl w:val="0"/>
          <w:numId w:val="2355"/>
        </w:numPr>
      </w:pPr>
      <w:r>
        <w:t xml:space="preserve">Burnett A.L. et al. Erectile Dysfunction: AUA Guideline. J Urol 2018;200(3):633–641.</w:t>
      </w:r>
    </w:p>
    <w:p>
      <w:pPr>
        <w:pStyle w:val="Compact"/>
        <w:numPr>
          <w:ilvl w:val="0"/>
          <w:numId w:val="2355"/>
        </w:numPr>
      </w:pPr>
      <w:r>
        <w:t xml:space="preserve">Salonia A. et al. EAU Guidelines on Sexual and Reproductive Health 2023.</w:t>
      </w:r>
    </w:p>
    <w:p>
      <w:pPr>
        <w:pStyle w:val="Compact"/>
        <w:numPr>
          <w:ilvl w:val="0"/>
          <w:numId w:val="2355"/>
        </w:numPr>
      </w:pPr>
      <w:r>
        <w:t xml:space="preserve">Nehra A. et al. The Princeton III Consensus recommendations for the management of erectile dysfunction and cardiovascular disease. Mayo Clin Proc 2012;87(8):766–778.</w:t>
      </w:r>
    </w:p>
    <w:p>
      <w:pPr>
        <w:pStyle w:val="Compact"/>
        <w:numPr>
          <w:ilvl w:val="0"/>
          <w:numId w:val="2355"/>
        </w:numPr>
      </w:pPr>
      <w:r>
        <w:t xml:space="preserve">Yuan J. et al. Comparative effectiveness and safety of oral phosphodiesterase type 5 inhibitors for erectile dysfunction: a systematic review and network meta-analysis. Eur Urol 2013;63(5):902–912.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91" w:name="m123ha03.0-kişilərdə-erkən-eyakulyasiya"/>
            <w:r>
              <w:t xml:space="preserve">HA03.0 KİŞİLƏRDƏ ERKƏN EYAKULYASİYA</w:t>
            </w:r>
            <w:bookmarkEnd w:id="2691"/>
          </w:p>
          <w:p>
            <w:pPr>
              <w:pStyle w:val="Compact"/>
              <w:ind w:firstLine="0" w:left="0"/>
            </w:pPr>
            <w:r>
              <w:rPr>
                <w:lang w:val="en"/>
              </w:rPr>
              <w:t xml:space="preserve">Male early ejaculation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Vaxtından qabaq eyakulyasiya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 (erkən) ejakulyasiya</w:t>
            </w:r>
          </w:p>
        </w:tc>
      </w:tr>
    </w:tbl>
    <w:bookmarkStart w:id="2692" w:name="ha03-1-terif"/>
    <w:p>
      <w:pPr>
        <w:pStyle w:val="Heading3"/>
      </w:pPr>
      <w:r>
        <w:t xml:space="preserve">1. Tərif və nozologiya</w:t>
      </w:r>
    </w:p>
    <w:p>
      <w:pPr>
        <w:pStyle w:val="FirstParagraph"/>
      </w:pPr>
      <w:r>
        <w:t xml:space="preserve">Erkən Eyakulyasiya (PE; XBT-11:</w:t>
      </w:r>
      <w:r>
        <w:t xml:space="preserve"> </w:t>
      </w:r>
      <w:r>
        <w:t xml:space="preserve">HA03.0</w:t>
      </w:r>
      <w:r>
        <w:t xml:space="preserve"> </w:t>
      </w:r>
      <w:r>
        <w:t xml:space="preserve">Male early ejaculation; DSM-5-TR: F52.4) — eyakulyasiyanın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2692"/>
    <w:bookmarkStart w:id="2693" w:name="ha03-2-tarixce"/>
    <w:p>
      <w:pPr>
        <w:pStyle w:val="Heading3"/>
      </w:pPr>
      <w:r>
        <w:t xml:space="preserve">2. Tarixçə</w:t>
      </w:r>
    </w:p>
    <w:p>
      <w:pPr>
        <w:pStyle w:val="Compact"/>
        <w:numPr>
          <w:ilvl w:val="0"/>
          <w:numId w:val="2356"/>
        </w:numPr>
      </w:pPr>
      <w:r>
        <w:t xml:space="preserve">Semans J.H. (1956) — «start-stop» texnikası.</w:t>
      </w:r>
    </w:p>
    <w:p>
      <w:pPr>
        <w:pStyle w:val="Compact"/>
        <w:numPr>
          <w:ilvl w:val="0"/>
          <w:numId w:val="2356"/>
        </w:numPr>
      </w:pPr>
      <w:r>
        <w:t xml:space="preserve">Masters &amp; Johnson (1970) — «squeeze» davranış metodu.</w:t>
      </w:r>
    </w:p>
    <w:p>
      <w:pPr>
        <w:pStyle w:val="Compact"/>
        <w:numPr>
          <w:ilvl w:val="0"/>
          <w:numId w:val="2356"/>
        </w:numPr>
      </w:pPr>
      <w:r>
        <w:t xml:space="preserve">ISSM (2014) — Althof S.E. beynəlxalq diaqnostik və müalicə göstərişi.</w:t>
      </w:r>
    </w:p>
    <w:p>
      <w:pPr>
        <w:pStyle w:val="Compact"/>
        <w:numPr>
          <w:ilvl w:val="0"/>
          <w:numId w:val="2356"/>
        </w:numPr>
      </w:pPr>
      <w:r>
        <w:t xml:space="preserve">2009 — dapoxetin EU-da PE üçün ilk təsdiqlənmiş dərman.</w:t>
      </w:r>
    </w:p>
    <w:bookmarkEnd w:id="2693"/>
    <w:bookmarkStart w:id="2694" w:name="ha03-3-epidemiologiya"/>
    <w:p>
      <w:pPr>
        <w:pStyle w:val="Heading3"/>
      </w:pPr>
      <w:r>
        <w:t xml:space="preserve">3. Epidemiologiya</w:t>
      </w:r>
    </w:p>
    <w:p>
      <w:pPr>
        <w:pStyle w:val="Compact"/>
        <w:numPr>
          <w:ilvl w:val="0"/>
          <w:numId w:val="2357"/>
        </w:numPr>
      </w:pPr>
      <w:r>
        <w:t xml:space="preserve">Kişilərdə yayılma 20–30% (öz-özünə bildirilən); strikt ISSM meyarları ilə 4–5%.</w:t>
      </w:r>
    </w:p>
    <w:p>
      <w:pPr>
        <w:pStyle w:val="Compact"/>
        <w:numPr>
          <w:ilvl w:val="0"/>
          <w:numId w:val="2357"/>
        </w:numPr>
      </w:pPr>
      <w:r>
        <w:t xml:space="preserve">Yaşa bağlı dəyişkənlik az; bütün yaş qruplarında.</w:t>
      </w:r>
    </w:p>
    <w:p>
      <w:pPr>
        <w:pStyle w:val="Compact"/>
        <w:numPr>
          <w:ilvl w:val="0"/>
          <w:numId w:val="2357"/>
        </w:numPr>
      </w:pPr>
      <w:r>
        <w:t xml:space="preserve">Komorbidlik: ED, narahatlıq, depressiya, münasibət gərginliyi.</w:t>
      </w:r>
    </w:p>
    <w:bookmarkEnd w:id="2694"/>
    <w:bookmarkStart w:id="2695" w:name="ha03-4-etiologiya"/>
    <w:p>
      <w:pPr>
        <w:pStyle w:val="Heading3"/>
      </w:pPr>
      <w:r>
        <w:t xml:space="preserve">4. Etiologiya və patogenez</w:t>
      </w:r>
    </w:p>
    <w:p>
      <w:pPr>
        <w:pStyle w:val="Compact"/>
        <w:numPr>
          <w:ilvl w:val="0"/>
          <w:numId w:val="2358"/>
        </w:numPr>
      </w:pPr>
      <w:r>
        <w:t xml:space="preserve">Neyrobioloji — serotoninergik (5-HT2C, 5-HT1A balansı); genetik komponent (lifelong).</w:t>
      </w:r>
    </w:p>
    <w:p>
      <w:pPr>
        <w:pStyle w:val="Compact"/>
        <w:numPr>
          <w:ilvl w:val="0"/>
          <w:numId w:val="2358"/>
        </w:numPr>
      </w:pPr>
      <w:r>
        <w:t xml:space="preserve">Psixoloji — performans narahatlığı, erkən cinsi təcrübə, münasibət problemləri.</w:t>
      </w:r>
    </w:p>
    <w:p>
      <w:pPr>
        <w:pStyle w:val="Compact"/>
        <w:numPr>
          <w:ilvl w:val="0"/>
          <w:numId w:val="2358"/>
        </w:numPr>
      </w:pPr>
      <w:r>
        <w:t xml:space="preserve">Acquired — ED, prostatit, hipertireoz, narkotik istifadəsi.</w:t>
      </w:r>
    </w:p>
    <w:bookmarkEnd w:id="2695"/>
    <w:bookmarkStart w:id="2696" w:name="ha03-5-klinik"/>
    <w:p>
      <w:pPr>
        <w:pStyle w:val="Heading3"/>
      </w:pPr>
      <w:r>
        <w:t xml:space="preserve">5. Klinik təzahürlər</w:t>
      </w:r>
    </w:p>
    <w:p>
      <w:pPr>
        <w:pStyle w:val="Compact"/>
        <w:numPr>
          <w:ilvl w:val="0"/>
          <w:numId w:val="2359"/>
        </w:numPr>
      </w:pPr>
      <w:r>
        <w:t xml:space="preserve">İntravaginal eyakulyasiya gecikmə vaxtı (IELT) qısa (lifelong ~1 dəq; acquired ≤ 3 dəq).</w:t>
      </w:r>
    </w:p>
    <w:p>
      <w:pPr>
        <w:pStyle w:val="Compact"/>
        <w:numPr>
          <w:ilvl w:val="0"/>
          <w:numId w:val="2359"/>
        </w:numPr>
      </w:pPr>
      <w:r>
        <w:t xml:space="preserve">Nəzarət itkisi.</w:t>
      </w:r>
    </w:p>
    <w:p>
      <w:pPr>
        <w:pStyle w:val="Compact"/>
        <w:numPr>
          <w:ilvl w:val="0"/>
          <w:numId w:val="2359"/>
        </w:numPr>
      </w:pPr>
      <w:r>
        <w:t xml:space="preserve">Distress, qaçınma, münasibət gərginliyi.</w:t>
      </w:r>
    </w:p>
    <w:bookmarkEnd w:id="2696"/>
    <w:bookmarkStart w:id="2701" w:name="ha03-6-diaqnoz"/>
    <w:p>
      <w:pPr>
        <w:pStyle w:val="Heading3"/>
      </w:pPr>
      <w:r>
        <w:t xml:space="preserve">6. Diaqnoz</w:t>
      </w:r>
    </w:p>
    <w:bookmarkStart w:id="2697" w:name="X823f8b70aa087c72f82f90cd424607bf29a7fea"/>
    <w:p>
      <w:pPr>
        <w:pStyle w:val="Heading4"/>
      </w:pPr>
      <w:r>
        <w:t xml:space="preserve">6.1 Vahid diaqnostik meyarlar (ISSM 2014 · DSM-5-TR)</w:t>
      </w:r>
    </w:p>
    <w:p>
      <w:pPr>
        <w:pStyle w:val="FirstParagraph"/>
      </w:pPr>
      <w:r>
        <w:t xml:space="preserve">A. Eyakulyasiya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2697"/>
    <w:bookmarkStart w:id="2698" w:name="mənbələr-arasında-fərqlər-181"/>
    <w:p>
      <w:pPr>
        <w:pStyle w:val="Heading4"/>
      </w:pPr>
      <w:r>
        <w:t xml:space="preserve">6.2 Mənbələr arasında fərqlər</w:t>
      </w:r>
    </w:p>
    <w:p>
      <w:pPr>
        <w:pStyle w:val="Compact"/>
        <w:numPr>
          <w:ilvl w:val="0"/>
          <w:numId w:val="2360"/>
        </w:numPr>
      </w:pPr>
      <w:r>
        <w:t xml:space="preserve">ISSM (Althof S.E. et al. J Sex Med 2014).</w:t>
      </w:r>
    </w:p>
    <w:p>
      <w:pPr>
        <w:pStyle w:val="Compact"/>
        <w:numPr>
          <w:ilvl w:val="0"/>
          <w:numId w:val="2360"/>
        </w:numPr>
      </w:pPr>
      <w:r>
        <w:t xml:space="preserve">AUA və EAU təlimatları.</w:t>
      </w:r>
    </w:p>
    <w:bookmarkEnd w:id="2698"/>
    <w:bookmarkStart w:id="2699" w:name="diaqnostika-alqoritmi-96"/>
    <w:p>
      <w:pPr>
        <w:pStyle w:val="Heading4"/>
      </w:pPr>
      <w:r>
        <w:t xml:space="preserve">6.3 Diaqnostika alqoritmi</w:t>
      </w:r>
    </w:p>
    <w:p>
      <w:pPr>
        <w:pStyle w:val="Compact"/>
        <w:numPr>
          <w:ilvl w:val="0"/>
          <w:numId w:val="2361"/>
        </w:numPr>
      </w:pPr>
      <w:r>
        <w:t xml:space="preserve">Klinik müsahibə (cinsi tarixçə, IELT, nəzarət, distress).</w:t>
      </w:r>
    </w:p>
    <w:p>
      <w:pPr>
        <w:pStyle w:val="Compact"/>
        <w:numPr>
          <w:ilvl w:val="0"/>
          <w:numId w:val="2361"/>
        </w:numPr>
      </w:pPr>
      <w:r>
        <w:t xml:space="preserve">PEDT (</w:t>
      </w:r>
      <w:r>
        <w:rPr>
          <w:lang w:val="en"/>
        </w:rPr>
        <w:t xml:space="preserve">Premature Ejaculation Diagnostic Tool</w:t>
      </w:r>
      <w:r>
        <w:t xml:space="preserve">) — 5-bənd.</w:t>
      </w:r>
    </w:p>
    <w:p>
      <w:pPr>
        <w:pStyle w:val="Compact"/>
        <w:numPr>
          <w:ilvl w:val="0"/>
          <w:numId w:val="2361"/>
        </w:numPr>
      </w:pPr>
      <w:r>
        <w:t xml:space="preserve">Komorbid ED qiymətləndirməsi (IIEF).</w:t>
      </w:r>
    </w:p>
    <w:p>
      <w:pPr>
        <w:pStyle w:val="Compact"/>
        <w:numPr>
          <w:ilvl w:val="0"/>
          <w:numId w:val="2361"/>
        </w:numPr>
      </w:pPr>
      <w:r>
        <w:t xml:space="preserve">Endokrin və uroloji müayinə (acquired forma).</w:t>
      </w:r>
    </w:p>
    <w:bookmarkEnd w:id="2699"/>
    <w:bookmarkStart w:id="2700"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Ereksiyanı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IELT normal, lakin qavrayış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Çanaq ağrısı; acquired PE.</w:t>
            </w:r>
          </w:p>
        </w:tc>
      </w:tr>
    </w:tbl>
    <w:bookmarkEnd w:id="2700"/>
    <w:bookmarkEnd w:id="2701"/>
    <w:bookmarkStart w:id="2702" w:name="ha03-7-muayine"/>
    <w:p>
      <w:pPr>
        <w:pStyle w:val="Heading3"/>
      </w:pPr>
      <w:r>
        <w:t xml:space="preserve">7. Müayinə və qiymətləndirmə</w:t>
      </w:r>
    </w:p>
    <w:p>
      <w:pPr>
        <w:pStyle w:val="Compact"/>
        <w:numPr>
          <w:ilvl w:val="0"/>
          <w:numId w:val="2362"/>
        </w:numPr>
      </w:pPr>
      <w:r>
        <w:t xml:space="preserve">PEDT, IIEF.</w:t>
      </w:r>
    </w:p>
    <w:p>
      <w:pPr>
        <w:pStyle w:val="Compact"/>
        <w:numPr>
          <w:ilvl w:val="0"/>
          <w:numId w:val="2362"/>
        </w:numPr>
      </w:pPr>
      <w:r>
        <w:t xml:space="preserve">IELT (xronometraj — tövsiyə edilərkən).</w:t>
      </w:r>
    </w:p>
    <w:p>
      <w:pPr>
        <w:pStyle w:val="Compact"/>
        <w:numPr>
          <w:ilvl w:val="0"/>
          <w:numId w:val="2362"/>
        </w:numPr>
      </w:pPr>
      <w:r>
        <w:t xml:space="preserve">Endokrin və uroloji müayinə (acquired şübhəsi).</w:t>
      </w:r>
    </w:p>
    <w:bookmarkEnd w:id="2702"/>
    <w:bookmarkStart w:id="2706" w:name="ha03-8-mualice"/>
    <w:p>
      <w:pPr>
        <w:pStyle w:val="Heading3"/>
      </w:pPr>
      <w:r>
        <w:t xml:space="preserve">8. Müalicə</w:t>
      </w:r>
    </w:p>
    <w:bookmarkStart w:id="2703" w:name="ümumi-prinsiplər-issm-2014-aua-eau"/>
    <w:p>
      <w:pPr>
        <w:pStyle w:val="Heading4"/>
      </w:pPr>
      <w:r>
        <w:t xml:space="preserve">8.1 Ümumi prinsiplər (ISSM 2014 · AUA · EAU)</w:t>
      </w:r>
    </w:p>
    <w:p>
      <w:pPr>
        <w:pStyle w:val="Compact"/>
        <w:numPr>
          <w:ilvl w:val="0"/>
          <w:numId w:val="2363"/>
        </w:numPr>
      </w:pPr>
      <w:r>
        <w:t xml:space="preserve">Davranış metodları (1-ci sıra və ya kombinasiya):</w:t>
      </w:r>
    </w:p>
    <w:p>
      <w:pPr>
        <w:pStyle w:val="Compact"/>
        <w:numPr>
          <w:ilvl w:val="1"/>
          <w:numId w:val="2364"/>
        </w:numPr>
      </w:pPr>
      <w:r>
        <w:t xml:space="preserve">Start-stop (Semans);</w:t>
      </w:r>
    </w:p>
    <w:p>
      <w:pPr>
        <w:pStyle w:val="Compact"/>
        <w:numPr>
          <w:ilvl w:val="1"/>
          <w:numId w:val="2364"/>
        </w:numPr>
      </w:pPr>
      <w:r>
        <w:t xml:space="preserve">Squeeze (Masters &amp; Johnson);</w:t>
      </w:r>
    </w:p>
    <w:p>
      <w:pPr>
        <w:pStyle w:val="Compact"/>
        <w:numPr>
          <w:ilvl w:val="1"/>
          <w:numId w:val="2364"/>
        </w:numPr>
      </w:pPr>
      <w:r>
        <w:t xml:space="preserve">Pelvik döşəmə məşqləri (Pastore A. RKİ 2014).</w:t>
      </w:r>
    </w:p>
    <w:p>
      <w:pPr>
        <w:pStyle w:val="Compact"/>
        <w:numPr>
          <w:ilvl w:val="0"/>
          <w:numId w:val="2363"/>
        </w:numPr>
      </w:pPr>
      <w:r>
        <w:t xml:space="preserve">Dapoxetin — qısa təsirli SSRİ; 30–60 mq cinsi əlaqədən 1–3 saat əvvəl; EU və bir çox ölkədə PE üçün təsdiqli; ABŞ FDA-da PE üçün təsdiq edilməyib.</w:t>
      </w:r>
    </w:p>
    <w:p>
      <w:pPr>
        <w:pStyle w:val="Compact"/>
        <w:numPr>
          <w:ilvl w:val="0"/>
          <w:numId w:val="2363"/>
        </w:numPr>
      </w:pPr>
      <w:r>
        <w:t xml:space="preserve">SSRİ off-label gündəlik — paroksetin (10–40 mq) ən yüksək effektivlik (Waldinger meta-analiz); sertralin, fluoksetin, sitalopram alternativ; cinsi yan təsirlər mümkün.</w:t>
      </w:r>
    </w:p>
    <w:p>
      <w:pPr>
        <w:pStyle w:val="Compact"/>
        <w:numPr>
          <w:ilvl w:val="0"/>
          <w:numId w:val="2363"/>
        </w:numPr>
      </w:pPr>
      <w:r>
        <w:t xml:space="preserve">Topik anestetiklər — lidocain/prilocain (EMLA, TEMPE/Fortacin sprey) penetrasiyadan əvvəl (krem 20–30 dəq, sprey ~5 dəq); partnyora keçidən qorunma (kondom və ya silmə).</w:t>
      </w:r>
    </w:p>
    <w:p>
      <w:pPr>
        <w:pStyle w:val="Compact"/>
        <w:numPr>
          <w:ilvl w:val="0"/>
          <w:numId w:val="2363"/>
        </w:numPr>
      </w:pPr>
      <w:r>
        <w:t xml:space="preserve">Tramadol — selektiv hallarda (asılılıq riski nəzərə alınmalı).</w:t>
      </w:r>
    </w:p>
    <w:p>
      <w:pPr>
        <w:pStyle w:val="Compact"/>
        <w:numPr>
          <w:ilvl w:val="0"/>
          <w:numId w:val="2363"/>
        </w:numPr>
      </w:pPr>
      <w:r>
        <w:t xml:space="preserve">PDE5 inhibitor — yalnız komorbid ED ilə.</w:t>
      </w:r>
    </w:p>
    <w:p>
      <w:pPr>
        <w:pStyle w:val="Compact"/>
        <w:numPr>
          <w:ilvl w:val="0"/>
          <w:numId w:val="2363"/>
        </w:numPr>
      </w:pPr>
      <w:r>
        <w:t xml:space="preserve">Cüt terapiyası və KDT — performans narahatlığında.</w:t>
      </w:r>
    </w:p>
    <w:bookmarkEnd w:id="2703"/>
    <w:bookmarkStart w:id="2704" w:name="müalicə-metodikaları-95"/>
    <w:p>
      <w:pPr>
        <w:pStyle w:val="Heading4"/>
      </w:pPr>
      <w:r>
        <w:t xml:space="preserve">8.2 Müalicə metodikaları</w:t>
      </w:r>
    </w:p>
    <w:p>
      <w:pPr>
        <w:pStyle w:val="Compact"/>
        <w:numPr>
          <w:ilvl w:val="0"/>
          <w:numId w:val="2365"/>
        </w:numPr>
      </w:pPr>
      <w:r>
        <w:t xml:space="preserve">Dapoxetin — Qısa təsirli SSRİ; lazım olduqda; EU təsdiqi.</w:t>
      </w:r>
    </w:p>
    <w:p>
      <w:pPr>
        <w:pStyle w:val="Compact"/>
        <w:numPr>
          <w:ilvl w:val="0"/>
          <w:numId w:val="2365"/>
        </w:numPr>
      </w:pPr>
      <w:r>
        <w:t xml:space="preserve">Topik Anestetik — Lidocain/prilocain (EMLA krem 20–30 dəq; Fortacin sprey ~5 dəq əvvəl).</w:t>
      </w:r>
    </w:p>
    <w:p>
      <w:pPr>
        <w:pStyle w:val="Compact"/>
        <w:numPr>
          <w:ilvl w:val="0"/>
          <w:numId w:val="2365"/>
        </w:numPr>
      </w:pPr>
      <w:r>
        <w:t xml:space="preserve">SSRİ Gündəlik (off-label) — Paroksetin ən yüksək effektivlik.</w:t>
      </w:r>
    </w:p>
    <w:p>
      <w:pPr>
        <w:pStyle w:val="Compact"/>
        <w:numPr>
          <w:ilvl w:val="0"/>
          <w:numId w:val="2365"/>
        </w:numPr>
      </w:pPr>
      <w:r>
        <w:t xml:space="preserve">Start-Stop və Sıxma (Squeeze) texnikaları — Davranış metodları; tək və ya kombinasiya.</w:t>
      </w:r>
    </w:p>
    <w:p>
      <w:pPr>
        <w:pStyle w:val="Compact"/>
        <w:numPr>
          <w:ilvl w:val="0"/>
          <w:numId w:val="2365"/>
        </w:numPr>
      </w:pPr>
      <w:r>
        <w:t xml:space="preserve">Çanaq Dibi Əzələ Məşqləri (</w:t>
      </w:r>
      <w:r>
        <w:rPr>
          <w:lang w:val="en"/>
        </w:rPr>
        <w:t xml:space="preserve">Pelvic Floor Exercises</w:t>
      </w:r>
      <w:r>
        <w:t xml:space="preserve">) — Pastore RKİ — IELT artımı.</w:t>
      </w:r>
    </w:p>
    <w:bookmarkEnd w:id="2704"/>
    <w:bookmarkStart w:id="2705" w:name="mənbələr-arasında-fərqlər-182"/>
    <w:p>
      <w:pPr>
        <w:pStyle w:val="Heading4"/>
      </w:pPr>
      <w:r>
        <w:t xml:space="preserve">8.3 Mənbələr arasında fərqlər</w:t>
      </w:r>
    </w:p>
    <w:p>
      <w:pPr>
        <w:pStyle w:val="Compact"/>
        <w:numPr>
          <w:ilvl w:val="0"/>
          <w:numId w:val="2366"/>
        </w:numPr>
      </w:pPr>
      <w:r>
        <w:t xml:space="preserve">Althof S.E. et al. ISSM Guideline. J Sex Med 2014.</w:t>
      </w:r>
    </w:p>
    <w:p>
      <w:pPr>
        <w:pStyle w:val="Compact"/>
        <w:numPr>
          <w:ilvl w:val="0"/>
          <w:numId w:val="2366"/>
        </w:numPr>
      </w:pPr>
      <w:r>
        <w:t xml:space="preserve">Waldinger M.D. et al. SSRİ meta-analiz.</w:t>
      </w:r>
    </w:p>
    <w:bookmarkEnd w:id="2705"/>
    <w:bookmarkEnd w:id="2706"/>
    <w:bookmarkStart w:id="2707" w:name="ha03-9-proqnoz"/>
    <w:p>
      <w:pPr>
        <w:pStyle w:val="Heading3"/>
      </w:pPr>
      <w:r>
        <w:t xml:space="preserve">9. Proqnoz</w:t>
      </w:r>
    </w:p>
    <w:p>
      <w:pPr>
        <w:pStyle w:val="FirstParagraph"/>
      </w:pPr>
      <w:r>
        <w:t xml:space="preserve">Dapoxetin və SSRİ ilə IELT 2–4 dəfə artır; davranış kombinasiyası uzunmüddətli effekti dəstəkləyir.</w:t>
      </w:r>
    </w:p>
    <w:bookmarkEnd w:id="2707"/>
    <w:bookmarkStart w:id="2713" w:name="ha03-10-mifler"/>
    <w:p>
      <w:pPr>
        <w:pStyle w:val="Heading3"/>
      </w:pPr>
      <w:r>
        <w:t xml:space="preserve">10. Mif və yanlış inanclar</w:t>
      </w:r>
    </w:p>
    <w:bookmarkStart w:id="2708" w:name="mif-1-pe-yalnız-psixoloji-problemdir"/>
    <w:p>
      <w:pPr>
        <w:pStyle w:val="Heading5"/>
      </w:pPr>
      <w:r>
        <w:t xml:space="preserve">Mif 1: «PE yalnız psixoloji problemdir»</w:t>
      </w:r>
    </w:p>
    <w:p>
      <w:pPr>
        <w:pStyle w:val="FirstParagraph"/>
      </w:pPr>
      <w:r>
        <w:t xml:space="preserve">Sübut: lifelong PE serotoninergik neyrobiologiya ilə bağlı; dapoxetin və SSRİ təsiri bunu təsdiqləyir.</w:t>
      </w:r>
    </w:p>
    <w:bookmarkEnd w:id="2708"/>
    <w:bookmarkStart w:id="2709"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2709"/>
    <w:bookmarkStart w:id="2710"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2710"/>
    <w:bookmarkStart w:id="2711" w:name="X9d522655b739d56b5a60c1b7c971e47e43cdd95"/>
    <w:p>
      <w:pPr>
        <w:pStyle w:val="Heading5"/>
      </w:pPr>
      <w:r>
        <w:t xml:space="preserve">Mif 4: «Reseptsiz „PE gücləndiriciləri“ təhlükəsizdir»</w:t>
      </w:r>
    </w:p>
    <w:p>
      <w:pPr>
        <w:pStyle w:val="FirstParagraph"/>
      </w:pPr>
      <w:r>
        <w:t xml:space="preserve">Sübut: FDA xəbərdarlıqları — bir çox «</w:t>
      </w:r>
      <w:r>
        <w:rPr>
          <w:lang w:val="en"/>
        </w:rPr>
        <w:t xml:space="preserve">natural</w:t>
      </w:r>
      <w:r>
        <w:t xml:space="preserve">» preparatda deklarə olunmamış SSRİ və ya anestetik komponentlər.</w:t>
      </w:r>
    </w:p>
    <w:bookmarkEnd w:id="2711"/>
    <w:bookmarkStart w:id="2712" w:name="Xa637a706e6e40f55bedb90ba979512d1f5fde89"/>
    <w:p>
      <w:pPr>
        <w:pStyle w:val="Heading5"/>
      </w:pPr>
      <w:r>
        <w:t xml:space="preserve">Mif 5: «Davranış terapiyası yalnız köhnə metoddur»</w:t>
      </w:r>
    </w:p>
    <w:p>
      <w:pPr>
        <w:pStyle w:val="FirstParagraph"/>
      </w:pPr>
      <w:r>
        <w:t xml:space="preserve">Sübut: ISSM start-stop, squeeze və çanaq dibi əzələ məşqlərini tövsiyə edir; farmakoterapi ilə kombinasiyada effektivlik artır.</w:t>
      </w:r>
    </w:p>
    <w:bookmarkEnd w:id="2712"/>
    <w:bookmarkEnd w:id="2713"/>
    <w:bookmarkStart w:id="2925" w:name="ha03-11-menbeler"/>
    <w:p>
      <w:pPr>
        <w:pStyle w:val="Heading3"/>
      </w:pPr>
      <w:r>
        <w:t xml:space="preserve">11. Mənbələr</w:t>
      </w:r>
    </w:p>
    <w:p>
      <w:pPr>
        <w:pStyle w:val="Compact"/>
        <w:numPr>
          <w:ilvl w:val="0"/>
          <w:numId w:val="2367"/>
        </w:numPr>
      </w:pPr>
      <w:r>
        <w:t xml:space="preserve">WHO. ICD-11. HA03.0 Male early ejaculation. 2024.</w:t>
      </w:r>
    </w:p>
    <w:p>
      <w:pPr>
        <w:pStyle w:val="Compact"/>
        <w:numPr>
          <w:ilvl w:val="0"/>
          <w:numId w:val="2367"/>
        </w:numPr>
      </w:pPr>
      <w:r>
        <w:t xml:space="preserve">APA. DSM-5-TR. 2022.</w:t>
      </w:r>
    </w:p>
    <w:p>
      <w:pPr>
        <w:pStyle w:val="Compact"/>
        <w:numPr>
          <w:ilvl w:val="0"/>
          <w:numId w:val="2367"/>
        </w:numPr>
      </w:pPr>
      <w:r>
        <w:t xml:space="preserve">Althof S.E. et al. An update of the International Society of Sexual Medicine's guidelines for the diagnosis and treatment of premature ejaculation. J Sex Med 2014;11(6):1392–1422.</w:t>
      </w:r>
    </w:p>
    <w:p>
      <w:pPr>
        <w:pStyle w:val="Compact"/>
        <w:numPr>
          <w:ilvl w:val="0"/>
          <w:numId w:val="2367"/>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367"/>
        </w:numPr>
      </w:pPr>
      <w:r>
        <w:t xml:space="preserve">Pastore A.L. et al. Pelvic floor muscle rehabilitation for patients with lifelong premature ejaculation: a novel therapeutic approach. Ther Adv Urol 2014;6(3):83–88.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14" w:name="X3da6fd6755b1980625056e34f29ddb898243d2a"/>
            <w:r>
              <w:t xml:space="preserve">HA00 HİPOAKTİV CİNSİ İSTƏK DİSFUNKSİYASI</w:t>
            </w:r>
            <w:bookmarkEnd w:id="2714"/>
          </w:p>
          <w:p>
            <w:pPr>
              <w:pStyle w:val="Compact"/>
              <w:ind w:firstLine="0" w:left="0"/>
            </w:pPr>
            <w:r>
              <w:rPr>
                <w:lang w:val="en"/>
              </w:rPr>
              <w:t xml:space="preserve">Hypoactive sexual desire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Seksual meylliyin olmaması və ya itirilməsi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Kişilərdə hipoaktiv cinsi istək pozuntusu / qadınlarda cinsi maraq-oyanma pozuntusu</w:t>
            </w:r>
          </w:p>
        </w:tc>
      </w:tr>
    </w:tbl>
    <w:bookmarkStart w:id="2715" w:name="ha00-1-terif"/>
    <w:p>
      <w:pPr>
        <w:pStyle w:val="Heading3"/>
      </w:pPr>
      <w:r>
        <w:t xml:space="preserve">1. Tərif və nozologiya</w:t>
      </w:r>
    </w:p>
    <w:p>
      <w:pPr>
        <w:pStyle w:val="FirstParagraph"/>
      </w:pPr>
      <w:r>
        <w:t xml:space="preserve">Hipoaktiv cinsi istək disfunksiyası (HSDD; XBT-11:</w:t>
      </w:r>
      <w:r>
        <w:t xml:space="preserve"> </w:t>
      </w:r>
      <w:r>
        <w:t xml:space="preserve">HA00</w:t>
      </w:r>
      <w:r>
        <w:t xml:space="preserve"> </w:t>
      </w:r>
      <w:r>
        <w:t xml:space="preserve">Hypoactive sexual desire dysfunction; DSM-5-TR qadınlarda Female Sexual Interest/Arousal Disorder F52.22, kişilərdə Male Hypoactive Sexual Desire Disorder F52.0) — cinsi fantaziya və əlaqəyə istəyin davamlı azalması və ya yoxluğu; distress ilə.</w:t>
      </w:r>
    </w:p>
    <w:p>
      <w:pPr>
        <w:pStyle w:val="BodyText"/>
      </w:pPr>
      <w:r>
        <w:t xml:space="preserve">Müddət ≥ 6 ay; situasion və ya generalizə olunmuş; ömürboyu (lifelong) və ya qazanılmış (acquired).</w:t>
      </w:r>
    </w:p>
    <w:bookmarkEnd w:id="2715"/>
    <w:bookmarkStart w:id="2716" w:name="ha00-2-tarixce"/>
    <w:p>
      <w:pPr>
        <w:pStyle w:val="Heading3"/>
      </w:pPr>
      <w:r>
        <w:t xml:space="preserve">2. Tarixçə</w:t>
      </w:r>
    </w:p>
    <w:p>
      <w:pPr>
        <w:pStyle w:val="Compact"/>
        <w:numPr>
          <w:ilvl w:val="0"/>
          <w:numId w:val="2368"/>
        </w:numPr>
      </w:pPr>
      <w:r>
        <w:t xml:space="preserve">Kaplan H.S. (1977) — istək fazasının cinsi cavab modelinə daxil edilməsi.</w:t>
      </w:r>
    </w:p>
    <w:p>
      <w:pPr>
        <w:pStyle w:val="Compact"/>
        <w:numPr>
          <w:ilvl w:val="0"/>
          <w:numId w:val="2368"/>
        </w:numPr>
      </w:pPr>
      <w:r>
        <w:t xml:space="preserve">Basson R. (2000) — qadınlarda dövri (circular) istək-həyəcan modeli.</w:t>
      </w:r>
    </w:p>
    <w:p>
      <w:pPr>
        <w:pStyle w:val="Compact"/>
        <w:numPr>
          <w:ilvl w:val="0"/>
          <w:numId w:val="2368"/>
        </w:numPr>
      </w:pPr>
      <w:r>
        <w:t xml:space="preserve">2015 — flibanserin FDA təsdiqi; 2019 — bremelanotid FDA təsdiqi.</w:t>
      </w:r>
    </w:p>
    <w:p>
      <w:pPr>
        <w:pStyle w:val="Compact"/>
        <w:numPr>
          <w:ilvl w:val="0"/>
          <w:numId w:val="2368"/>
        </w:numPr>
      </w:pPr>
      <w:r>
        <w:t xml:space="preserve">ISSWSH (International Society for the Study of Women's Sexual Health)</w:t>
      </w:r>
      <w:r>
        <w:t xml:space="preserve"> </w:t>
      </w:r>
      <w:r>
        <w:rPr>
          <w:lang w:val="en"/>
        </w:rPr>
        <w:t xml:space="preserve">Process of Care</w:t>
      </w:r>
      <w:r>
        <w:t xml:space="preserve"> </w:t>
      </w:r>
      <w:r>
        <w:t xml:space="preserve">2018 (Clayton A.H.).</w:t>
      </w:r>
    </w:p>
    <w:bookmarkEnd w:id="2716"/>
    <w:bookmarkStart w:id="2717" w:name="ha00-3-epidemiologiya"/>
    <w:p>
      <w:pPr>
        <w:pStyle w:val="Heading3"/>
      </w:pPr>
      <w:r>
        <w:t xml:space="preserve">3. Epidemiologiya</w:t>
      </w:r>
    </w:p>
    <w:p>
      <w:pPr>
        <w:pStyle w:val="Compact"/>
        <w:numPr>
          <w:ilvl w:val="0"/>
          <w:numId w:val="2369"/>
        </w:numPr>
      </w:pPr>
      <w:r>
        <w:t xml:space="preserve">Qadınlarda 8–10% distressle (HSDD); kişilərdə 14–17%.</w:t>
      </w:r>
    </w:p>
    <w:p>
      <w:pPr>
        <w:pStyle w:val="Compact"/>
        <w:numPr>
          <w:ilvl w:val="0"/>
          <w:numId w:val="2369"/>
        </w:numPr>
      </w:pPr>
      <w:r>
        <w:t xml:space="preserve">Yaşa bağlı artım; perimenopoz risk dövrü.</w:t>
      </w:r>
    </w:p>
    <w:p>
      <w:pPr>
        <w:pStyle w:val="Compact"/>
        <w:numPr>
          <w:ilvl w:val="0"/>
          <w:numId w:val="2369"/>
        </w:numPr>
      </w:pPr>
      <w:r>
        <w:t xml:space="preserve">Komorbidlik: depressiya, antidepressant istifadəsi (SSRİ), münasibət problemləri.</w:t>
      </w:r>
    </w:p>
    <w:bookmarkEnd w:id="2717"/>
    <w:bookmarkStart w:id="2718" w:name="ha00-4-etiologiya"/>
    <w:p>
      <w:pPr>
        <w:pStyle w:val="Heading3"/>
      </w:pPr>
      <w:r>
        <w:t xml:space="preserve">4. Etiologiya və patogenez</w:t>
      </w:r>
    </w:p>
    <w:p>
      <w:pPr>
        <w:pStyle w:val="Compact"/>
        <w:numPr>
          <w:ilvl w:val="0"/>
          <w:numId w:val="2370"/>
        </w:numPr>
      </w:pPr>
      <w:r>
        <w:t xml:space="preserve">Bioloji — hormonal (testosteron, östrogen), dərmana bağlı (SSRİ, OK, antihipertenziv), xronik xəstəliklər.</w:t>
      </w:r>
    </w:p>
    <w:p>
      <w:pPr>
        <w:pStyle w:val="Compact"/>
        <w:numPr>
          <w:ilvl w:val="0"/>
          <w:numId w:val="2370"/>
        </w:numPr>
      </w:pPr>
      <w:r>
        <w:t xml:space="preserve">Psixoloji — depressiya, narahatlıq, bədən obrazı, travma tarixçəsi.</w:t>
      </w:r>
    </w:p>
    <w:p>
      <w:pPr>
        <w:pStyle w:val="Compact"/>
        <w:numPr>
          <w:ilvl w:val="0"/>
          <w:numId w:val="2370"/>
        </w:numPr>
      </w:pPr>
      <w:r>
        <w:t xml:space="preserve">Münasibət — konflikt, partnyor cinsi disfunksiyası.</w:t>
      </w:r>
    </w:p>
    <w:p>
      <w:pPr>
        <w:pStyle w:val="Compact"/>
        <w:numPr>
          <w:ilvl w:val="0"/>
          <w:numId w:val="2370"/>
        </w:numPr>
      </w:pPr>
      <w:r>
        <w:t xml:space="preserve">Sosial-mədəni — qadağa, məlumatsızlıq.</w:t>
      </w:r>
    </w:p>
    <w:bookmarkEnd w:id="2718"/>
    <w:bookmarkStart w:id="2719" w:name="ha00-5-klinik"/>
    <w:p>
      <w:pPr>
        <w:pStyle w:val="Heading3"/>
      </w:pPr>
      <w:r>
        <w:t xml:space="preserve">5. Klinik təzahürlər</w:t>
      </w:r>
    </w:p>
    <w:p>
      <w:pPr>
        <w:pStyle w:val="Compact"/>
        <w:numPr>
          <w:ilvl w:val="0"/>
          <w:numId w:val="2371"/>
        </w:numPr>
      </w:pPr>
      <w:r>
        <w:t xml:space="preserve">Spontan cinsi fantaziya və düşüncələrin azalması və ya yoxluğu.</w:t>
      </w:r>
    </w:p>
    <w:p>
      <w:pPr>
        <w:pStyle w:val="Compact"/>
        <w:numPr>
          <w:ilvl w:val="0"/>
          <w:numId w:val="2371"/>
        </w:numPr>
      </w:pPr>
      <w:r>
        <w:t xml:space="preserve">Cinsi yaxınlığa təşəbbüs göstərməmək və partnyorun təşəbbüsünə cavab verməmək.</w:t>
      </w:r>
    </w:p>
    <w:p>
      <w:pPr>
        <w:pStyle w:val="Compact"/>
        <w:numPr>
          <w:ilvl w:val="0"/>
          <w:numId w:val="2371"/>
        </w:numPr>
      </w:pPr>
      <w:r>
        <w:t xml:space="preserve">Distress (kritik meyar — sadəcə aşağı istək kifayət deyil).</w:t>
      </w:r>
    </w:p>
    <w:bookmarkEnd w:id="2719"/>
    <w:bookmarkStart w:id="2724" w:name="ha00-6-diaqnoz"/>
    <w:p>
      <w:pPr>
        <w:pStyle w:val="Heading3"/>
      </w:pPr>
      <w:r>
        <w:t xml:space="preserve">6. Diaqnoz</w:t>
      </w:r>
    </w:p>
    <w:bookmarkStart w:id="2720"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2720"/>
    <w:bookmarkStart w:id="2721" w:name="mənbələr-arasında-fərqlər-183"/>
    <w:p>
      <w:pPr>
        <w:pStyle w:val="Heading4"/>
      </w:pPr>
      <w:r>
        <w:t xml:space="preserve">6.2 Mənbələr arasında fərqlər</w:t>
      </w:r>
    </w:p>
    <w:p>
      <w:pPr>
        <w:pStyle w:val="Compact"/>
        <w:numPr>
          <w:ilvl w:val="0"/>
          <w:numId w:val="2372"/>
        </w:numPr>
      </w:pPr>
      <w:r>
        <w:rPr>
          <w:lang w:val="en"/>
        </w:rPr>
        <w:t xml:space="preserve">ISSWSH Process of Care</w:t>
      </w:r>
      <w:r>
        <w:t xml:space="preserve"> </w:t>
      </w:r>
      <w:r>
        <w:t xml:space="preserve">(Clayton A.H. et al. Mayo Clin Proc 2018).</w:t>
      </w:r>
    </w:p>
    <w:p>
      <w:pPr>
        <w:pStyle w:val="Compact"/>
        <w:numPr>
          <w:ilvl w:val="0"/>
          <w:numId w:val="2372"/>
        </w:numPr>
      </w:pPr>
      <w:r>
        <w:t xml:space="preserve">DSM-5-TR qadınlarda istək və həyəcan birləşdirilib (FSIAD).</w:t>
      </w:r>
    </w:p>
    <w:bookmarkEnd w:id="2721"/>
    <w:bookmarkStart w:id="2722" w:name="diaqnostika-alqoritmi-97"/>
    <w:p>
      <w:pPr>
        <w:pStyle w:val="Heading4"/>
      </w:pPr>
      <w:r>
        <w:t xml:space="preserve">6.3 Diaqnostika alqoritmi</w:t>
      </w:r>
    </w:p>
    <w:p>
      <w:pPr>
        <w:pStyle w:val="Compact"/>
        <w:numPr>
          <w:ilvl w:val="0"/>
          <w:numId w:val="2373"/>
        </w:numPr>
      </w:pPr>
      <w:r>
        <w:t xml:space="preserve">Klinik müsahibə (cinsi və münasibət tarixçəsi).</w:t>
      </w:r>
    </w:p>
    <w:p>
      <w:pPr>
        <w:pStyle w:val="Compact"/>
        <w:numPr>
          <w:ilvl w:val="0"/>
          <w:numId w:val="2373"/>
        </w:numPr>
      </w:pPr>
      <w:r>
        <w:t xml:space="preserve">DSDS (</w:t>
      </w:r>
      <w:r>
        <w:rPr>
          <w:lang w:val="en"/>
        </w:rPr>
        <w:t xml:space="preserve">Decreased Sexual Desire Screener</w:t>
      </w:r>
      <w:r>
        <w:t xml:space="preserve">) — 5-bənd qadınlarda.</w:t>
      </w:r>
    </w:p>
    <w:p>
      <w:pPr>
        <w:pStyle w:val="Compact"/>
        <w:numPr>
          <w:ilvl w:val="0"/>
          <w:numId w:val="2373"/>
        </w:numPr>
      </w:pPr>
      <w:r>
        <w:t xml:space="preserve">Hormonal qiymətləndirmə (kişilərdə səhər testosteron; qadınlarda göstəriş olduqda).</w:t>
      </w:r>
    </w:p>
    <w:p>
      <w:pPr>
        <w:pStyle w:val="Compact"/>
        <w:numPr>
          <w:ilvl w:val="0"/>
          <w:numId w:val="2373"/>
        </w:numPr>
      </w:pPr>
      <w:r>
        <w:t xml:space="preserve">Dərman və komorbidlik analizi.</w:t>
      </w:r>
    </w:p>
    <w:p>
      <w:pPr>
        <w:pStyle w:val="Compact"/>
        <w:numPr>
          <w:ilvl w:val="0"/>
          <w:numId w:val="2373"/>
        </w:numPr>
      </w:pPr>
      <w:r>
        <w:t xml:space="preserve">Depressiya, narahatlıq skrininqi.</w:t>
      </w:r>
    </w:p>
    <w:bookmarkEnd w:id="2722"/>
    <w:bookmarkStart w:id="2723"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Anorgasmiya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Orqazm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Situativ.</w:t>
            </w:r>
          </w:p>
        </w:tc>
      </w:tr>
    </w:tbl>
    <w:bookmarkEnd w:id="2723"/>
    <w:bookmarkEnd w:id="2724"/>
    <w:bookmarkStart w:id="2725" w:name="ha00-7-muayine"/>
    <w:p>
      <w:pPr>
        <w:pStyle w:val="Heading3"/>
      </w:pPr>
      <w:r>
        <w:t xml:space="preserve">7. Müayinə və qiymətləndirmə</w:t>
      </w:r>
    </w:p>
    <w:p>
      <w:pPr>
        <w:pStyle w:val="Compact"/>
        <w:numPr>
          <w:ilvl w:val="0"/>
          <w:numId w:val="2374"/>
        </w:numPr>
      </w:pPr>
      <w:r>
        <w:t xml:space="preserve">DSDS, FSFI, IIEF.</w:t>
      </w:r>
    </w:p>
    <w:p>
      <w:pPr>
        <w:pStyle w:val="Compact"/>
        <w:numPr>
          <w:ilvl w:val="0"/>
          <w:numId w:val="2374"/>
        </w:numPr>
      </w:pPr>
      <w:r>
        <w:t xml:space="preserve">Hormonal panel.</w:t>
      </w:r>
    </w:p>
    <w:p>
      <w:pPr>
        <w:pStyle w:val="Compact"/>
        <w:numPr>
          <w:ilvl w:val="0"/>
          <w:numId w:val="2374"/>
        </w:numPr>
      </w:pPr>
      <w:r>
        <w:t xml:space="preserve">Depressiya/narahatlıq şkalaları.</w:t>
      </w:r>
    </w:p>
    <w:bookmarkEnd w:id="2725"/>
    <w:bookmarkStart w:id="2729" w:name="ha00-8-mualice"/>
    <w:p>
      <w:pPr>
        <w:pStyle w:val="Heading3"/>
      </w:pPr>
      <w:r>
        <w:t xml:space="preserve">8. Müalicə</w:t>
      </w:r>
    </w:p>
    <w:bookmarkStart w:id="2726" w:name="ümumi-prinsiplər-isswsh-2018"/>
    <w:p>
      <w:pPr>
        <w:pStyle w:val="Heading4"/>
      </w:pPr>
      <w:r>
        <w:t xml:space="preserve">8.1 Ümumi prinsiplər (ISSWSH 2018)</w:t>
      </w:r>
    </w:p>
    <w:p>
      <w:pPr>
        <w:pStyle w:val="Compact"/>
        <w:numPr>
          <w:ilvl w:val="0"/>
          <w:numId w:val="2375"/>
        </w:numPr>
      </w:pPr>
      <w:r>
        <w:t xml:space="preserve">Bioloji-psixoloji-sosial yanaşma — etiologiyaya görə multimodal.</w:t>
      </w:r>
    </w:p>
    <w:p>
      <w:pPr>
        <w:pStyle w:val="Compact"/>
        <w:numPr>
          <w:ilvl w:val="0"/>
          <w:numId w:val="2375"/>
        </w:numPr>
      </w:pPr>
      <w:r>
        <w:t xml:space="preserve">Psixoterapiya və cüt terapiyası — KDT, mindfulness, sensate focus (Masters &amp; Johnson).</w:t>
      </w:r>
    </w:p>
    <w:p>
      <w:pPr>
        <w:pStyle w:val="Compact"/>
        <w:numPr>
          <w:ilvl w:val="0"/>
          <w:numId w:val="2375"/>
        </w:numPr>
      </w:pPr>
      <w:r>
        <w:t xml:space="preserve">Dərman dəyişikliyi — SSRİ induksiyalı halda bupropion, mirtazapin, vortioksetin alternativ.</w:t>
      </w:r>
    </w:p>
    <w:p>
      <w:pPr>
        <w:pStyle w:val="Compact"/>
        <w:numPr>
          <w:ilvl w:val="0"/>
          <w:numId w:val="2375"/>
        </w:numPr>
      </w:pPr>
      <w:r>
        <w:t xml:space="preserve">Qadınlarda farmakoterapiya (premenopozal HSDD):</w:t>
      </w:r>
    </w:p>
    <w:p>
      <w:pPr>
        <w:pStyle w:val="Compact"/>
        <w:numPr>
          <w:ilvl w:val="1"/>
          <w:numId w:val="2376"/>
        </w:numPr>
      </w:pPr>
      <w:r>
        <w:t xml:space="preserve">Flibanserin (100 mq gecə) — FDA 2015 təsdiqi; alkoholla birlikdə ağır hipotenziya və senkop riski (FDA 2019 qara qutu xəbərdarlığını yumşaltdı: 1–2 standart içkidən sonra ən azı 2 saat gözlə, 3 və daha çox içkidə həmin axşam dozanı burax);</w:t>
      </w:r>
    </w:p>
    <w:p>
      <w:pPr>
        <w:pStyle w:val="Compact"/>
        <w:numPr>
          <w:ilvl w:val="1"/>
          <w:numId w:val="2376"/>
        </w:numPr>
      </w:pPr>
      <w:r>
        <w:t xml:space="preserve">Bremelanotid (1,75 mq s/c lazım olduqda) — FDA 2019 təsdiqi; melanocortin agonisti.</w:t>
      </w:r>
    </w:p>
    <w:p>
      <w:pPr>
        <w:pStyle w:val="Compact"/>
        <w:numPr>
          <w:ilvl w:val="0"/>
          <w:numId w:val="2375"/>
        </w:numPr>
      </w:pPr>
      <w:r>
        <w:t xml:space="preserve">Qadınlarda postmenopozal: transdermal testosteron aşağı dozada (off-label, beynəlxalq konsensus Davis S.R. 2019) — diqqətli izləmə.</w:t>
      </w:r>
    </w:p>
    <w:p>
      <w:pPr>
        <w:pStyle w:val="Compact"/>
        <w:numPr>
          <w:ilvl w:val="0"/>
          <w:numId w:val="2375"/>
        </w:numPr>
      </w:pPr>
      <w:r>
        <w:t xml:space="preserve">Kişilərdə: hipoqonadizm təsdiqlənmiş halda TRT (≥ 2 səhər ölçüsü aşağı + simptomlar).</w:t>
      </w:r>
    </w:p>
    <w:p>
      <w:pPr>
        <w:pStyle w:val="Compact"/>
        <w:numPr>
          <w:ilvl w:val="0"/>
          <w:numId w:val="2375"/>
        </w:numPr>
      </w:pPr>
      <w:r>
        <w:t xml:space="preserve">Münasibət və kommunikasiya işi kritik.</w:t>
      </w:r>
    </w:p>
    <w:bookmarkEnd w:id="2726"/>
    <w:bookmarkStart w:id="2727" w:name="müalicə-metodikaları-96"/>
    <w:p>
      <w:pPr>
        <w:pStyle w:val="Heading4"/>
      </w:pPr>
      <w:r>
        <w:t xml:space="preserve">8.2 Müalicə metodikaları</w:t>
      </w:r>
    </w:p>
    <w:p>
      <w:pPr>
        <w:pStyle w:val="Compact"/>
        <w:numPr>
          <w:ilvl w:val="0"/>
          <w:numId w:val="2377"/>
        </w:numPr>
      </w:pPr>
      <w:r>
        <w:t xml:space="preserve">Flibanserin — Serotonin 1A agonist / 2A antaqonist; gündəlik gecə dozası; premenopozal qadınlarda.</w:t>
      </w:r>
    </w:p>
    <w:p>
      <w:pPr>
        <w:pStyle w:val="Compact"/>
        <w:numPr>
          <w:ilvl w:val="0"/>
          <w:numId w:val="2377"/>
        </w:numPr>
      </w:pPr>
      <w:r>
        <w:t xml:space="preserve">Bremelanotid — Melanocortin agonisti; s/c lazım olduqda.</w:t>
      </w:r>
    </w:p>
    <w:p>
      <w:pPr>
        <w:pStyle w:val="Compact"/>
        <w:numPr>
          <w:ilvl w:val="0"/>
          <w:numId w:val="2377"/>
        </w:numPr>
      </w:pPr>
      <w:r>
        <w:t xml:space="preserve">Testosteron Qadınlarda (off-label) — Postmenopozal; aşağı doza; monitorinq.</w:t>
      </w:r>
    </w:p>
    <w:p>
      <w:pPr>
        <w:pStyle w:val="Compact"/>
        <w:numPr>
          <w:ilvl w:val="0"/>
          <w:numId w:val="2377"/>
        </w:numPr>
      </w:pPr>
      <w:r>
        <w:t xml:space="preserve">KDT və Mayndfulnes (Mindfulness) — Brotto L.A. tədqiqatları — qadın cinsi disfunksiyasında effektiv.</w:t>
      </w:r>
    </w:p>
    <w:p>
      <w:pPr>
        <w:pStyle w:val="Compact"/>
        <w:numPr>
          <w:ilvl w:val="0"/>
          <w:numId w:val="2377"/>
        </w:numPr>
      </w:pPr>
      <w:r>
        <w:t xml:space="preserve">Duyğu Fokusu (</w:t>
      </w:r>
      <w:r>
        <w:rPr>
          <w:lang w:val="en"/>
        </w:rPr>
        <w:t xml:space="preserve">Sensate Focus</w:t>
      </w:r>
      <w:r>
        <w:t xml:space="preserve">) — Cüt terapiyası texnikası.</w:t>
      </w:r>
    </w:p>
    <w:bookmarkEnd w:id="2727"/>
    <w:bookmarkStart w:id="2728" w:name="mənbələr-arasında-fərqlər-184"/>
    <w:p>
      <w:pPr>
        <w:pStyle w:val="Heading4"/>
      </w:pPr>
      <w:r>
        <w:t xml:space="preserve">8.3 Mənbələr arasında fərqlər</w:t>
      </w:r>
    </w:p>
    <w:p>
      <w:pPr>
        <w:pStyle w:val="Compact"/>
        <w:numPr>
          <w:ilvl w:val="0"/>
          <w:numId w:val="2378"/>
        </w:numPr>
      </w:pPr>
      <w:r>
        <w:t xml:space="preserve">Clayton A.H. et al.</w:t>
      </w:r>
      <w:r>
        <w:t xml:space="preserve"> </w:t>
      </w:r>
      <w:r>
        <w:rPr>
          <w:lang w:val="en"/>
        </w:rPr>
        <w:t xml:space="preserve">ISSWSH Process of Care</w:t>
      </w:r>
      <w:r>
        <w:t xml:space="preserve">. Mayo Clin Proc 2018.</w:t>
      </w:r>
    </w:p>
    <w:p>
      <w:pPr>
        <w:pStyle w:val="Compact"/>
        <w:numPr>
          <w:ilvl w:val="0"/>
          <w:numId w:val="2378"/>
        </w:numPr>
      </w:pPr>
      <w:r>
        <w:t xml:space="preserve">Davis S.R. et al. Global Consensus Position Statement on Testosterone Therapy for Women. J Clin Endocrinol Metab 2019.</w:t>
      </w:r>
    </w:p>
    <w:bookmarkEnd w:id="2728"/>
    <w:bookmarkEnd w:id="2729"/>
    <w:bookmarkStart w:id="2730" w:name="ha00-9-proqnoz"/>
    <w:p>
      <w:pPr>
        <w:pStyle w:val="Heading3"/>
      </w:pPr>
      <w:r>
        <w:t xml:space="preserve">9. Proqnoz</w:t>
      </w:r>
    </w:p>
    <w:p>
      <w:pPr>
        <w:pStyle w:val="FirstParagraph"/>
      </w:pPr>
      <w:r>
        <w:t xml:space="preserve">Multimodal yanaşma ilə əksər pasiyent yaxşılaşır; xronik formada davamlı strategiya tələb olunur.</w:t>
      </w:r>
    </w:p>
    <w:bookmarkEnd w:id="2730"/>
    <w:bookmarkStart w:id="2736" w:name="ha00-10-mifler"/>
    <w:p>
      <w:pPr>
        <w:pStyle w:val="Heading3"/>
      </w:pPr>
      <w:r>
        <w:t xml:space="preserve">10. Mif və yanlış inanclar</w:t>
      </w:r>
    </w:p>
    <w:bookmarkStart w:id="2731" w:name="mif-1-aşağı-istək-həmişə-pozuntudur"/>
    <w:p>
      <w:pPr>
        <w:pStyle w:val="Heading5"/>
      </w:pPr>
      <w:r>
        <w:t xml:space="preserve">Mif 1: «Aşağı istək həmişə pozuntudur»</w:t>
      </w:r>
    </w:p>
    <w:p>
      <w:pPr>
        <w:pStyle w:val="FirstParagraph"/>
      </w:pPr>
      <w:r>
        <w:t xml:space="preserve">Sübut: distress kritik meyar; distressiz aşağı istək normal variasiya — patoloji deyil.</w:t>
      </w:r>
    </w:p>
    <w:bookmarkEnd w:id="2731"/>
    <w:bookmarkStart w:id="2732"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2732"/>
    <w:bookmarkStart w:id="2733" w:name="mif-3-flibanserin-qadın-viagrasıdır"/>
    <w:p>
      <w:pPr>
        <w:pStyle w:val="Heading5"/>
      </w:pPr>
      <w:r>
        <w:t xml:space="preserve">Mif 3: «Flibanserin „qadın Viagrasıdır“»</w:t>
      </w:r>
    </w:p>
    <w:p>
      <w:pPr>
        <w:pStyle w:val="FirstParagraph"/>
      </w:pPr>
      <w:r>
        <w:t xml:space="preserve">Sübut: mexanizmi tamamilə fərqli (serotoninergik, MSS); gündəlik istifadə; effekt mütəvazi (sildenafil ilə müqayisə yanlış).</w:t>
      </w:r>
    </w:p>
    <w:bookmarkEnd w:id="2733"/>
    <w:bookmarkStart w:id="2734"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2734"/>
    <w:bookmarkStart w:id="2735"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2735"/>
    <w:bookmarkEnd w:id="2736"/>
    <w:bookmarkStart w:id="2924" w:name="ha00-11-menbeler"/>
    <w:p>
      <w:pPr>
        <w:pStyle w:val="Heading3"/>
      </w:pPr>
      <w:r>
        <w:t xml:space="preserve">11. Mənbələr</w:t>
      </w:r>
    </w:p>
    <w:p>
      <w:pPr>
        <w:pStyle w:val="Compact"/>
        <w:numPr>
          <w:ilvl w:val="0"/>
          <w:numId w:val="2379"/>
        </w:numPr>
      </w:pPr>
      <w:r>
        <w:t xml:space="preserve">WHO. ICD-11. HA00 Hypoactive sexual desire dysfunction. 2024.</w:t>
      </w:r>
    </w:p>
    <w:p>
      <w:pPr>
        <w:pStyle w:val="Compact"/>
        <w:numPr>
          <w:ilvl w:val="0"/>
          <w:numId w:val="2379"/>
        </w:numPr>
      </w:pPr>
      <w:r>
        <w:t xml:space="preserve">APA. DSM-5-TR. 2022.</w:t>
      </w:r>
    </w:p>
    <w:p>
      <w:pPr>
        <w:pStyle w:val="Compact"/>
        <w:numPr>
          <w:ilvl w:val="0"/>
          <w:numId w:val="2379"/>
        </w:numPr>
      </w:pPr>
      <w:r>
        <w:t xml:space="preserve">Clayton A.H. et al. The International Society for the Study of Women's Sexual Health Process of Care for Management of HSDD in Women. Mayo Clin Proc 2018;93(4):467–487.</w:t>
      </w:r>
    </w:p>
    <w:p>
      <w:pPr>
        <w:pStyle w:val="Compact"/>
        <w:numPr>
          <w:ilvl w:val="0"/>
          <w:numId w:val="2379"/>
        </w:numPr>
      </w:pPr>
      <w:r>
        <w:t xml:space="preserve">Davis S.R. et al. Global Consensus Position Statement on the Use of Testosterone Therapy for Women. J Clin Endocrinol Metab 2019;104(10):4660–4666.</w:t>
      </w:r>
    </w:p>
    <w:p>
      <w:pPr>
        <w:pStyle w:val="Compact"/>
        <w:numPr>
          <w:ilvl w:val="0"/>
          <w:numId w:val="2379"/>
        </w:numPr>
      </w:pPr>
      <w:r>
        <w:t xml:space="preserve">Basson R. The female sexual response: a different model. J Sex Marital Ther 2000;26(1):51–65.</w:t>
      </w:r>
    </w:p>
    <w:p>
      <w:pPr>
        <w:pStyle w:val="Compact"/>
        <w:numPr>
          <w:ilvl w:val="0"/>
          <w:numId w:val="2379"/>
        </w:numPr>
      </w:pPr>
      <w:r>
        <w:t xml:space="preserve">Brotto L.A. Better Sex Through Mindfulness: How Women Can Cultivate Desire. Vancouver: Greystone Books,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37" w:name="m125ha02.0-anorqazmiya"/>
            <w:r>
              <w:t xml:space="preserve">HA02.0 ANORQAZMİYA</w:t>
            </w:r>
            <w:bookmarkEnd w:id="2737"/>
          </w:p>
          <w:p>
            <w:pPr>
              <w:pStyle w:val="Compact"/>
              <w:ind w:firstLine="0" w:left="0"/>
            </w:pPr>
            <w:r>
              <w:rPr>
                <w:lang w:val="en"/>
              </w:rPr>
              <w:t xml:space="preserve">Anorgasmia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Orqazm disfunksiyası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Qadınlarda orqazm pozuntusu / gecikmiş ejakulyasiya</w:t>
            </w:r>
          </w:p>
        </w:tc>
      </w:tr>
    </w:tbl>
    <w:bookmarkStart w:id="2738" w:name="ha02-1-terif"/>
    <w:p>
      <w:pPr>
        <w:pStyle w:val="Heading3"/>
      </w:pPr>
      <w:r>
        <w:t xml:space="preserve">1. Tərif və nozologiya</w:t>
      </w:r>
    </w:p>
    <w:p>
      <w:pPr>
        <w:pStyle w:val="FirstParagraph"/>
      </w:pPr>
      <w:r>
        <w:t xml:space="preserve">Anorqazmiya (XBT-11:</w:t>
      </w:r>
      <w:r>
        <w:t xml:space="preserve"> </w:t>
      </w:r>
      <w:r>
        <w:t xml:space="preserve">HA02.0</w:t>
      </w:r>
      <w:r>
        <w:t xml:space="preserve"> </w:t>
      </w:r>
      <w:r>
        <w:t xml:space="preserve">Anorgasmia; DSM-5-TR qadınlarda Female Orgasmic Disorder F52.31; kişilərdə Delayed Ejaculation F52.32) — kifayət edən cinsi həyəcandan sonra orqazma çatma davamlı çətinliyi, gecikmə və ya yoxluğu; və ya orqazm intensivliyinin azalması.</w:t>
      </w:r>
    </w:p>
    <w:p>
      <w:pPr>
        <w:pStyle w:val="BodyText"/>
      </w:pPr>
      <w:r>
        <w:t xml:space="preserve">Müddət ≥ 6 ay; situasion və ya generalizə olunmuş; ömürboyu (lifelong) və ya qazanılmış (acquired).</w:t>
      </w:r>
    </w:p>
    <w:bookmarkEnd w:id="2738"/>
    <w:bookmarkStart w:id="2739" w:name="ha02-2-tarixce"/>
    <w:p>
      <w:pPr>
        <w:pStyle w:val="Heading3"/>
      </w:pPr>
      <w:r>
        <w:t xml:space="preserve">2. Tarixçə</w:t>
      </w:r>
    </w:p>
    <w:p>
      <w:pPr>
        <w:pStyle w:val="Compact"/>
        <w:numPr>
          <w:ilvl w:val="0"/>
          <w:numId w:val="2380"/>
        </w:numPr>
      </w:pPr>
      <w:r>
        <w:t xml:space="preserve">Masters &amp; Johnson (1970) — orqazm fazasının pozuntusunun klassik təsviri.</w:t>
      </w:r>
    </w:p>
    <w:p>
      <w:pPr>
        <w:pStyle w:val="Compact"/>
        <w:numPr>
          <w:ilvl w:val="0"/>
          <w:numId w:val="2380"/>
        </w:numPr>
      </w:pPr>
      <w:r>
        <w:t xml:space="preserve">ISSWSH və ISSM göstərişləri.</w:t>
      </w:r>
    </w:p>
    <w:bookmarkEnd w:id="2739"/>
    <w:bookmarkStart w:id="2740" w:name="ha02-3-epidemiologiya"/>
    <w:p>
      <w:pPr>
        <w:pStyle w:val="Heading3"/>
      </w:pPr>
      <w:r>
        <w:t xml:space="preserve">3. Epidemiologiya</w:t>
      </w:r>
    </w:p>
    <w:p>
      <w:pPr>
        <w:pStyle w:val="Compact"/>
        <w:numPr>
          <w:ilvl w:val="0"/>
          <w:numId w:val="2381"/>
        </w:numPr>
      </w:pPr>
      <w:r>
        <w:t xml:space="preserve">Qadınlarda 5–10% klinik mənalı anorgasmiya; kişilərdə gecikmiş eyakulyasiya 1–4%.</w:t>
      </w:r>
    </w:p>
    <w:p>
      <w:pPr>
        <w:pStyle w:val="Compact"/>
        <w:numPr>
          <w:ilvl w:val="0"/>
          <w:numId w:val="2381"/>
        </w:numPr>
      </w:pPr>
      <w:r>
        <w:t xml:space="preserve">Antidepressant (SSRİ) istifadəsində 30–70% cinsi yan təsir.</w:t>
      </w:r>
    </w:p>
    <w:bookmarkEnd w:id="2740"/>
    <w:bookmarkStart w:id="2741" w:name="ha02-4-etiologiya"/>
    <w:p>
      <w:pPr>
        <w:pStyle w:val="Heading3"/>
      </w:pPr>
      <w:r>
        <w:t xml:space="preserve">4. Etiologiya və patogenez</w:t>
      </w:r>
    </w:p>
    <w:p>
      <w:pPr>
        <w:pStyle w:val="Compact"/>
        <w:numPr>
          <w:ilvl w:val="0"/>
          <w:numId w:val="2382"/>
        </w:numPr>
      </w:pPr>
      <w:r>
        <w:t xml:space="preserve">Dərmana bağlı (SSRİ, antipsixotik, opioid).</w:t>
      </w:r>
    </w:p>
    <w:p>
      <w:pPr>
        <w:pStyle w:val="Compact"/>
        <w:numPr>
          <w:ilvl w:val="0"/>
          <w:numId w:val="2382"/>
        </w:numPr>
      </w:pPr>
      <w:r>
        <w:t xml:space="preserve">Neyroloji (çanaq nahiyəsində cərrahiyyə, MS, diabetik neyropatiya).</w:t>
      </w:r>
    </w:p>
    <w:p>
      <w:pPr>
        <w:pStyle w:val="Compact"/>
        <w:numPr>
          <w:ilvl w:val="0"/>
          <w:numId w:val="2382"/>
        </w:numPr>
      </w:pPr>
      <w:r>
        <w:t xml:space="preserve">Endokrin (hipotireoz, hiperprolaktinemiya).</w:t>
      </w:r>
    </w:p>
    <w:p>
      <w:pPr>
        <w:pStyle w:val="Compact"/>
        <w:numPr>
          <w:ilvl w:val="0"/>
          <w:numId w:val="2382"/>
        </w:numPr>
      </w:pPr>
      <w:r>
        <w:t xml:space="preserve">Psixoloji — narahatlıq, travma, bilik çatışmazlığı.</w:t>
      </w:r>
    </w:p>
    <w:p>
      <w:pPr>
        <w:pStyle w:val="Compact"/>
        <w:numPr>
          <w:ilvl w:val="0"/>
          <w:numId w:val="2382"/>
        </w:numPr>
      </w:pPr>
      <w:r>
        <w:t xml:space="preserve">Yaş və hormonal dəyişikliklər.</w:t>
      </w:r>
    </w:p>
    <w:bookmarkEnd w:id="2741"/>
    <w:bookmarkStart w:id="2742" w:name="ha02-5-klinik"/>
    <w:p>
      <w:pPr>
        <w:pStyle w:val="Heading3"/>
      </w:pPr>
      <w:r>
        <w:t xml:space="preserve">5. Klinik təzahürlər</w:t>
      </w:r>
    </w:p>
    <w:p>
      <w:pPr>
        <w:pStyle w:val="Compact"/>
        <w:numPr>
          <w:ilvl w:val="0"/>
          <w:numId w:val="2383"/>
        </w:numPr>
      </w:pPr>
      <w:r>
        <w:t xml:space="preserve">Orqazma çatma çətinliyi və ya yoxluğu.</w:t>
      </w:r>
    </w:p>
    <w:p>
      <w:pPr>
        <w:pStyle w:val="Compact"/>
        <w:numPr>
          <w:ilvl w:val="0"/>
          <w:numId w:val="2383"/>
        </w:numPr>
      </w:pPr>
      <w:r>
        <w:t xml:space="preserve">Orqazm intensivliyinin azalması.</w:t>
      </w:r>
    </w:p>
    <w:p>
      <w:pPr>
        <w:pStyle w:val="Compact"/>
        <w:numPr>
          <w:ilvl w:val="0"/>
          <w:numId w:val="2383"/>
        </w:numPr>
      </w:pPr>
      <w:r>
        <w:t xml:space="preserve">Distress, qaçınma.</w:t>
      </w:r>
    </w:p>
    <w:bookmarkEnd w:id="2742"/>
    <w:bookmarkStart w:id="2747" w:name="ha02-6-diaqnoz"/>
    <w:p>
      <w:pPr>
        <w:pStyle w:val="Heading3"/>
      </w:pPr>
      <w:r>
        <w:t xml:space="preserve">6. Diaqnoz</w:t>
      </w:r>
    </w:p>
    <w:bookmarkStart w:id="2743" w:name="vahid-diaqnostik-meyarlar-dsm-5-tr"/>
    <w:p>
      <w:pPr>
        <w:pStyle w:val="Heading4"/>
      </w:pPr>
      <w:r>
        <w:t xml:space="preserve">6.1 Vahid diaqnostik meyarlar (DSM-5-TR)</w:t>
      </w:r>
    </w:p>
    <w:p>
      <w:pPr>
        <w:pStyle w:val="FirstParagraph"/>
      </w:pPr>
      <w:r>
        <w:t xml:space="preserve">A. Kifayət edən cinsi həyəcandan sonra orqazm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2743"/>
    <w:bookmarkStart w:id="2744" w:name="mənbələr-arasında-fərqlər-185"/>
    <w:p>
      <w:pPr>
        <w:pStyle w:val="Heading4"/>
      </w:pPr>
      <w:r>
        <w:t xml:space="preserve">6.2 Mənbələr arasında fərqlər</w:t>
      </w:r>
    </w:p>
    <w:p>
      <w:pPr>
        <w:pStyle w:val="Compact"/>
        <w:numPr>
          <w:ilvl w:val="0"/>
          <w:numId w:val="2384"/>
        </w:numPr>
      </w:pPr>
      <w:r>
        <w:t xml:space="preserve">ISSM Delayed Ejaculation Guideline.</w:t>
      </w:r>
    </w:p>
    <w:p>
      <w:pPr>
        <w:pStyle w:val="Compact"/>
        <w:numPr>
          <w:ilvl w:val="0"/>
          <w:numId w:val="2384"/>
        </w:numPr>
      </w:pPr>
      <w:r>
        <w:t xml:space="preserve">ISSWSH qadınlarda orqazm disfunksiyası.</w:t>
      </w:r>
    </w:p>
    <w:bookmarkEnd w:id="2744"/>
    <w:bookmarkStart w:id="2745" w:name="diaqnostika-alqoritmi-98"/>
    <w:p>
      <w:pPr>
        <w:pStyle w:val="Heading4"/>
      </w:pPr>
      <w:r>
        <w:t xml:space="preserve">6.3 Diaqnostika alqoritmi</w:t>
      </w:r>
    </w:p>
    <w:p>
      <w:pPr>
        <w:pStyle w:val="Compact"/>
        <w:numPr>
          <w:ilvl w:val="0"/>
          <w:numId w:val="2385"/>
        </w:numPr>
      </w:pPr>
      <w:r>
        <w:t xml:space="preserve">Klinik müsahibə (cinsi tarixçə, masturbasiyada orqazm, partnyorla orqazm).</w:t>
      </w:r>
    </w:p>
    <w:p>
      <w:pPr>
        <w:pStyle w:val="Compact"/>
        <w:numPr>
          <w:ilvl w:val="0"/>
          <w:numId w:val="2385"/>
        </w:numPr>
      </w:pPr>
      <w:r>
        <w:t xml:space="preserve">FSFI (qadınlarda) / IIEF (kişilərdə).</w:t>
      </w:r>
    </w:p>
    <w:p>
      <w:pPr>
        <w:pStyle w:val="Compact"/>
        <w:numPr>
          <w:ilvl w:val="0"/>
          <w:numId w:val="2385"/>
        </w:numPr>
      </w:pPr>
      <w:r>
        <w:t xml:space="preserve">Dərman və komorbidlik təhlili.</w:t>
      </w:r>
    </w:p>
    <w:p>
      <w:pPr>
        <w:pStyle w:val="Compact"/>
        <w:numPr>
          <w:ilvl w:val="0"/>
          <w:numId w:val="2385"/>
        </w:numPr>
      </w:pPr>
      <w:r>
        <w:t xml:space="preserve">Endokrin (testosteron, prolaktin, tireoid).</w:t>
      </w:r>
    </w:p>
    <w:bookmarkEnd w:id="2745"/>
    <w:bookmarkStart w:id="2746"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Orqazm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Ereksiya pozuntusu.</w:t>
            </w:r>
          </w:p>
        </w:tc>
      </w:tr>
    </w:tbl>
    <w:bookmarkEnd w:id="2746"/>
    <w:bookmarkEnd w:id="2747"/>
    <w:bookmarkStart w:id="2748" w:name="ha02-7-muayine"/>
    <w:p>
      <w:pPr>
        <w:pStyle w:val="Heading3"/>
      </w:pPr>
      <w:r>
        <w:t xml:space="preserve">7. Müayinə və qiymətləndirmə</w:t>
      </w:r>
    </w:p>
    <w:p>
      <w:pPr>
        <w:pStyle w:val="Compact"/>
        <w:numPr>
          <w:ilvl w:val="0"/>
          <w:numId w:val="2386"/>
        </w:numPr>
      </w:pPr>
      <w:r>
        <w:t xml:space="preserve">FSFI, IIEF.</w:t>
      </w:r>
    </w:p>
    <w:p>
      <w:pPr>
        <w:pStyle w:val="Compact"/>
        <w:numPr>
          <w:ilvl w:val="0"/>
          <w:numId w:val="2386"/>
        </w:numPr>
      </w:pPr>
      <w:r>
        <w:t xml:space="preserve">Hormonal panel.</w:t>
      </w:r>
    </w:p>
    <w:p>
      <w:pPr>
        <w:pStyle w:val="Compact"/>
        <w:numPr>
          <w:ilvl w:val="0"/>
          <w:numId w:val="2386"/>
        </w:numPr>
      </w:pPr>
      <w:r>
        <w:t xml:space="preserve">Neyroloji və uroloji müayinə (acquired şübhəsi).</w:t>
      </w:r>
    </w:p>
    <w:bookmarkEnd w:id="2748"/>
    <w:bookmarkStart w:id="2751" w:name="ha02-8-mualice"/>
    <w:p>
      <w:pPr>
        <w:pStyle w:val="Heading3"/>
      </w:pPr>
      <w:r>
        <w:t xml:space="preserve">8. Müalicə</w:t>
      </w:r>
    </w:p>
    <w:p>
      <w:pPr>
        <w:pStyle w:val="Compact"/>
        <w:numPr>
          <w:ilvl w:val="0"/>
          <w:numId w:val="2387"/>
        </w:numPr>
      </w:pPr>
      <w:r>
        <w:t xml:space="preserve">Etioloji yanaşma — dərman, endokrin, neyroloji səbəblərin idarəsi.</w:t>
      </w:r>
    </w:p>
    <w:p>
      <w:pPr>
        <w:pStyle w:val="Compact"/>
        <w:numPr>
          <w:ilvl w:val="0"/>
          <w:numId w:val="2387"/>
        </w:numPr>
      </w:pPr>
      <w:r>
        <w:t xml:space="preserve">SSRİ induksiyalı anorgasmiya:</w:t>
      </w:r>
    </w:p>
    <w:p>
      <w:pPr>
        <w:pStyle w:val="Compact"/>
        <w:numPr>
          <w:ilvl w:val="1"/>
          <w:numId w:val="2388"/>
        </w:numPr>
      </w:pPr>
      <w:r>
        <w:t xml:space="preserve">Dərman keçidi — bupropion, mirtazapin, vortioksetin alternativ;</w:t>
      </w:r>
    </w:p>
    <w:p>
      <w:pPr>
        <w:pStyle w:val="Compact"/>
        <w:numPr>
          <w:ilvl w:val="1"/>
          <w:numId w:val="2388"/>
        </w:numPr>
      </w:pPr>
      <w:r>
        <w:t xml:space="preserve">Doza azaltma; «</w:t>
      </w:r>
      <w:r>
        <w:rPr>
          <w:lang w:val="en"/>
        </w:rPr>
        <w:t xml:space="preserve">drug holiday</w:t>
      </w:r>
      <w:r>
        <w:t xml:space="preserve">» (SSRİ-də ehtiyatla);</w:t>
      </w:r>
    </w:p>
    <w:p>
      <w:pPr>
        <w:pStyle w:val="Compact"/>
        <w:numPr>
          <w:ilvl w:val="1"/>
          <w:numId w:val="2388"/>
        </w:numPr>
      </w:pPr>
      <w:r>
        <w:t xml:space="preserve">Bupropion adjunkt;</w:t>
      </w:r>
    </w:p>
    <w:p>
      <w:pPr>
        <w:pStyle w:val="Compact"/>
        <w:numPr>
          <w:ilvl w:val="1"/>
          <w:numId w:val="2388"/>
        </w:numPr>
      </w:pPr>
      <w:r>
        <w:t xml:space="preserve">Sildenafil adjunkt qadınlarda (off-label) SSRİ induksiyalı disfunksiya üçün — Nurnberg JAMA 2008 RKİ.</w:t>
      </w:r>
    </w:p>
    <w:p>
      <w:pPr>
        <w:pStyle w:val="Compact"/>
        <w:numPr>
          <w:ilvl w:val="0"/>
          <w:numId w:val="2387"/>
        </w:numPr>
      </w:pPr>
      <w:r>
        <w:t xml:space="preserve">Psixoterapiya və davranış — orqazm-yönəlmiş terapiya (Heiman &amp; LoPiccolo); KDT, mindfulness (Brotto L.A.).</w:t>
      </w:r>
    </w:p>
    <w:p>
      <w:pPr>
        <w:pStyle w:val="Compact"/>
        <w:numPr>
          <w:ilvl w:val="0"/>
          <w:numId w:val="2387"/>
        </w:numPr>
      </w:pPr>
      <w:r>
        <w:t xml:space="preserve">Qadınlarda istiqamətli masturbasiya təhsili — directed masturbation; vibratör.</w:t>
      </w:r>
    </w:p>
    <w:p>
      <w:pPr>
        <w:pStyle w:val="Compact"/>
        <w:numPr>
          <w:ilvl w:val="0"/>
          <w:numId w:val="2387"/>
        </w:numPr>
      </w:pPr>
      <w:r>
        <w:t xml:space="preserve">Kişilərdə Delayed Eyakulyasiya — psixoterapiya, masturbasiya nümunəsinin modifikasiyası; spesifik FDA təsdiqli farmakoterapi yoxdur.</w:t>
      </w:r>
    </w:p>
    <w:p>
      <w:pPr>
        <w:pStyle w:val="Compact"/>
        <w:numPr>
          <w:ilvl w:val="0"/>
          <w:numId w:val="2387"/>
        </w:numPr>
      </w:pPr>
      <w:r>
        <w:t xml:space="preserve">Hormonal terapiya yalnız təsdiqlənmiş çatışmazlıqda.</w:t>
      </w:r>
    </w:p>
    <w:bookmarkStart w:id="2749" w:name="müalicə-metodikaları-97"/>
    <w:p>
      <w:pPr>
        <w:pStyle w:val="Heading4"/>
      </w:pPr>
      <w:r>
        <w:t xml:space="preserve">8.1 Müalicə metodikaları</w:t>
      </w:r>
    </w:p>
    <w:p>
      <w:pPr>
        <w:pStyle w:val="Compact"/>
        <w:numPr>
          <w:ilvl w:val="0"/>
          <w:numId w:val="2389"/>
        </w:numPr>
      </w:pPr>
      <w:r>
        <w:t xml:space="preserve">Bupropion — SSRİ induksiyalı anorgasmiyada adjunkt və ya keçid.</w:t>
      </w:r>
    </w:p>
    <w:p>
      <w:pPr>
        <w:pStyle w:val="Compact"/>
        <w:numPr>
          <w:ilvl w:val="0"/>
          <w:numId w:val="2389"/>
        </w:numPr>
      </w:pPr>
      <w:r>
        <w:t xml:space="preserve">İstiqamətli Masturbasiya (</w:t>
      </w:r>
      <w:r>
        <w:rPr>
          <w:lang w:val="en"/>
        </w:rPr>
        <w:t xml:space="preserve">Directed Masturbation</w:t>
      </w:r>
      <w:r>
        <w:t xml:space="preserve">) — Heiman &amp; LoPiccolo proqramı; qadınlarda primary anorgasmiyada effektiv.</w:t>
      </w:r>
    </w:p>
    <w:p>
      <w:pPr>
        <w:pStyle w:val="Compact"/>
        <w:numPr>
          <w:ilvl w:val="0"/>
          <w:numId w:val="2389"/>
        </w:numPr>
      </w:pPr>
      <w:r>
        <w:t xml:space="preserve">Mayndfulnes-KDT (Mindfulness-CBT) — Brotto araşdırmaları; qadın cinsi disfunksiyasında.</w:t>
      </w:r>
    </w:p>
    <w:bookmarkEnd w:id="2749"/>
    <w:bookmarkStart w:id="2750" w:name="mənbələr-arasında-fərqlər-186"/>
    <w:p>
      <w:pPr>
        <w:pStyle w:val="Heading4"/>
      </w:pPr>
      <w:r>
        <w:t xml:space="preserve">8.2 Mənbələr arasında fərqlər</w:t>
      </w:r>
    </w:p>
    <w:p>
      <w:pPr>
        <w:pStyle w:val="Compact"/>
        <w:numPr>
          <w:ilvl w:val="0"/>
          <w:numId w:val="2390"/>
        </w:numPr>
      </w:pPr>
      <w:r>
        <w:t xml:space="preserve">Nurnberg H.G. et al. JAMA 2008 — sildenafil SSRİ induksiyalı qadın seksual disfunksiyada.</w:t>
      </w:r>
    </w:p>
    <w:p>
      <w:pPr>
        <w:pStyle w:val="Compact"/>
        <w:numPr>
          <w:ilvl w:val="0"/>
          <w:numId w:val="2390"/>
        </w:numPr>
      </w:pPr>
      <w:r>
        <w:t xml:space="preserve">Brotto L.A. mindfulness araşdırmaları.</w:t>
      </w:r>
    </w:p>
    <w:bookmarkEnd w:id="2750"/>
    <w:bookmarkEnd w:id="2751"/>
    <w:bookmarkStart w:id="2752" w:name="ha02-9-proqnoz"/>
    <w:p>
      <w:pPr>
        <w:pStyle w:val="Heading3"/>
      </w:pPr>
      <w:r>
        <w:t xml:space="preserve">9. Proqnoz</w:t>
      </w:r>
    </w:p>
    <w:p>
      <w:pPr>
        <w:pStyle w:val="FirstParagraph"/>
      </w:pPr>
      <w:r>
        <w:t xml:space="preserve">Qadınlarda primary anorgasmiya üçün istiqamətli masturbasiya 60–90% effektivlik; SSRİ induksiyalı halda dərman strategiyası yaxşılaşma verir.</w:t>
      </w:r>
    </w:p>
    <w:bookmarkEnd w:id="2752"/>
    <w:bookmarkStart w:id="2758" w:name="ha02-10-mifler"/>
    <w:p>
      <w:pPr>
        <w:pStyle w:val="Heading3"/>
      </w:pPr>
      <w:r>
        <w:t xml:space="preserve">10. Mif və yanlış inanclar</w:t>
      </w:r>
    </w:p>
    <w:bookmarkStart w:id="2753" w:name="Xfd68e11c8288db07dca5dd12a5d171e7736d9f1"/>
    <w:p>
      <w:pPr>
        <w:pStyle w:val="Heading5"/>
      </w:pPr>
      <w:r>
        <w:t xml:space="preserve">Mif 1: «Qadın penetrasiya ilə orqazma çatmalıdır»</w:t>
      </w:r>
    </w:p>
    <w:p>
      <w:pPr>
        <w:pStyle w:val="FirstParagraph"/>
      </w:pPr>
      <w:r>
        <w:t xml:space="preserve">Sübut: əksər qadınlar (~70%) klitoral stimulyasiya tələb edir; tək penetrasiya ilə orqazm normal variasiyadır, anatomik norma deyil.</w:t>
      </w:r>
    </w:p>
    <w:bookmarkEnd w:id="2753"/>
    <w:bookmarkStart w:id="2754" w:name="Xc8fa2d174adecb2e778f747599bc85faa1b20cb"/>
    <w:p>
      <w:pPr>
        <w:pStyle w:val="Heading5"/>
      </w:pPr>
      <w:r>
        <w:t xml:space="preserve">Mif 2: «Anorgasmiya qadında „soyuqluq“ əlamətidir»</w:t>
      </w:r>
    </w:p>
    <w:p>
      <w:pPr>
        <w:pStyle w:val="FirstParagraph"/>
      </w:pPr>
      <w:r>
        <w:t xml:space="preserve">Sübut: anorgasmiya çox vaxt bilik, texnika, narahatlıq və ya dərmanla bağlıdır; xarakter xüsusiyyəti deyil.</w:t>
      </w:r>
    </w:p>
    <w:bookmarkEnd w:id="2754"/>
    <w:bookmarkStart w:id="2755"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2755"/>
    <w:bookmarkStart w:id="2756" w:name="X80a4b24d09fdab22e7dd673c1eb0900b5175ef5"/>
    <w:p>
      <w:pPr>
        <w:pStyle w:val="Heading5"/>
      </w:pPr>
      <w:r>
        <w:t xml:space="preserve">Mif 4: «Reseptsiz „orqazm gücləndiriciləri“ effektivdir»</w:t>
      </w:r>
    </w:p>
    <w:p>
      <w:pPr>
        <w:pStyle w:val="FirstParagraph"/>
      </w:pPr>
      <w:r>
        <w:t xml:space="preserve">Sübut: sübut zəif; FDA xəbərdarlıqları gizli komponent.</w:t>
      </w:r>
    </w:p>
    <w:bookmarkEnd w:id="2756"/>
    <w:bookmarkStart w:id="2757" w:name="X44fd7fc13580be814a6654c6d87d4588d23300b"/>
    <w:p>
      <w:pPr>
        <w:pStyle w:val="Heading5"/>
      </w:pPr>
      <w:r>
        <w:t xml:space="preserve">Mif 5: «Vibratör istifadəsi pasiyenti partnyorla orqazmdan məhrum edir»</w:t>
      </w:r>
    </w:p>
    <w:p>
      <w:pPr>
        <w:pStyle w:val="FirstParagraph"/>
      </w:pPr>
      <w:r>
        <w:t xml:space="preserve">Sübut: əksinə, primary anorgasmiya təhsilində effektivdir; partnyorla intim əlaqəyə inteqrasiya etmək olar.</w:t>
      </w:r>
    </w:p>
    <w:bookmarkEnd w:id="2757"/>
    <w:bookmarkEnd w:id="2758"/>
    <w:bookmarkStart w:id="2923" w:name="ha02-11-menbeler"/>
    <w:p>
      <w:pPr>
        <w:pStyle w:val="Heading3"/>
      </w:pPr>
      <w:r>
        <w:t xml:space="preserve">11. Mənbələr</w:t>
      </w:r>
    </w:p>
    <w:p>
      <w:pPr>
        <w:pStyle w:val="Compact"/>
        <w:numPr>
          <w:ilvl w:val="0"/>
          <w:numId w:val="2391"/>
        </w:numPr>
      </w:pPr>
      <w:r>
        <w:t xml:space="preserve">WHO. ICD-11. HA02.0 Anorgasmia. 2024.</w:t>
      </w:r>
    </w:p>
    <w:p>
      <w:pPr>
        <w:pStyle w:val="Compact"/>
        <w:numPr>
          <w:ilvl w:val="0"/>
          <w:numId w:val="2391"/>
        </w:numPr>
      </w:pPr>
      <w:r>
        <w:t xml:space="preserve">APA. DSM-5-TR. 2022.</w:t>
      </w:r>
    </w:p>
    <w:p>
      <w:pPr>
        <w:pStyle w:val="Compact"/>
        <w:numPr>
          <w:ilvl w:val="0"/>
          <w:numId w:val="2391"/>
        </w:numPr>
      </w:pPr>
      <w:r>
        <w:t xml:space="preserve">Nurnberg H.G. et al. Sildenafil treatment of women with antidepressant-associated sexual dysfunction. JAMA 2008;300(4):395–404.</w:t>
      </w:r>
    </w:p>
    <w:p>
      <w:pPr>
        <w:pStyle w:val="Compact"/>
        <w:numPr>
          <w:ilvl w:val="0"/>
          <w:numId w:val="2391"/>
        </w:numPr>
      </w:pPr>
      <w:r>
        <w:t xml:space="preserve">Brotto L.A. et al. Psychological and Interpersonal Dimensions of Sexual Function and Dysfunction. J Sex Med 2016;13(4):538–571.</w:t>
      </w:r>
    </w:p>
    <w:p>
      <w:pPr>
        <w:pStyle w:val="Compact"/>
        <w:numPr>
          <w:ilvl w:val="0"/>
          <w:numId w:val="2391"/>
        </w:numPr>
      </w:pPr>
      <w:r>
        <w:t xml:space="preserve">Heiman J.R., LoPiccolo J. Becoming Orgasmic. Prentice Hall, 1988.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59" w:name="Xad0280a2f5728d432b2a460e997843c23e69cd8"/>
            <w:r>
              <w:t xml:space="preserve">HA20 AĞRILI PENETRASİYA CİNSƏL POZUNTUSU</w:t>
            </w:r>
            <w:bookmarkEnd w:id="2759"/>
          </w:p>
          <w:p>
            <w:pPr>
              <w:pStyle w:val="Compact"/>
              <w:ind w:firstLine="0" w:left="0"/>
            </w:pPr>
            <w:r>
              <w:rPr>
                <w:lang w:val="en"/>
              </w:rPr>
              <w:t xml:space="preserve">Sexual pain-penetration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Qeyri-üzvi mənşəli vaginizm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Genito-pelvik ağrı/penetrasiya pozuntusu</w:t>
            </w:r>
          </w:p>
        </w:tc>
      </w:tr>
    </w:tbl>
    <w:bookmarkStart w:id="2760" w:name="ha20-1-terif"/>
    <w:p>
      <w:pPr>
        <w:pStyle w:val="Heading3"/>
      </w:pPr>
      <w:r>
        <w:t xml:space="preserve">1. Tərif və nozologiya</w:t>
      </w:r>
    </w:p>
    <w:p>
      <w:pPr>
        <w:pStyle w:val="FirstParagraph"/>
      </w:pPr>
      <w:r>
        <w:t xml:space="preserve">Ağrılı penetrasiya cinsəl pozuntusu (genito-pelvik ağrı/penetrasiya pozuntusu) (XBT-11:</w:t>
      </w:r>
      <w:r>
        <w:t xml:space="preserve"> </w:t>
      </w:r>
      <w:r>
        <w:t xml:space="preserve">HA20</w:t>
      </w:r>
      <w:r>
        <w:t xml:space="preserve">; DSM-5-TR Genito-Pelvic Pain/Penetration Disorder F52.6) — penetrasiya cəhdində: (a) çətinlik, (b) genital və ya pelvik ağrı, (c) ağrı qorxusu, (d) çanaq dibi əzələlərinin gərginliyi. Klassik vaginismus və disparevniya bu vahiddə birləşdirilib.</w:t>
      </w:r>
    </w:p>
    <w:p>
      <w:pPr>
        <w:pStyle w:val="BodyText"/>
      </w:pPr>
      <w:r>
        <w:t xml:space="preserve">Müddət ≥ 6 ay; lifelong və ya acquired.</w:t>
      </w:r>
    </w:p>
    <w:bookmarkEnd w:id="2760"/>
    <w:bookmarkStart w:id="2761" w:name="ha20-2-tarixce"/>
    <w:p>
      <w:pPr>
        <w:pStyle w:val="Heading3"/>
      </w:pPr>
      <w:r>
        <w:t xml:space="preserve">2. Tarixçə</w:t>
      </w:r>
    </w:p>
    <w:p>
      <w:pPr>
        <w:pStyle w:val="Compact"/>
        <w:numPr>
          <w:ilvl w:val="0"/>
          <w:numId w:val="2392"/>
        </w:numPr>
      </w:pPr>
      <w:r>
        <w:t xml:space="preserve">Sims J.M. (1861) — vaginismus təsviri.</w:t>
      </w:r>
    </w:p>
    <w:p>
      <w:pPr>
        <w:pStyle w:val="Compact"/>
        <w:numPr>
          <w:ilvl w:val="0"/>
          <w:numId w:val="2392"/>
        </w:numPr>
      </w:pPr>
      <w:r>
        <w:t xml:space="preserve">Masters &amp; Johnson (1970) — çanaq dibi əzələlərinin gərginliyi.</w:t>
      </w:r>
    </w:p>
    <w:p>
      <w:pPr>
        <w:pStyle w:val="Compact"/>
        <w:numPr>
          <w:ilvl w:val="0"/>
          <w:numId w:val="2392"/>
        </w:numPr>
      </w:pPr>
      <w:r>
        <w:t xml:space="preserve">DSM-5 (2013) — vaginismus və disparevniya birləşdirilərək GPPPD.</w:t>
      </w:r>
    </w:p>
    <w:p>
      <w:pPr>
        <w:pStyle w:val="Compact"/>
        <w:numPr>
          <w:ilvl w:val="0"/>
          <w:numId w:val="2392"/>
        </w:numPr>
      </w:pPr>
      <w:r>
        <w:t xml:space="preserve">ISSWSH və ACOG göstərişləri.</w:t>
      </w:r>
    </w:p>
    <w:bookmarkEnd w:id="2761"/>
    <w:bookmarkStart w:id="2762" w:name="ha20-3-epidemiologiya"/>
    <w:p>
      <w:pPr>
        <w:pStyle w:val="Heading3"/>
      </w:pPr>
      <w:r>
        <w:t xml:space="preserve">3. Epidemiologiya</w:t>
      </w:r>
    </w:p>
    <w:p>
      <w:pPr>
        <w:pStyle w:val="Compact"/>
        <w:numPr>
          <w:ilvl w:val="0"/>
          <w:numId w:val="2393"/>
        </w:numPr>
      </w:pPr>
      <w:r>
        <w:t xml:space="preserve">Qadınlarda 5–17% yayılma (klinik və qeyri-klinik nümunələrdə).</w:t>
      </w:r>
    </w:p>
    <w:p>
      <w:pPr>
        <w:pStyle w:val="Compact"/>
        <w:numPr>
          <w:ilvl w:val="0"/>
          <w:numId w:val="2393"/>
        </w:numPr>
      </w:pPr>
      <w:r>
        <w:t xml:space="preserve">Lifelong vaginismus — gənc qadınlarda, ilk penetrasiya cəhdində.</w:t>
      </w:r>
    </w:p>
    <w:p>
      <w:pPr>
        <w:pStyle w:val="Compact"/>
        <w:numPr>
          <w:ilvl w:val="0"/>
          <w:numId w:val="2393"/>
        </w:numPr>
      </w:pPr>
      <w:r>
        <w:t xml:space="preserve">Acquired — travma, infeksiya, atrofik vaginit, cərrahiyyə sonrası.</w:t>
      </w:r>
    </w:p>
    <w:bookmarkEnd w:id="2762"/>
    <w:bookmarkStart w:id="2763" w:name="ha20-4-etiologiya"/>
    <w:p>
      <w:pPr>
        <w:pStyle w:val="Heading3"/>
      </w:pPr>
      <w:r>
        <w:t xml:space="preserve">4. Etiologiya və patogenez</w:t>
      </w:r>
    </w:p>
    <w:p>
      <w:pPr>
        <w:pStyle w:val="Compact"/>
        <w:numPr>
          <w:ilvl w:val="0"/>
          <w:numId w:val="2394"/>
        </w:numPr>
      </w:pPr>
      <w:r>
        <w:t xml:space="preserve">Bioloji — atrofik vaginit (postmenopozal), vulvodiniya, endometrioz, infeksiya, cərrahi yara.</w:t>
      </w:r>
    </w:p>
    <w:p>
      <w:pPr>
        <w:pStyle w:val="Compact"/>
        <w:numPr>
          <w:ilvl w:val="0"/>
          <w:numId w:val="2394"/>
        </w:numPr>
      </w:pPr>
      <w:r>
        <w:t xml:space="preserve">Psixoloji — cinsi travma, narahatlıq, qadağalarla dolu tərbiyə, ağrı qorxusu.</w:t>
      </w:r>
    </w:p>
    <w:p>
      <w:pPr>
        <w:pStyle w:val="Compact"/>
        <w:numPr>
          <w:ilvl w:val="0"/>
          <w:numId w:val="2394"/>
        </w:numPr>
      </w:pPr>
      <w:r>
        <w:t xml:space="preserve">Münasibət və partnyor amilləri.</w:t>
      </w:r>
    </w:p>
    <w:bookmarkEnd w:id="2763"/>
    <w:bookmarkStart w:id="2764" w:name="ha20-5-klinik"/>
    <w:p>
      <w:pPr>
        <w:pStyle w:val="Heading3"/>
      </w:pPr>
      <w:r>
        <w:t xml:space="preserve">5. Klinik təzahürlər</w:t>
      </w:r>
    </w:p>
    <w:p>
      <w:pPr>
        <w:pStyle w:val="Compact"/>
        <w:numPr>
          <w:ilvl w:val="0"/>
          <w:numId w:val="2395"/>
        </w:numPr>
      </w:pPr>
      <w:r>
        <w:t xml:space="preserve">Penetrasiya zamanı çanaq dibi əzələlərinin refleks gərginliyi.</w:t>
      </w:r>
    </w:p>
    <w:p>
      <w:pPr>
        <w:pStyle w:val="Compact"/>
        <w:numPr>
          <w:ilvl w:val="0"/>
          <w:numId w:val="2395"/>
        </w:numPr>
      </w:pPr>
      <w:r>
        <w:t xml:space="preserve">Ağrı (yandırıcı, kəsici).</w:t>
      </w:r>
    </w:p>
    <w:p>
      <w:pPr>
        <w:pStyle w:val="Compact"/>
        <w:numPr>
          <w:ilvl w:val="0"/>
          <w:numId w:val="2395"/>
        </w:numPr>
      </w:pPr>
      <w:r>
        <w:t xml:space="preserve">Penetrasiya qaçınması.</w:t>
      </w:r>
    </w:p>
    <w:p>
      <w:pPr>
        <w:pStyle w:val="Compact"/>
        <w:numPr>
          <w:ilvl w:val="0"/>
          <w:numId w:val="2395"/>
        </w:numPr>
      </w:pPr>
      <w:r>
        <w:t xml:space="preserve">Hətta ginekoloji müayinə də çətin və ya mümkünsüzdür.</w:t>
      </w:r>
    </w:p>
    <w:bookmarkEnd w:id="2764"/>
    <w:bookmarkStart w:id="2769" w:name="ha20-6-diaqnoz"/>
    <w:p>
      <w:pPr>
        <w:pStyle w:val="Heading3"/>
      </w:pPr>
      <w:r>
        <w:t xml:space="preserve">6. Diaqnoz</w:t>
      </w:r>
    </w:p>
    <w:bookmarkStart w:id="276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396"/>
        </w:numPr>
      </w:pPr>
      <w:r>
        <w:t xml:space="preserve">Penetrasiya çətinliyi;</w:t>
      </w:r>
    </w:p>
    <w:p>
      <w:pPr>
        <w:pStyle w:val="Compact"/>
        <w:numPr>
          <w:ilvl w:val="0"/>
          <w:numId w:val="2396"/>
        </w:numPr>
      </w:pPr>
      <w:r>
        <w:t xml:space="preserve">Penetrasiya cəhdində və ya zamanı vulvovaginal və ya pelvik ağrı;</w:t>
      </w:r>
    </w:p>
    <w:p>
      <w:pPr>
        <w:pStyle w:val="Compact"/>
        <w:numPr>
          <w:ilvl w:val="0"/>
          <w:numId w:val="2396"/>
        </w:numPr>
      </w:pPr>
      <w:r>
        <w:t xml:space="preserve">Penetrasiya gözləntisi ilə ağrı qorxusu;</w:t>
      </w:r>
    </w:p>
    <w:p>
      <w:pPr>
        <w:pStyle w:val="Compact"/>
        <w:numPr>
          <w:ilvl w:val="0"/>
          <w:numId w:val="2396"/>
        </w:numPr>
      </w:pPr>
      <w:r>
        <w:t xml:space="preserve">Penetrasiya cəhdində çanaq dibi əzələlərinin gərginliyi.</w:t>
      </w:r>
    </w:p>
    <w:p>
      <w:pPr>
        <w:pStyle w:val="FirstParagraph"/>
      </w:pPr>
      <w:r>
        <w:t xml:space="preserve">B. Müddət ≥ 6 ay.</w:t>
      </w:r>
    </w:p>
    <w:p>
      <w:pPr>
        <w:pStyle w:val="BodyText"/>
      </w:pPr>
      <w:r>
        <w:t xml:space="preserve">C. Distress.</w:t>
      </w:r>
    </w:p>
    <w:bookmarkEnd w:id="2765"/>
    <w:bookmarkStart w:id="2766" w:name="mənbələr-arasında-fərqlər-187"/>
    <w:p>
      <w:pPr>
        <w:pStyle w:val="Heading4"/>
      </w:pPr>
      <w:r>
        <w:t xml:space="preserve">6.2 Mənbələr arasında fərqlər</w:t>
      </w:r>
    </w:p>
    <w:p>
      <w:pPr>
        <w:pStyle w:val="Compact"/>
        <w:numPr>
          <w:ilvl w:val="0"/>
          <w:numId w:val="2397"/>
        </w:numPr>
      </w:pPr>
      <w:r>
        <w:t xml:space="preserve">ISSWSH və ACOG.</w:t>
      </w:r>
    </w:p>
    <w:bookmarkEnd w:id="2766"/>
    <w:bookmarkStart w:id="2767" w:name="diaqnostika-alqoritmi-99"/>
    <w:p>
      <w:pPr>
        <w:pStyle w:val="Heading4"/>
      </w:pPr>
      <w:r>
        <w:t xml:space="preserve">6.3 Diaqnostika alqoritmi</w:t>
      </w:r>
    </w:p>
    <w:p>
      <w:pPr>
        <w:pStyle w:val="Compact"/>
        <w:numPr>
          <w:ilvl w:val="0"/>
          <w:numId w:val="2398"/>
        </w:numPr>
      </w:pPr>
      <w:r>
        <w:t xml:space="preserve">Klinik müsahibə (cinsi tarixçə, ağrı xarakteri, travma).</w:t>
      </w:r>
    </w:p>
    <w:p>
      <w:pPr>
        <w:pStyle w:val="Compact"/>
        <w:numPr>
          <w:ilvl w:val="0"/>
          <w:numId w:val="2398"/>
        </w:numPr>
      </w:pPr>
      <w:r>
        <w:t xml:space="preserve">Diqqətli ginekoloji müayinə — ehtiyatla, pasiyent razılığı ilə.</w:t>
      </w:r>
    </w:p>
    <w:p>
      <w:pPr>
        <w:pStyle w:val="Compact"/>
        <w:numPr>
          <w:ilvl w:val="0"/>
          <w:numId w:val="2398"/>
        </w:numPr>
      </w:pPr>
      <w:r>
        <w:t xml:space="preserve">Vulvodiniya skrininq (</w:t>
      </w:r>
      <w:r>
        <w:rPr>
          <w:lang w:val="en"/>
        </w:rPr>
        <w:t xml:space="preserve">Q-tip</w:t>
      </w:r>
      <w:r>
        <w:t xml:space="preserve"> </w:t>
      </w:r>
      <w:r>
        <w:t xml:space="preserve">test).</w:t>
      </w:r>
    </w:p>
    <w:p>
      <w:pPr>
        <w:pStyle w:val="Compact"/>
        <w:numPr>
          <w:ilvl w:val="0"/>
          <w:numId w:val="2398"/>
        </w:numPr>
      </w:pPr>
      <w:r>
        <w:t xml:space="preserve">İnfeksiya, atrofik vaginit, endometrioz istisnası.</w:t>
      </w:r>
    </w:p>
    <w:p>
      <w:pPr>
        <w:pStyle w:val="Compact"/>
        <w:numPr>
          <w:ilvl w:val="0"/>
          <w:numId w:val="2398"/>
        </w:numPr>
      </w:pPr>
      <w:r>
        <w:t xml:space="preserve">Çanaq dibi əzələlərinin qiymətləndirilməsi.</w:t>
      </w:r>
    </w:p>
    <w:bookmarkEnd w:id="2767"/>
    <w:bookmarkStart w:id="276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Lokalizə vulva ağrısı,</w:t>
            </w:r>
            <w:r>
              <w:t xml:space="preserve"> </w:t>
            </w:r>
            <w:r>
              <w:rPr>
                <w:lang w:val="en"/>
              </w:rPr>
              <w:t xml:space="preserve">Q-tip</w:t>
            </w:r>
            <w:r>
              <w:t xml:space="preserve"> </w:t>
            </w:r>
            <w:r>
              <w:t xml:space="preserve">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Dərin disparevniya, dismenore.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Eksudasiya, mikrobioloji.</w:t>
            </w:r>
          </w:p>
        </w:tc>
      </w:tr>
    </w:tbl>
    <w:bookmarkEnd w:id="2768"/>
    <w:bookmarkEnd w:id="2769"/>
    <w:bookmarkStart w:id="2770" w:name="ha20-7-muayine"/>
    <w:p>
      <w:pPr>
        <w:pStyle w:val="Heading3"/>
      </w:pPr>
      <w:r>
        <w:t xml:space="preserve">7. Müayinə və qiymətləndirmə</w:t>
      </w:r>
    </w:p>
    <w:p>
      <w:pPr>
        <w:pStyle w:val="Compact"/>
        <w:numPr>
          <w:ilvl w:val="0"/>
          <w:numId w:val="2399"/>
        </w:numPr>
      </w:pPr>
      <w:r>
        <w:t xml:space="preserve">Ginekoloji müayinə.</w:t>
      </w:r>
    </w:p>
    <w:p>
      <w:pPr>
        <w:pStyle w:val="Compact"/>
        <w:numPr>
          <w:ilvl w:val="0"/>
          <w:numId w:val="2399"/>
        </w:numPr>
      </w:pPr>
      <w:r>
        <w:t xml:space="preserve">Çanaq dibi əzələlərinin qiymətləndirilməsi.</w:t>
      </w:r>
    </w:p>
    <w:p>
      <w:pPr>
        <w:pStyle w:val="Compact"/>
        <w:numPr>
          <w:ilvl w:val="0"/>
          <w:numId w:val="2399"/>
        </w:numPr>
      </w:pPr>
      <w:r>
        <w:t xml:space="preserve">FSFI; ağrı şkalaları.</w:t>
      </w:r>
    </w:p>
    <w:bookmarkEnd w:id="2770"/>
    <w:bookmarkStart w:id="2773" w:name="ha20-8-mualice"/>
    <w:p>
      <w:pPr>
        <w:pStyle w:val="Heading3"/>
      </w:pPr>
      <w:r>
        <w:t xml:space="preserve">8. Müalicə</w:t>
      </w:r>
    </w:p>
    <w:p>
      <w:pPr>
        <w:pStyle w:val="Compact"/>
        <w:numPr>
          <w:ilvl w:val="0"/>
          <w:numId w:val="2400"/>
        </w:numPr>
      </w:pPr>
      <w:r>
        <w:t xml:space="preserve">Multidisiplinar yanaşma — çanaq dibi əzələlərinin fizioterapiyası + CBT + təhsil.</w:t>
      </w:r>
    </w:p>
    <w:p>
      <w:pPr>
        <w:pStyle w:val="Compact"/>
        <w:numPr>
          <w:ilvl w:val="0"/>
          <w:numId w:val="2400"/>
        </w:numPr>
      </w:pPr>
      <w:r>
        <w:t xml:space="preserve">Pelvik döşəmə fizioterapiyası — biofeedback, manual terapiya, dilator terapiyası (tədrici ölçü artımı).</w:t>
      </w:r>
    </w:p>
    <w:p>
      <w:pPr>
        <w:pStyle w:val="Compact"/>
        <w:numPr>
          <w:ilvl w:val="0"/>
          <w:numId w:val="2400"/>
        </w:numPr>
      </w:pPr>
      <w:r>
        <w:t xml:space="preserve">CBT və ekspozisiya terapiyası — ağrı qorxusu və qaçınma; ter Kuile M.M. RKİ.</w:t>
      </w:r>
    </w:p>
    <w:p>
      <w:pPr>
        <w:pStyle w:val="Compact"/>
        <w:numPr>
          <w:ilvl w:val="0"/>
          <w:numId w:val="2400"/>
        </w:numPr>
      </w:pPr>
      <w:r>
        <w:t xml:space="preserve">Sensate focus və cüt terapiyası.</w:t>
      </w:r>
    </w:p>
    <w:p>
      <w:pPr>
        <w:pStyle w:val="Compact"/>
        <w:numPr>
          <w:ilvl w:val="0"/>
          <w:numId w:val="2400"/>
        </w:numPr>
      </w:pPr>
      <w:r>
        <w:t xml:space="preserve">Topik anestetik (lidocain) — provoked vulvodyniyada (Goldstein A.T.).</w:t>
      </w:r>
    </w:p>
    <w:p>
      <w:pPr>
        <w:pStyle w:val="Compact"/>
        <w:numPr>
          <w:ilvl w:val="0"/>
          <w:numId w:val="2400"/>
        </w:numPr>
      </w:pPr>
      <w:r>
        <w:t xml:space="preserve">Atrofik vaginitdə lokal östrogen.</w:t>
      </w:r>
    </w:p>
    <w:p>
      <w:pPr>
        <w:pStyle w:val="Compact"/>
        <w:numPr>
          <w:ilvl w:val="0"/>
          <w:numId w:val="2400"/>
        </w:numPr>
      </w:pPr>
      <w:r>
        <w:t xml:space="preserve">Botulinum toxin A — refrakter vaginismusda; sübut bazası artmaqdadır.</w:t>
      </w:r>
    </w:p>
    <w:p>
      <w:pPr>
        <w:pStyle w:val="Compact"/>
        <w:numPr>
          <w:ilvl w:val="0"/>
          <w:numId w:val="2400"/>
        </w:numPr>
      </w:pPr>
      <w:r>
        <w:t xml:space="preserve">Antidepressant/antikonvulsant (amitriptilin, qabapentin) — neyropatik komponentdə.</w:t>
      </w:r>
    </w:p>
    <w:bookmarkStart w:id="2771" w:name="müalicə-metodikaları-98"/>
    <w:p>
      <w:pPr>
        <w:pStyle w:val="Heading4"/>
      </w:pPr>
      <w:r>
        <w:t xml:space="preserve">8.1 Müalicə metodikaları</w:t>
      </w:r>
    </w:p>
    <w:p>
      <w:pPr>
        <w:pStyle w:val="Compact"/>
        <w:numPr>
          <w:ilvl w:val="0"/>
          <w:numId w:val="2401"/>
        </w:numPr>
      </w:pPr>
      <w:r>
        <w:t xml:space="preserve">Dilator (genişləndirici) Terapiyası — Tədrici ölçü artımı; relaksasiya ilə birlikdə.</w:t>
      </w:r>
    </w:p>
    <w:p>
      <w:pPr>
        <w:pStyle w:val="Compact"/>
        <w:numPr>
          <w:ilvl w:val="0"/>
          <w:numId w:val="2401"/>
        </w:numPr>
      </w:pPr>
      <w:r>
        <w:t xml:space="preserve">Pelvik Döşəmə Fizioterapiyası — Biofeedback, manual terapiya.</w:t>
      </w:r>
    </w:p>
    <w:p>
      <w:pPr>
        <w:pStyle w:val="Compact"/>
        <w:numPr>
          <w:ilvl w:val="0"/>
          <w:numId w:val="2401"/>
        </w:numPr>
      </w:pPr>
      <w:r>
        <w:t xml:space="preserve">KDT/Ekspozisiya — Ağrı qorxusu və qaçınma.</w:t>
      </w:r>
    </w:p>
    <w:p>
      <w:pPr>
        <w:pStyle w:val="Compact"/>
        <w:numPr>
          <w:ilvl w:val="0"/>
          <w:numId w:val="2401"/>
        </w:numPr>
      </w:pPr>
      <w:r>
        <w:t xml:space="preserve">Lokal Östrogen — Atrofik vaginitdə.</w:t>
      </w:r>
    </w:p>
    <w:p>
      <w:pPr>
        <w:pStyle w:val="Compact"/>
        <w:numPr>
          <w:ilvl w:val="0"/>
          <w:numId w:val="2401"/>
        </w:numPr>
      </w:pPr>
      <w:r>
        <w:t xml:space="preserve">Botox (off-label) — Refrakter vaginismus; selektiv.</w:t>
      </w:r>
    </w:p>
    <w:bookmarkEnd w:id="2771"/>
    <w:bookmarkStart w:id="2772" w:name="mənbələr-arasında-fərqlər-188"/>
    <w:p>
      <w:pPr>
        <w:pStyle w:val="Heading4"/>
      </w:pPr>
      <w:r>
        <w:t xml:space="preserve">8.2 Mənbələr arasında fərqlər</w:t>
      </w:r>
    </w:p>
    <w:p>
      <w:pPr>
        <w:pStyle w:val="Compact"/>
        <w:numPr>
          <w:ilvl w:val="0"/>
          <w:numId w:val="2402"/>
        </w:numPr>
      </w:pPr>
      <w:r>
        <w:t xml:space="preserve">ter Kuile M.M. et al. CBT vaginismus.</w:t>
      </w:r>
    </w:p>
    <w:p>
      <w:pPr>
        <w:pStyle w:val="Compact"/>
        <w:numPr>
          <w:ilvl w:val="0"/>
          <w:numId w:val="2402"/>
        </w:numPr>
      </w:pPr>
      <w:r>
        <w:t xml:space="preserve">Goldstein A.T. et al. ISSWSH vulvodyniya konsensus.</w:t>
      </w:r>
    </w:p>
    <w:bookmarkEnd w:id="2772"/>
    <w:bookmarkEnd w:id="2773"/>
    <w:bookmarkStart w:id="2774" w:name="ha20-9-proqnoz"/>
    <w:p>
      <w:pPr>
        <w:pStyle w:val="Heading3"/>
      </w:pPr>
      <w:r>
        <w:t xml:space="preserve">9. Proqnoz</w:t>
      </w:r>
    </w:p>
    <w:p>
      <w:pPr>
        <w:pStyle w:val="FirstParagraph"/>
      </w:pPr>
      <w:r>
        <w:t xml:space="preserve">Multidisiplinar yanaşma ilə proqnoz yaxşı (70–90%); refrakter halda botox və ya dərinləşdirilmiş psixoloji müdaxilə.</w:t>
      </w:r>
    </w:p>
    <w:bookmarkEnd w:id="2774"/>
    <w:bookmarkStart w:id="2780" w:name="ha20-10-mifler"/>
    <w:p>
      <w:pPr>
        <w:pStyle w:val="Heading3"/>
      </w:pPr>
      <w:r>
        <w:t xml:space="preserve">10. Mif və yanlış inanclar</w:t>
      </w:r>
    </w:p>
    <w:bookmarkStart w:id="2775"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2775"/>
    <w:bookmarkStart w:id="2776"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2776"/>
    <w:bookmarkStart w:id="2777" w:name="X7c8eee4d526c5e8f6ea26be81bece060be8dcf6"/>
    <w:p>
      <w:pPr>
        <w:pStyle w:val="Heading5"/>
      </w:pPr>
      <w:r>
        <w:t xml:space="preserve">Mif 3: «Müalicə penetrasiya tezliyini artırmaq üçün edilməlidir»</w:t>
      </w:r>
    </w:p>
    <w:p>
      <w:pPr>
        <w:pStyle w:val="FirstParagraph"/>
      </w:pPr>
      <w:r>
        <w:t xml:space="preserve">Sübut: hədəf pasiyentin distressini azaltmaq, kontrol və seçim hissi qaytarmaq; performans göstəricisi deyil.</w:t>
      </w:r>
    </w:p>
    <w:bookmarkEnd w:id="2777"/>
    <w:bookmarkStart w:id="2778"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2778"/>
    <w:bookmarkStart w:id="2779"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2779"/>
    <w:bookmarkEnd w:id="2780"/>
    <w:bookmarkStart w:id="2922" w:name="ha20-11-menbeler"/>
    <w:p>
      <w:pPr>
        <w:pStyle w:val="Heading3"/>
      </w:pPr>
      <w:r>
        <w:t xml:space="preserve">11. Mənbələr</w:t>
      </w:r>
    </w:p>
    <w:p>
      <w:pPr>
        <w:pStyle w:val="Compact"/>
        <w:numPr>
          <w:ilvl w:val="0"/>
          <w:numId w:val="2403"/>
        </w:numPr>
      </w:pPr>
      <w:r>
        <w:t xml:space="preserve">WHO. ICD-11. HA20 Genito-pelvic pain/penetration disorder. 2024.</w:t>
      </w:r>
    </w:p>
    <w:p>
      <w:pPr>
        <w:pStyle w:val="Compact"/>
        <w:numPr>
          <w:ilvl w:val="0"/>
          <w:numId w:val="2403"/>
        </w:numPr>
      </w:pPr>
      <w:r>
        <w:t xml:space="preserve">APA. DSM-5-TR. 2022.</w:t>
      </w:r>
    </w:p>
    <w:p>
      <w:pPr>
        <w:pStyle w:val="Compact"/>
        <w:numPr>
          <w:ilvl w:val="0"/>
          <w:numId w:val="2403"/>
        </w:numPr>
      </w:pPr>
      <w:r>
        <w:t xml:space="preserve">Ter Kuile M.M. et al. Therapist-aided exposure for women with lifelong vaginismus: a RCT. J Consult Clin Psychol 2013;81(6):1127–1136.</w:t>
      </w:r>
    </w:p>
    <w:p>
      <w:pPr>
        <w:pStyle w:val="Compact"/>
        <w:numPr>
          <w:ilvl w:val="0"/>
          <w:numId w:val="2403"/>
        </w:numPr>
      </w:pPr>
      <w:r>
        <w:t xml:space="preserve">Goldstein A.T. et al. Vulvodynia: Assessment and Treatment. J Sex Med 2016;13(4):572–590.</w:t>
      </w:r>
    </w:p>
    <w:p>
      <w:pPr>
        <w:pStyle w:val="Compact"/>
        <w:numPr>
          <w:ilvl w:val="0"/>
          <w:numId w:val="2403"/>
        </w:numPr>
      </w:pPr>
      <w:r>
        <w:t xml:space="preserve">Bergeron S. et al. Genital pain in women and men: It can hurt more than your sex life. Sex Med Rev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XBT-11</w:t>
            </w:r>
            <w:r>
              <w:br/>
            </w:r>
            <w: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81" w:name="X6bb10fd466588c18618a6977e7ad186900fdcb6"/>
            <w:r>
              <w:t xml:space="preserve">HA40 CİNSİ DİSFUNKSİYALARDA VƏ CİNSİ AĞRI POZUNTULARINDA ETİOLOJİ MÜLAHİZƏLƏR</w:t>
            </w:r>
            <w:bookmarkEnd w:id="2781"/>
          </w:p>
          <w:p>
            <w:pPr>
              <w:pStyle w:val="Compact"/>
              <w:ind w:firstLine="0" w:left="0"/>
            </w:pPr>
            <w:r>
              <w:rPr>
                <w:lang w:val="en"/>
              </w:rPr>
              <w:t xml:space="preserve">Aetiological considerations in sexual dysfunctions and sexual pain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XBT-10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Üzvi pozuntu və ya xəstəliklə əlaqədar olmayan digər seksual disfunksiya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bl>
    <w:bookmarkStart w:id="2782" w:name="ha40-1-terif"/>
    <w:p>
      <w:pPr>
        <w:pStyle w:val="Heading3"/>
      </w:pPr>
      <w:r>
        <w:t xml:space="preserve">1. Tərif və nozologiya</w:t>
      </w:r>
    </w:p>
    <w:p>
      <w:pPr>
        <w:pStyle w:val="FirstParagraph"/>
      </w:pPr>
      <w:r>
        <w:t xml:space="preserve">Digər cinsi disfunksiyalar (XBT-11:</w:t>
      </w:r>
      <w:r>
        <w:t xml:space="preserve"> </w:t>
      </w:r>
      <w:r>
        <w:t xml:space="preserve">HA40</w:t>
      </w:r>
      <w:r>
        <w:t xml:space="preserve">) — başqa fiziki xəstəlik, dərman, maddə və ya psixi pozuntu kontekstində ortaya çıxan cinsi disfunksiyalar (istək, həyəcan, orqazm, ağrı sahələrini əhatə edə bilər). Spesifik HA01–HA20 kateqoriyalarına uyğunlaşmayan və ya birlikdə olan hallar.</w:t>
      </w:r>
    </w:p>
    <w:p>
      <w:pPr>
        <w:pStyle w:val="BodyText"/>
      </w:pPr>
      <w:r>
        <w:t xml:space="preserve">Alt-tiplər (XBT-11): tibbi vəziyyət, zədə və ya cərrahiyyə/şüa müalicəsinin təsirləri (HA40.0); psixoloji və ya davranış amilləri, psixi pozuntular daxil (HA40.1); psixoaktiv maddə və ya dərman istifadəsi (HA40.2); bilik və ya təcrübə çatışmazlığı (HA40.3); münasibət amilləri (HA40.4); mədəni amillər (HA40.5); digər dəqiqləşdirilmiş (HA40.Y).</w:t>
      </w:r>
    </w:p>
    <w:bookmarkEnd w:id="2782"/>
    <w:bookmarkStart w:id="2783" w:name="ha40-2-tarixce"/>
    <w:p>
      <w:pPr>
        <w:pStyle w:val="Heading3"/>
      </w:pPr>
      <w:r>
        <w:t xml:space="preserve">2. Tarixçə</w:t>
      </w:r>
    </w:p>
    <w:p>
      <w:pPr>
        <w:pStyle w:val="Compact"/>
        <w:numPr>
          <w:ilvl w:val="0"/>
          <w:numId w:val="2404"/>
        </w:numPr>
      </w:pPr>
      <w:r>
        <w:t xml:space="preserve">DSM-5 (2013) — «</w:t>
      </w:r>
      <w:r>
        <w:rPr>
          <w:lang w:val="en"/>
        </w:rPr>
        <w:t xml:space="preserve">Substance/Medication-Induced Sexual Dysfunction</w:t>
      </w:r>
      <w:r>
        <w:t xml:space="preserve">» rəsmiləşdirilməsi.</w:t>
      </w:r>
    </w:p>
    <w:p>
      <w:pPr>
        <w:pStyle w:val="Compact"/>
        <w:numPr>
          <w:ilvl w:val="0"/>
          <w:numId w:val="2404"/>
        </w:numPr>
      </w:pPr>
      <w:r>
        <w:t xml:space="preserve">2000-ci illər — SSRİ induksiyalı seksual disfunksiya geniş təsvir edildi (Montejo A.L. araşdırmaları).</w:t>
      </w:r>
    </w:p>
    <w:p>
      <w:pPr>
        <w:pStyle w:val="Compact"/>
        <w:numPr>
          <w:ilvl w:val="0"/>
          <w:numId w:val="2404"/>
        </w:numPr>
      </w:pPr>
      <w:r>
        <w:t xml:space="preserve">PSSD (</w:t>
      </w:r>
      <w:r>
        <w:rPr>
          <w:lang w:val="en"/>
        </w:rPr>
        <w:t xml:space="preserve">Post-SSRI Sexual Dysfunction</w:t>
      </w:r>
      <w:r>
        <w:t xml:space="preserve">) — Bahrick A. (2008), EMA 2019 təsdiqi.</w:t>
      </w:r>
    </w:p>
    <w:bookmarkEnd w:id="2783"/>
    <w:bookmarkStart w:id="2784" w:name="ha40-3-epidemiologiya"/>
    <w:p>
      <w:pPr>
        <w:pStyle w:val="Heading3"/>
      </w:pPr>
      <w:r>
        <w:t xml:space="preserve">3. Epidemiologiya</w:t>
      </w:r>
    </w:p>
    <w:p>
      <w:pPr>
        <w:pStyle w:val="Compact"/>
        <w:numPr>
          <w:ilvl w:val="0"/>
          <w:numId w:val="2405"/>
        </w:numPr>
      </w:pPr>
      <w:r>
        <w:t xml:space="preserve">SSRİ istifadəsində cinsi disfunksiya 30–70%.</w:t>
      </w:r>
    </w:p>
    <w:p>
      <w:pPr>
        <w:pStyle w:val="Compact"/>
        <w:numPr>
          <w:ilvl w:val="0"/>
          <w:numId w:val="2405"/>
        </w:numPr>
      </w:pPr>
      <w:r>
        <w:t xml:space="preserve">Diabetik kişilərdə ED 35–75%.</w:t>
      </w:r>
    </w:p>
    <w:p>
      <w:pPr>
        <w:pStyle w:val="Compact"/>
        <w:numPr>
          <w:ilvl w:val="0"/>
          <w:numId w:val="2405"/>
        </w:numPr>
      </w:pPr>
      <w:r>
        <w:t xml:space="preserve">Kardiovaskulyar xəstəliklərdə yüksək yayılma.</w:t>
      </w:r>
    </w:p>
    <w:p>
      <w:pPr>
        <w:pStyle w:val="Compact"/>
        <w:numPr>
          <w:ilvl w:val="0"/>
          <w:numId w:val="2405"/>
        </w:numPr>
      </w:pPr>
      <w:r>
        <w:t xml:space="preserve">Antipsixotik (xüsusilə risperidon, paliperidon) — hiperprolaktinemiya nəticəsində.</w:t>
      </w:r>
    </w:p>
    <w:bookmarkEnd w:id="2784"/>
    <w:bookmarkStart w:id="2785" w:name="ha40-4-etiologiya"/>
    <w:p>
      <w:pPr>
        <w:pStyle w:val="Heading3"/>
      </w:pPr>
      <w:r>
        <w:t xml:space="preserve">4. Etiologiya və patogenez</w:t>
      </w:r>
    </w:p>
    <w:p>
      <w:pPr>
        <w:pStyle w:val="Compact"/>
        <w:numPr>
          <w:ilvl w:val="0"/>
          <w:numId w:val="2406"/>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406"/>
        </w:numPr>
      </w:pPr>
      <w:r>
        <w:t xml:space="preserve">Maddələr: alkohol, opioid, xronik kannabis istifadəsi, stimulyantlar.</w:t>
      </w:r>
    </w:p>
    <w:p>
      <w:pPr>
        <w:pStyle w:val="Compact"/>
        <w:numPr>
          <w:ilvl w:val="0"/>
          <w:numId w:val="2406"/>
        </w:numPr>
      </w:pPr>
      <w:r>
        <w:t xml:space="preserve">Tibbi xəstəliklər: diabet, kardiovaskulyar, neyroloji (MS, Parkinson, spinal travma), endokrin (hipoqonadizm, hiperprolaktinemiya, tireoid), pelvik cərrahiyyə və radioterapiya, xronik böyrək çatışmazlığı.</w:t>
      </w:r>
    </w:p>
    <w:p>
      <w:pPr>
        <w:pStyle w:val="Compact"/>
        <w:numPr>
          <w:ilvl w:val="0"/>
          <w:numId w:val="2406"/>
        </w:numPr>
      </w:pPr>
      <w:r>
        <w:t xml:space="preserve">Psixi pozuntular: depressiya, narahatlıq, PTSP, şizofreniya.</w:t>
      </w:r>
    </w:p>
    <w:bookmarkEnd w:id="2785"/>
    <w:bookmarkStart w:id="2786" w:name="ha40-5-klinik"/>
    <w:p>
      <w:pPr>
        <w:pStyle w:val="Heading3"/>
      </w:pPr>
      <w:r>
        <w:t xml:space="preserve">5. Klinik təzahürlər</w:t>
      </w:r>
    </w:p>
    <w:p>
      <w:pPr>
        <w:pStyle w:val="Compact"/>
        <w:numPr>
          <w:ilvl w:val="0"/>
          <w:numId w:val="2407"/>
        </w:numPr>
      </w:pPr>
      <w:r>
        <w:t xml:space="preserve">İstək azalması, həyəcan/ereksiya pozuntusu, anorgasmiya, ağrı — etiologiyaya görə.</w:t>
      </w:r>
    </w:p>
    <w:p>
      <w:pPr>
        <w:pStyle w:val="Compact"/>
        <w:numPr>
          <w:ilvl w:val="0"/>
          <w:numId w:val="2407"/>
        </w:numPr>
      </w:pPr>
      <w:r>
        <w:t xml:space="preserve">Zaman əlaqəsi — dərman/maddə başlanğıcı ilə.</w:t>
      </w:r>
    </w:p>
    <w:p>
      <w:pPr>
        <w:pStyle w:val="Compact"/>
        <w:numPr>
          <w:ilvl w:val="0"/>
          <w:numId w:val="2407"/>
        </w:numPr>
      </w:pPr>
      <w:r>
        <w:t xml:space="preserve">PSSD — SSRİ dayandırılmasından sonra davam edən cinsi disfunksiya, genital uyuşma.</w:t>
      </w:r>
    </w:p>
    <w:bookmarkEnd w:id="2786"/>
    <w:bookmarkStart w:id="2791" w:name="ha40-6-diaqnoz"/>
    <w:p>
      <w:pPr>
        <w:pStyle w:val="Heading3"/>
      </w:pPr>
      <w:r>
        <w:t xml:space="preserve">6. Diaqnoz</w:t>
      </w:r>
    </w:p>
    <w:bookmarkStart w:id="2787"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2787"/>
    <w:bookmarkStart w:id="2788" w:name="mənbələr-arasında-fərqlər-189"/>
    <w:p>
      <w:pPr>
        <w:pStyle w:val="Heading4"/>
      </w:pPr>
      <w:r>
        <w:t xml:space="preserve">6.2 Mənbələr arasında fərqlər</w:t>
      </w:r>
    </w:p>
    <w:p>
      <w:pPr>
        <w:pStyle w:val="Compact"/>
        <w:numPr>
          <w:ilvl w:val="0"/>
          <w:numId w:val="2408"/>
        </w:numPr>
      </w:pPr>
      <w:r>
        <w:t xml:space="preserve">Montejo A.L. et al. — SSRİ induksiyalı disfunksiya.</w:t>
      </w:r>
    </w:p>
    <w:p>
      <w:pPr>
        <w:pStyle w:val="Compact"/>
        <w:numPr>
          <w:ilvl w:val="0"/>
          <w:numId w:val="2408"/>
        </w:numPr>
      </w:pPr>
      <w:r>
        <w:t xml:space="preserve">EMA (2019) — PSSD-ni SSRİ etiketinə daxil etdi.</w:t>
      </w:r>
    </w:p>
    <w:bookmarkEnd w:id="2788"/>
    <w:bookmarkStart w:id="2789" w:name="diaqnostika-alqoritmi-100"/>
    <w:p>
      <w:pPr>
        <w:pStyle w:val="Heading4"/>
      </w:pPr>
      <w:r>
        <w:t xml:space="preserve">6.3 Diaqnostika alqoritmi</w:t>
      </w:r>
    </w:p>
    <w:p>
      <w:pPr>
        <w:pStyle w:val="Compact"/>
        <w:numPr>
          <w:ilvl w:val="0"/>
          <w:numId w:val="2409"/>
        </w:numPr>
      </w:pPr>
      <w:r>
        <w:t xml:space="preserve">Tam dərman və maddə anamnezi.</w:t>
      </w:r>
    </w:p>
    <w:p>
      <w:pPr>
        <w:pStyle w:val="Compact"/>
        <w:numPr>
          <w:ilvl w:val="0"/>
          <w:numId w:val="2409"/>
        </w:numPr>
      </w:pPr>
      <w:r>
        <w:t xml:space="preserve">Tibbi və endokrin qiymətləndirmə (testosteron, prolaktin, qlükoza, HbA1c, lipid, tireoid).</w:t>
      </w:r>
    </w:p>
    <w:p>
      <w:pPr>
        <w:pStyle w:val="Compact"/>
        <w:numPr>
          <w:ilvl w:val="0"/>
          <w:numId w:val="2409"/>
        </w:numPr>
      </w:pPr>
      <w:r>
        <w:t xml:space="preserve">Cinsi funksiya şkalaları (FSFI, IIEF, ASEX).</w:t>
      </w:r>
    </w:p>
    <w:p>
      <w:pPr>
        <w:pStyle w:val="Compact"/>
        <w:numPr>
          <w:ilvl w:val="0"/>
          <w:numId w:val="2409"/>
        </w:numPr>
      </w:pPr>
      <w:r>
        <w:t xml:space="preserve">Psixi komorbidlik skrininq.</w:t>
      </w:r>
    </w:p>
    <w:p>
      <w:pPr>
        <w:pStyle w:val="Compact"/>
        <w:numPr>
          <w:ilvl w:val="0"/>
          <w:numId w:val="2409"/>
        </w:numPr>
      </w:pPr>
      <w:r>
        <w:t xml:space="preserve">Pelvik müayinə (qadınlarda).</w:t>
      </w:r>
    </w:p>
    <w:bookmarkEnd w:id="2789"/>
    <w:bookmarkStart w:id="2790"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kəsildikdən sonra davam edən cinsi disfunksiya.</w:t>
            </w:r>
          </w:p>
        </w:tc>
      </w:tr>
    </w:tbl>
    <w:bookmarkEnd w:id="2790"/>
    <w:bookmarkEnd w:id="2791"/>
    <w:bookmarkStart w:id="2792" w:name="ha40-7-muayine"/>
    <w:p>
      <w:pPr>
        <w:pStyle w:val="Heading3"/>
      </w:pPr>
      <w:r>
        <w:t xml:space="preserve">7. Müayinə və qiymətləndirmə</w:t>
      </w:r>
    </w:p>
    <w:p>
      <w:pPr>
        <w:pStyle w:val="Compact"/>
        <w:numPr>
          <w:ilvl w:val="0"/>
          <w:numId w:val="2410"/>
        </w:numPr>
      </w:pPr>
      <w:r>
        <w:t xml:space="preserve">Hormonal panel, qlükoza, lipid.</w:t>
      </w:r>
    </w:p>
    <w:p>
      <w:pPr>
        <w:pStyle w:val="Compact"/>
        <w:numPr>
          <w:ilvl w:val="0"/>
          <w:numId w:val="2410"/>
        </w:numPr>
      </w:pPr>
      <w:r>
        <w:t xml:space="preserve">FSFI, IIEF, ASEX (</w:t>
      </w:r>
      <w:r>
        <w:rPr>
          <w:lang w:val="en"/>
        </w:rPr>
        <w:t xml:space="preserve">Arizona Sexual Experience Scale</w:t>
      </w:r>
      <w:r>
        <w:t xml:space="preserve">).</w:t>
      </w:r>
    </w:p>
    <w:p>
      <w:pPr>
        <w:pStyle w:val="Compact"/>
        <w:numPr>
          <w:ilvl w:val="0"/>
          <w:numId w:val="2410"/>
        </w:numPr>
      </w:pPr>
      <w:r>
        <w:t xml:space="preserve">Çanaq və ya uroloji müayinə göstəriş olduqda.</w:t>
      </w:r>
    </w:p>
    <w:bookmarkEnd w:id="2792"/>
    <w:bookmarkStart w:id="2795" w:name="ha40-8-mualice"/>
    <w:p>
      <w:pPr>
        <w:pStyle w:val="Heading3"/>
      </w:pPr>
      <w:r>
        <w:t xml:space="preserve">8. Müalicə</w:t>
      </w:r>
    </w:p>
    <w:p>
      <w:pPr>
        <w:pStyle w:val="Compact"/>
        <w:numPr>
          <w:ilvl w:val="0"/>
          <w:numId w:val="2411"/>
        </w:numPr>
      </w:pPr>
      <w:r>
        <w:t xml:space="preserve">Etioloji yanaşma — birinci sıra:</w:t>
      </w:r>
    </w:p>
    <w:p>
      <w:pPr>
        <w:pStyle w:val="Compact"/>
        <w:numPr>
          <w:ilvl w:val="1"/>
          <w:numId w:val="2412"/>
        </w:numPr>
      </w:pPr>
      <w:r>
        <w:t xml:space="preserve">Dərmana bağlı — doza azaltma, dərman keçidi (bupropion, mirtazapin, vortioksetin, aripiprazol — antidepressant və ya antipsixotik strategiyalarda);</w:t>
      </w:r>
    </w:p>
    <w:p>
      <w:pPr>
        <w:pStyle w:val="Compact"/>
        <w:numPr>
          <w:ilvl w:val="1"/>
          <w:numId w:val="2412"/>
        </w:numPr>
      </w:pPr>
      <w:r>
        <w:t xml:space="preserve">Tibbi vəziyyət idarəsi (diabet, hipertenziya, hipoqonadizm).</w:t>
      </w:r>
    </w:p>
    <w:p>
      <w:pPr>
        <w:pStyle w:val="Compact"/>
        <w:numPr>
          <w:ilvl w:val="0"/>
          <w:numId w:val="2411"/>
        </w:numPr>
      </w:pPr>
      <w:r>
        <w:t xml:space="preserve">Adjunkt farmakoterapi — sildenafil (PDE5) ED-də və SSRİ induksiyalı qadın disfunksiyasında (Nurnberg JAMA 2008); bupropion adjunkt.</w:t>
      </w:r>
    </w:p>
    <w:p>
      <w:pPr>
        <w:pStyle w:val="Compact"/>
        <w:numPr>
          <w:ilvl w:val="0"/>
          <w:numId w:val="2411"/>
        </w:numPr>
      </w:pPr>
      <w:r>
        <w:t xml:space="preserve">Hiperprolaktinemiyada — antipsixotik keçid (aripiprazol, kvetiapin) və ya doza modifikasiyası; dofamin agonisti yalnız endokrin köməyi ilə.</w:t>
      </w:r>
    </w:p>
    <w:p>
      <w:pPr>
        <w:pStyle w:val="Compact"/>
        <w:numPr>
          <w:ilvl w:val="0"/>
          <w:numId w:val="2411"/>
        </w:numPr>
      </w:pPr>
      <w:r>
        <w:t xml:space="preserve">Psixoterapiya və cüt terapiyası — psixogen komponentdə.</w:t>
      </w:r>
    </w:p>
    <w:p>
      <w:pPr>
        <w:pStyle w:val="Compact"/>
        <w:numPr>
          <w:ilvl w:val="0"/>
          <w:numId w:val="2411"/>
        </w:numPr>
      </w:pPr>
      <w:r>
        <w:t xml:space="preserve">Pasiyent təhsili və informed consent — antidepressant və antipsixotik başlamadan əvvəl cinsi yan təsirlər haqqında məlumat vacibdir.</w:t>
      </w:r>
    </w:p>
    <w:p>
      <w:pPr>
        <w:pStyle w:val="Compact"/>
        <w:numPr>
          <w:ilvl w:val="0"/>
          <w:numId w:val="2411"/>
        </w:numPr>
      </w:pPr>
      <w:r>
        <w:t xml:space="preserve">PSSD — spesifik təsdiqlənmiş müalicə yoxdur; klinik dəstək və izləmə; araşdırma davam edir.</w:t>
      </w:r>
    </w:p>
    <w:bookmarkStart w:id="2793" w:name="müalicə-metodikaları-99"/>
    <w:p>
      <w:pPr>
        <w:pStyle w:val="Heading4"/>
      </w:pPr>
      <w:r>
        <w:t xml:space="preserve">8.1 Müalicə metodikaları</w:t>
      </w:r>
    </w:p>
    <w:p>
      <w:pPr>
        <w:pStyle w:val="Compact"/>
        <w:numPr>
          <w:ilvl w:val="0"/>
          <w:numId w:val="2413"/>
        </w:numPr>
      </w:pPr>
      <w:r>
        <w:t xml:space="preserve">Dərman Keçidi (</w:t>
      </w:r>
      <w:r>
        <w:rPr>
          <w:lang w:val="en"/>
        </w:rPr>
        <w:t xml:space="preserve">Medication Switch</w:t>
      </w:r>
      <w:r>
        <w:t xml:space="preserve">) — SSRİ → bupropion/mirtazapin/vortioksetin; risperidon → aripiprazol.</w:t>
      </w:r>
    </w:p>
    <w:p>
      <w:pPr>
        <w:pStyle w:val="Compact"/>
        <w:numPr>
          <w:ilvl w:val="0"/>
          <w:numId w:val="2413"/>
        </w:numPr>
      </w:pPr>
      <w:r>
        <w:t xml:space="preserve">Sildenafil Adjunkt — SSRİ induksiyalı disfunksiya (kişi və qadın); Nurnberg JAMA RKİ.</w:t>
      </w:r>
    </w:p>
    <w:p>
      <w:pPr>
        <w:pStyle w:val="Compact"/>
        <w:numPr>
          <w:ilvl w:val="0"/>
          <w:numId w:val="2413"/>
        </w:numPr>
      </w:pPr>
      <w:r>
        <w:t xml:space="preserve">Bupropion Adjunkt — İstək və orqazm pozuntularında.</w:t>
      </w:r>
    </w:p>
    <w:p>
      <w:pPr>
        <w:pStyle w:val="Compact"/>
        <w:numPr>
          <w:ilvl w:val="0"/>
          <w:numId w:val="2413"/>
        </w:numPr>
      </w:pPr>
      <w:r>
        <w:t xml:space="preserve">Antipsixotik Keçidi (aripiprazol) — Hiperprolaktinemiya halda.</w:t>
      </w:r>
    </w:p>
    <w:p>
      <w:pPr>
        <w:pStyle w:val="Compact"/>
        <w:numPr>
          <w:ilvl w:val="0"/>
          <w:numId w:val="2413"/>
        </w:numPr>
      </w:pPr>
      <w:r>
        <w:t xml:space="preserve">Pasiyent Təhsili (</w:t>
      </w:r>
      <w:r>
        <w:rPr>
          <w:lang w:val="en"/>
        </w:rPr>
        <w:t xml:space="preserve">Patient Education</w:t>
      </w:r>
      <w:r>
        <w:t xml:space="preserve">) — İnformed consent; uzunmüddətli riskin müzakirəsi.</w:t>
      </w:r>
    </w:p>
    <w:bookmarkEnd w:id="2793"/>
    <w:bookmarkStart w:id="2794" w:name="mənbələr-arasında-fərqlər-190"/>
    <w:p>
      <w:pPr>
        <w:pStyle w:val="Heading4"/>
      </w:pPr>
      <w:r>
        <w:t xml:space="preserve">8.2 Mənbələr arasında fərqlər</w:t>
      </w:r>
    </w:p>
    <w:p>
      <w:pPr>
        <w:pStyle w:val="Compact"/>
        <w:numPr>
          <w:ilvl w:val="0"/>
          <w:numId w:val="2414"/>
        </w:numPr>
      </w:pPr>
      <w:r>
        <w:t xml:space="preserve">Montejo A.L. et al. — antidepressant cinsi yan təsir alqoritmləri.</w:t>
      </w:r>
    </w:p>
    <w:p>
      <w:pPr>
        <w:pStyle w:val="Compact"/>
        <w:numPr>
          <w:ilvl w:val="0"/>
          <w:numId w:val="2414"/>
        </w:numPr>
      </w:pPr>
      <w:r>
        <w:t xml:space="preserve">EMA 2019 — PSSD risk məlumatı.</w:t>
      </w:r>
    </w:p>
    <w:p>
      <w:pPr>
        <w:pStyle w:val="Compact"/>
        <w:numPr>
          <w:ilvl w:val="0"/>
          <w:numId w:val="2414"/>
        </w:numPr>
      </w:pPr>
      <w:r>
        <w:t xml:space="preserve">NICE və APA göstərişləri — antidepressant cinsi yan təsirlərin idarəsi.</w:t>
      </w:r>
    </w:p>
    <w:bookmarkEnd w:id="2794"/>
    <w:bookmarkEnd w:id="2795"/>
    <w:bookmarkStart w:id="2796" w:name="ha40-9-proqnoz"/>
    <w:p>
      <w:pPr>
        <w:pStyle w:val="Heading3"/>
      </w:pPr>
      <w:r>
        <w:t xml:space="preserve">9. Proqnoz</w:t>
      </w:r>
    </w:p>
    <w:p>
      <w:pPr>
        <w:pStyle w:val="FirstParagraph"/>
      </w:pPr>
      <w:r>
        <w:t xml:space="preserve">Etioloji idarə və dərman keçidi ilə əksər hallar yaxşılaşır; PSSD nadir hallarda davamlı qala bilər.</w:t>
      </w:r>
    </w:p>
    <w:bookmarkEnd w:id="2796"/>
    <w:bookmarkStart w:id="2802" w:name="ha40-10-mifler"/>
    <w:p>
      <w:pPr>
        <w:pStyle w:val="Heading3"/>
      </w:pPr>
      <w:r>
        <w:t xml:space="preserve">10. Mif və yanlış inanclar</w:t>
      </w:r>
    </w:p>
    <w:bookmarkStart w:id="2797" w:name="X7dbef39a4d8e2b50d8e4abd0c4b0fa080ab01ce"/>
    <w:p>
      <w:pPr>
        <w:pStyle w:val="Heading5"/>
      </w:pPr>
      <w:r>
        <w:t xml:space="preserve">Mif 1: «Antidepressant cinsi yan təsirləri „müvəqqəti“dir və müdaxilə tələb etmir»</w:t>
      </w:r>
    </w:p>
    <w:p>
      <w:pPr>
        <w:pStyle w:val="FirstParagraph"/>
      </w:pPr>
      <w:r>
        <w:t xml:space="preserve">Sübut: Montejo araşdırmaları — yan təsirlər davamlıdır (30–70%); aktiv idarə tələb edir.</w:t>
      </w:r>
    </w:p>
    <w:bookmarkEnd w:id="2797"/>
    <w:bookmarkStart w:id="2798"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2798"/>
    <w:bookmarkStart w:id="279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2799"/>
    <w:bookmarkStart w:id="280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kardiovaskulyar reabilitasiyada cinsi funksiya yaxşılaşır; aktiv müdaxilə vacibdir.</w:t>
      </w:r>
    </w:p>
    <w:bookmarkEnd w:id="2800"/>
    <w:bookmarkStart w:id="2801" w:name="X4def0c2c041aee5ef926bbea738fda179073549"/>
    <w:p>
      <w:pPr>
        <w:pStyle w:val="Heading5"/>
      </w:pPr>
      <w:r>
        <w:t xml:space="preserve">Mif 5: «Antidepressanta başlamadan əvvəl cinsi yan təsirləri müzakirə etmək lazım deyil»</w:t>
      </w:r>
    </w:p>
    <w:p>
      <w:pPr>
        <w:pStyle w:val="FirstParagraph"/>
      </w:pPr>
      <w:r>
        <w:t xml:space="preserve">Sübut: informed consent etik və klinik tələbdir; sonradan ortaya çıxan yan təsirlər pasiyent etibarsızlığına və müalicə uyğunluğunun azalmasına səbəb olur.</w:t>
      </w:r>
    </w:p>
    <w:bookmarkEnd w:id="2801"/>
    <w:bookmarkEnd w:id="2802"/>
    <w:bookmarkStart w:id="2803" w:name="ha40-11-menbeler"/>
    <w:p>
      <w:pPr>
        <w:pStyle w:val="Heading3"/>
      </w:pPr>
      <w:r>
        <w:t xml:space="preserve">11. Mənbələr</w:t>
      </w:r>
    </w:p>
    <w:p>
      <w:pPr>
        <w:pStyle w:val="Compact"/>
        <w:numPr>
          <w:ilvl w:val="0"/>
          <w:numId w:val="2415"/>
        </w:numPr>
      </w:pPr>
      <w:r>
        <w:t xml:space="preserve">WHO. ICD-11. HA40 Aetiological considerations in sexual dysfunctions and sexual pain disorders. 2024.</w:t>
      </w:r>
    </w:p>
    <w:p>
      <w:pPr>
        <w:pStyle w:val="Compact"/>
        <w:numPr>
          <w:ilvl w:val="0"/>
          <w:numId w:val="2415"/>
        </w:numPr>
      </w:pPr>
      <w:r>
        <w:t xml:space="preserve">APA. DSM-5-TR. 2022.</w:t>
      </w:r>
    </w:p>
    <w:p>
      <w:pPr>
        <w:pStyle w:val="Compact"/>
        <w:numPr>
          <w:ilvl w:val="0"/>
          <w:numId w:val="2415"/>
        </w:numPr>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5"/>
        </w:numPr>
      </w:pPr>
      <w:r>
        <w:t xml:space="preserve">EMA. PRAC recommends new product information warnings on sexual dysfunction after SSRI/SNRI treatment. 2019.</w:t>
      </w:r>
    </w:p>
    <w:p>
      <w:pPr>
        <w:pStyle w:val="Compact"/>
        <w:numPr>
          <w:ilvl w:val="0"/>
          <w:numId w:val="2415"/>
        </w:numPr>
      </w:pPr>
      <w:r>
        <w:t xml:space="preserve">Nurnberg H.G. et al. Sildenafil treatment of women with antidepressant-associated sexual dysfunction. JAMA 2008;300(4):395–404.</w:t>
      </w:r>
    </w:p>
    <w:p>
      <w:pPr>
        <w:pStyle w:val="Compact"/>
        <w:numPr>
          <w:ilvl w:val="0"/>
          <w:numId w:val="2415"/>
        </w:numPr>
      </w:pPr>
      <w:r>
        <w:t xml:space="preserve">Bahrick A.S. Persistence of sexual dysfunction side effects after discontinuation of antidepressant medications. Open Psychol J 2008;1:42–50.</w:t>
      </w:r>
    </w:p>
    <w:bookmarkEnd w:id="2803"/>
    <w:bookmarkStart w:id="2804" w:name="əlavələr"/>
    <w:p>
      <w:pPr>
        <w:pageBreakBefore/>
        <w:pStyle w:val="Heading1"/>
      </w:pPr>
      <w:r>
        <w:t xml:space="preserve">ƏLAVƏLƏR</w:t>
      </w:r>
    </w:p>
    <w:p>
      <w:r>
        <w:pict>
          <v:rect style="width:0;height:1.5pt" o:hralign="center" o:hrstd="t" o:hr="t"/>
        </w:pict>
      </w:r>
    </w:p>
    <w:bookmarkEnd w:id="2804"/>
    <w:bookmarkStart w:id="2819" w:name="əlavə-a"/>
    <w:p>
      <w:pPr>
        <w:pageBreakBefore/>
        <w:pStyle w:val="Heading1"/>
      </w:pPr>
      <w:r>
        <w:t xml:space="preserve">ƏLAVƏ A</w:t>
      </w:r>
    </w:p>
    <w:bookmarkStart w:id="2805"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2805"/>
    <w:bookmarkStart w:id="2810"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dislipidemiya, insulinə müqavimət, diabet).</w:t>
      </w:r>
    </w:p>
    <w:bookmarkStart w:id="2806" w:name="X73720e9d87ada9eba1ef9fee7e545f13d063609"/>
    <w:p>
      <w:pPr>
        <w:pStyle w:val="Heading3"/>
      </w:pPr>
      <w:r>
        <w:t xml:space="preserve">Monitorinq cədvəli (APA/ADA 2004, ADA/APA/AACE/NAASO konsensusu):</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Acqarına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Acqarına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ildə bir)</w:t>
            </w:r>
          </w:p>
        </w:tc>
      </w:tr>
    </w:tbl>
    <w:p>
      <w:pPr>
        <w:pStyle w:val="BodyText"/>
      </w:pPr>
      <w:r>
        <w:t xml:space="preserve">Anormallıq aşkar olunarsa:</w:t>
      </w:r>
    </w:p>
    <w:p>
      <w:pPr>
        <w:pStyle w:val="Compact"/>
        <w:numPr>
          <w:ilvl w:val="0"/>
          <w:numId w:val="2416"/>
        </w:numPr>
      </w:pPr>
      <w:r>
        <w:t xml:space="preserve">Çəki artımı ≥7%: dərman dəyişdirilməsinə bax (aripiprazol, ziprasidon – metabolik neytral);</w:t>
      </w:r>
    </w:p>
    <w:p>
      <w:pPr>
        <w:pStyle w:val="Compact"/>
        <w:numPr>
          <w:ilvl w:val="0"/>
          <w:numId w:val="2416"/>
        </w:numPr>
      </w:pPr>
      <w:r>
        <w:t xml:space="preserve">HbA1c ≥6,5% və ya aclı qlükoza ≥7: diabet konsultasiyası;</w:t>
      </w:r>
    </w:p>
    <w:p>
      <w:pPr>
        <w:pStyle w:val="Compact"/>
        <w:numPr>
          <w:ilvl w:val="0"/>
          <w:numId w:val="2416"/>
        </w:numPr>
      </w:pPr>
      <w:r>
        <w:t xml:space="preserve">LDL ≥3,4 mmol/L: pəhriz, statin.</w:t>
      </w:r>
    </w:p>
    <w:bookmarkEnd w:id="2806"/>
    <w:bookmarkStart w:id="2807"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Aylıq</w:t>
            </w:r>
          </w:p>
        </w:tc>
      </w:tr>
    </w:tbl>
    <w:p>
      <w:pPr>
        <w:pStyle w:val="BodyText"/>
      </w:pPr>
      <w:r>
        <w:t xml:space="preserve">ANC göstəriciləri:</w:t>
      </w:r>
    </w:p>
    <w:p>
      <w:pPr>
        <w:pStyle w:val="Compact"/>
        <w:numPr>
          <w:ilvl w:val="0"/>
          <w:numId w:val="2417"/>
        </w:numPr>
      </w:pPr>
      <w:r>
        <w:t xml:space="preserve">≥2,0 × 10⁹/L: normal – müalicəni davam et;</w:t>
      </w:r>
    </w:p>
    <w:p>
      <w:pPr>
        <w:pStyle w:val="Compact"/>
        <w:numPr>
          <w:ilvl w:val="0"/>
          <w:numId w:val="2417"/>
        </w:numPr>
      </w:pPr>
      <w:r>
        <w:t xml:space="preserve">1,5–2,0: həftəlik izləmə;</w:t>
      </w:r>
    </w:p>
    <w:p>
      <w:pPr>
        <w:pStyle w:val="Compact"/>
        <w:numPr>
          <w:ilvl w:val="0"/>
          <w:numId w:val="2417"/>
        </w:numPr>
      </w:pPr>
      <w:r>
        <w:t xml:space="preserve">1,0–1,5: 2 gündə bir izləmə, hematoloq konsultasiyası;</w:t>
      </w:r>
    </w:p>
    <w:p>
      <w:pPr>
        <w:pStyle w:val="Compact"/>
        <w:numPr>
          <w:ilvl w:val="0"/>
          <w:numId w:val="2417"/>
        </w:numPr>
      </w:pPr>
      <w:r>
        <w:t xml:space="preserve">&lt;1,0: dərman dayandırılır, hematoloq müdaxiləsi.</w:t>
      </w:r>
    </w:p>
    <w:bookmarkEnd w:id="2807"/>
    <w:bookmarkStart w:id="2808" w:name="antipsikotiklərdə-ekg-monitorinqi"/>
    <w:p>
      <w:pPr>
        <w:pStyle w:val="Heading3"/>
      </w:pPr>
      <w:r>
        <w:t xml:space="preserve">Antipsikotiklərdə EKG monitorinqi:</w:t>
      </w:r>
    </w:p>
    <w:p>
      <w:pPr>
        <w:pStyle w:val="Compact"/>
        <w:numPr>
          <w:ilvl w:val="0"/>
          <w:numId w:val="2418"/>
        </w:numPr>
      </w:pPr>
      <w:r>
        <w:t xml:space="preserve">QTc uzanması riski: xüsusilə ziprasidon, vena daxilinə haloperidol və ondansetron birlikdə;</w:t>
      </w:r>
    </w:p>
    <w:p>
      <w:pPr>
        <w:pStyle w:val="Compact"/>
        <w:numPr>
          <w:ilvl w:val="0"/>
          <w:numId w:val="2418"/>
        </w:numPr>
      </w:pPr>
      <w:r>
        <w:t xml:space="preserve">Başlanğıc EKG risk amilləri olan pasiyentlərdə (ürək xəstəliyi, elektrolit pozuntusu, &gt;65 yaş);</w:t>
      </w:r>
    </w:p>
    <w:p>
      <w:pPr>
        <w:pStyle w:val="Compact"/>
        <w:numPr>
          <w:ilvl w:val="0"/>
          <w:numId w:val="2418"/>
        </w:numPr>
      </w:pPr>
      <w:r>
        <w:t xml:space="preserve">QTc &gt;500 msn və ya bazadan &gt;60 msn artım — dərman dəyişikliyi;</w:t>
      </w:r>
    </w:p>
    <w:p>
      <w:pPr>
        <w:pStyle w:val="Compact"/>
        <w:numPr>
          <w:ilvl w:val="0"/>
          <w:numId w:val="2418"/>
        </w:numPr>
      </w:pPr>
      <w:r>
        <w:t xml:space="preserve">Risk artıran dərmanlar: klorpromazin, haloperidol (yüksək), tioridazin.</w:t>
      </w:r>
    </w:p>
    <w:bookmarkEnd w:id="2808"/>
    <w:bookmarkStart w:id="2809" w:name="hiperprolaktinemiya"/>
    <w:p>
      <w:pPr>
        <w:pStyle w:val="Heading3"/>
      </w:pPr>
      <w:r>
        <w:t xml:space="preserve">Hiperprolaktinemiya:</w:t>
      </w:r>
    </w:p>
    <w:p>
      <w:pPr>
        <w:pStyle w:val="Compact"/>
        <w:numPr>
          <w:ilvl w:val="0"/>
          <w:numId w:val="2419"/>
        </w:numPr>
      </w:pPr>
      <w:r>
        <w:t xml:space="preserve">Risperidon, amisulprid, paliperidon — yüksək risk;</w:t>
      </w:r>
    </w:p>
    <w:p>
      <w:pPr>
        <w:pStyle w:val="Compact"/>
        <w:numPr>
          <w:ilvl w:val="0"/>
          <w:numId w:val="2419"/>
        </w:numPr>
      </w:pPr>
      <w:r>
        <w:t xml:space="preserve">Simptomlar: amenore, galaktoreya, cinsi disfunksiya, osteoporoz;</w:t>
      </w:r>
    </w:p>
    <w:p>
      <w:pPr>
        <w:pStyle w:val="Compact"/>
        <w:numPr>
          <w:ilvl w:val="0"/>
          <w:numId w:val="2419"/>
        </w:numPr>
      </w:pPr>
      <w:r>
        <w:t xml:space="preserve">Başlanğıcda bazal prolaktin; simptom yarandıqda təkrar.</w:t>
      </w:r>
    </w:p>
    <w:bookmarkEnd w:id="2809"/>
    <w:bookmarkEnd w:id="2810"/>
    <w:bookmarkStart w:id="2811"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Litium intoksikasiyası əlamətləri:</w:t>
      </w:r>
    </w:p>
    <w:p>
      <w:pPr>
        <w:pStyle w:val="Compact"/>
        <w:numPr>
          <w:ilvl w:val="0"/>
          <w:numId w:val="2420"/>
        </w:numPr>
      </w:pPr>
      <w:r>
        <w:t xml:space="preserve">Tremor (daha güclü);</w:t>
      </w:r>
    </w:p>
    <w:p>
      <w:pPr>
        <w:pStyle w:val="Compact"/>
        <w:numPr>
          <w:ilvl w:val="0"/>
          <w:numId w:val="2420"/>
        </w:numPr>
      </w:pPr>
      <w:r>
        <w:t xml:space="preserve">Taxikardiya;</w:t>
      </w:r>
    </w:p>
    <w:p>
      <w:pPr>
        <w:pStyle w:val="Compact"/>
        <w:numPr>
          <w:ilvl w:val="0"/>
          <w:numId w:val="2420"/>
        </w:numPr>
      </w:pPr>
      <w:r>
        <w:t xml:space="preserve">Diareya, qusma;</w:t>
      </w:r>
    </w:p>
    <w:p>
      <w:pPr>
        <w:pStyle w:val="Compact"/>
        <w:numPr>
          <w:ilvl w:val="0"/>
          <w:numId w:val="2420"/>
        </w:numPr>
      </w:pPr>
      <w:r>
        <w:t xml:space="preserve">Yavaş, qarışıq nitq;</w:t>
      </w:r>
    </w:p>
    <w:p>
      <w:pPr>
        <w:pStyle w:val="Compact"/>
        <w:numPr>
          <w:ilvl w:val="0"/>
          <w:numId w:val="2420"/>
        </w:numPr>
      </w:pPr>
      <w:r>
        <w:t xml:space="preserve">Ataksiya;</w:t>
      </w:r>
    </w:p>
    <w:p>
      <w:pPr>
        <w:pStyle w:val="Compact"/>
        <w:numPr>
          <w:ilvl w:val="0"/>
          <w:numId w:val="2420"/>
        </w:numPr>
      </w:pPr>
      <w:r>
        <w:t xml:space="preserve">Qıcolma — ağır hallarda.</w:t>
      </w:r>
    </w:p>
    <w:p>
      <w:pPr>
        <w:pStyle w:val="FirstParagraph"/>
      </w:pPr>
      <w:r>
        <w:t xml:space="preserve">Vəziyyət dəyişikliyində səviyyə yoxla: dehidratasiya, NSAİD əlavəsi, ACE inhibitor əlavəsi, böyrək funksiyasında dəyişiklik.</w:t>
      </w:r>
    </w:p>
    <w:bookmarkEnd w:id="2811"/>
    <w:bookmarkStart w:id="2815" w:name="X7e212894c76c12ab051d540f7598a76aa6e8228"/>
    <w:p>
      <w:pPr>
        <w:pStyle w:val="Heading2"/>
      </w:pPr>
      <w:r>
        <w:t xml:space="preserve">A.3. Antikonvulsantlar (valproat, karbamazepin, lamotrigin)</w:t>
      </w:r>
    </w:p>
    <w:bookmarkStart w:id="2812"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Doğuş yaşlı qadınlarda mütləqdir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Hər rüb</w:t>
            </w:r>
          </w:p>
        </w:tc>
      </w:tr>
    </w:tbl>
    <w:p>
      <w:pPr>
        <w:pStyle w:val="BodyText"/>
      </w:pPr>
      <w:r>
        <w:t xml:space="preserve">Kritik: valproat doğuş yaşlı qadınlarda neyral boru defekti və koqnitiv zərər riskinə görə yalnız effektiv kontrasepsiya ilə, digər seçimlər əvvəlcə qiymətləndirildikdən sonra.</w:t>
      </w:r>
    </w:p>
    <w:bookmarkEnd w:id="2812"/>
    <w:bookmarkStart w:id="2813" w:name="karbamazepin"/>
    <w:p>
      <w:pPr>
        <w:pStyle w:val="Heading3"/>
      </w:pPr>
      <w:r>
        <w:t xml:space="preserve">Karbamazepin:</w:t>
      </w:r>
    </w:p>
    <w:p>
      <w:pPr>
        <w:pStyle w:val="Compact"/>
        <w:numPr>
          <w:ilvl w:val="0"/>
          <w:numId w:val="2421"/>
        </w:numPr>
      </w:pPr>
      <w:r>
        <w:t xml:space="preserve">CBC, qaraciyər – başlanğıc, 1 ay, rüblük;</w:t>
      </w:r>
    </w:p>
    <w:p>
      <w:pPr>
        <w:pStyle w:val="Compact"/>
        <w:numPr>
          <w:ilvl w:val="0"/>
          <w:numId w:val="2421"/>
        </w:numPr>
      </w:pPr>
      <w:r>
        <w:t xml:space="preserve">HLA-B*1502 testi Asiya mənşəli pasiyentlərdə (Stevens-Johnson riski);</w:t>
      </w:r>
    </w:p>
    <w:p>
      <w:pPr>
        <w:pStyle w:val="Compact"/>
        <w:numPr>
          <w:ilvl w:val="0"/>
          <w:numId w:val="2421"/>
        </w:numPr>
      </w:pPr>
      <w:r>
        <w:t xml:space="preserve">Auto-induksiya səbəbindən səviyyənin enməsi ilk 4 həftədə – səviyyə yoxla.</w:t>
      </w:r>
    </w:p>
    <w:bookmarkEnd w:id="2813"/>
    <w:bookmarkStart w:id="2814" w:name="lamotrigin"/>
    <w:p>
      <w:pPr>
        <w:pStyle w:val="Heading3"/>
      </w:pPr>
      <w:r>
        <w:t xml:space="preserve">Lamotrigin:</w:t>
      </w:r>
    </w:p>
    <w:p>
      <w:pPr>
        <w:pStyle w:val="Compact"/>
        <w:numPr>
          <w:ilvl w:val="0"/>
          <w:numId w:val="2422"/>
        </w:numPr>
      </w:pPr>
      <w:r>
        <w:t xml:space="preserve">Yavaş titrasiya — Stevens-Johnson sindromu riski;</w:t>
      </w:r>
    </w:p>
    <w:p>
      <w:pPr>
        <w:pStyle w:val="Compact"/>
        <w:numPr>
          <w:ilvl w:val="0"/>
          <w:numId w:val="2422"/>
        </w:numPr>
      </w:pPr>
      <w:r>
        <w:t xml:space="preserve">Başlanğıc 25 mq həftədə, 4–8 həftə ərzində hədəf dozaya;</w:t>
      </w:r>
    </w:p>
    <w:p>
      <w:pPr>
        <w:pStyle w:val="Compact"/>
        <w:numPr>
          <w:ilvl w:val="0"/>
          <w:numId w:val="2422"/>
        </w:numPr>
      </w:pPr>
      <w:r>
        <w:t xml:space="preserve">Valproat ilə birlikdə: başlanğıc 12,5 mq — valproat lamotrigin metabolizmini yavaşlatır;</w:t>
      </w:r>
    </w:p>
    <w:p>
      <w:pPr>
        <w:pStyle w:val="Compact"/>
        <w:numPr>
          <w:ilvl w:val="0"/>
          <w:numId w:val="2422"/>
        </w:numPr>
      </w:pPr>
      <w:r>
        <w:t xml:space="preserve">Dəri reaksiyası olsa – dərhal dayandır.</w:t>
      </w:r>
    </w:p>
    <w:bookmarkEnd w:id="2814"/>
    <w:bookmarkEnd w:id="2815"/>
    <w:bookmarkStart w:id="2816" w:name="a4-ssri̇-və-snri̇-monitorinqi"/>
    <w:p>
      <w:pPr>
        <w:pStyle w:val="Heading2"/>
      </w:pPr>
      <w:r>
        <w:t xml:space="preserve">A.4. SSRİ və SNRİ monitorinqi</w:t>
      </w:r>
    </w:p>
    <w:p>
      <w:pPr>
        <w:pStyle w:val="Compact"/>
        <w:numPr>
          <w:ilvl w:val="0"/>
          <w:numId w:val="2423"/>
        </w:numPr>
      </w:pPr>
      <w:r>
        <w:t xml:space="preserve">Hiponatremiya riski — xüsusilə yaşlılarda, diuretik istifadə edənlərdə;</w:t>
      </w:r>
    </w:p>
    <w:p>
      <w:pPr>
        <w:pStyle w:val="Compact"/>
        <w:numPr>
          <w:ilvl w:val="0"/>
          <w:numId w:val="2423"/>
        </w:numPr>
      </w:pPr>
      <w:r>
        <w:t xml:space="preserve">Bazal Na, 1 ay sonra, sonra simptom ilə;</w:t>
      </w:r>
    </w:p>
    <w:p>
      <w:pPr>
        <w:pStyle w:val="Compact"/>
        <w:numPr>
          <w:ilvl w:val="0"/>
          <w:numId w:val="2423"/>
        </w:numPr>
      </w:pPr>
      <w:r>
        <w:t xml:space="preserve">Suicidalitet artımı xüsusilə 25 yaşdan aşağı başlanğıcda – ilk 1-2 ay yaxın monitorinq;</w:t>
      </w:r>
    </w:p>
    <w:p>
      <w:pPr>
        <w:pStyle w:val="Compact"/>
        <w:numPr>
          <w:ilvl w:val="0"/>
          <w:numId w:val="2423"/>
        </w:numPr>
      </w:pPr>
      <w:r>
        <w:t xml:space="preserve">QTc uzanma — esitalopram, sitalopram (yüksək dozalarda);</w:t>
      </w:r>
    </w:p>
    <w:p>
      <w:pPr>
        <w:pStyle w:val="Compact"/>
        <w:numPr>
          <w:ilvl w:val="0"/>
          <w:numId w:val="2423"/>
        </w:numPr>
      </w:pPr>
      <w:r>
        <w:t xml:space="preserve">Serotonin sindromu (MAOİ və ya triptan və s. kombinasiyada) – əlamətlərin öyrədilməsi.</w:t>
      </w:r>
    </w:p>
    <w:bookmarkEnd w:id="2816"/>
    <w:bookmarkStart w:id="2817" w:name="a5-benzodiazepin-istifadəsi"/>
    <w:p>
      <w:pPr>
        <w:pStyle w:val="Heading2"/>
      </w:pPr>
      <w:r>
        <w:t xml:space="preserve">A.5. Benzodiazepin istifadəsi</w:t>
      </w:r>
    </w:p>
    <w:p>
      <w:pPr>
        <w:pStyle w:val="Compact"/>
        <w:numPr>
          <w:ilvl w:val="0"/>
          <w:numId w:val="2424"/>
        </w:numPr>
      </w:pPr>
      <w:r>
        <w:t xml:space="preserve">Maksimum müddət — 2–4 həftə;</w:t>
      </w:r>
    </w:p>
    <w:p>
      <w:pPr>
        <w:pStyle w:val="Compact"/>
        <w:numPr>
          <w:ilvl w:val="0"/>
          <w:numId w:val="2424"/>
        </w:numPr>
      </w:pPr>
      <w:r>
        <w:t xml:space="preserve">Uzunmüddətli istifadədə asılılıq riski yüksəkdir;</w:t>
      </w:r>
    </w:p>
    <w:p>
      <w:pPr>
        <w:pStyle w:val="Compact"/>
        <w:numPr>
          <w:ilvl w:val="0"/>
          <w:numId w:val="2424"/>
        </w:numPr>
      </w:pPr>
      <w:r>
        <w:t xml:space="preserve">Azaltma sxemi (tapering): 25% hər 2 həftə, bəzən daha yavaş;</w:t>
      </w:r>
    </w:p>
    <w:p>
      <w:pPr>
        <w:pStyle w:val="Compact"/>
        <w:numPr>
          <w:ilvl w:val="0"/>
          <w:numId w:val="2424"/>
        </w:numPr>
      </w:pPr>
      <w:r>
        <w:t xml:space="preserve">Rebound simptomlar (narahatlıq, yuxusuzluq, tremor) gözləniləndir və müvəqqətidir.</w:t>
      </w:r>
    </w:p>
    <w:bookmarkEnd w:id="2817"/>
    <w:bookmarkStart w:id="2818"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425"/>
        </w:numPr>
      </w:pPr>
      <w:r>
        <w:t xml:space="preserve">Seansın davam müddəti, tezlik;</w:t>
      </w:r>
    </w:p>
    <w:p>
      <w:pPr>
        <w:pStyle w:val="Compact"/>
        <w:numPr>
          <w:ilvl w:val="0"/>
          <w:numId w:val="2425"/>
        </w:numPr>
      </w:pPr>
      <w:r>
        <w:t xml:space="preserve">Pasiyentin simptom şkalaları (PHQ-9, GAD-7 və s.) hər 4–6 həftə;</w:t>
      </w:r>
    </w:p>
    <w:p>
      <w:pPr>
        <w:pStyle w:val="Compact"/>
        <w:numPr>
          <w:ilvl w:val="0"/>
          <w:numId w:val="2425"/>
        </w:numPr>
      </w:pPr>
      <w:r>
        <w:t xml:space="preserve">Funksional göstəricilər;</w:t>
      </w:r>
    </w:p>
    <w:p>
      <w:pPr>
        <w:pStyle w:val="Compact"/>
        <w:numPr>
          <w:ilvl w:val="0"/>
          <w:numId w:val="2425"/>
        </w:numPr>
      </w:pPr>
      <w:r>
        <w:t xml:space="preserve">Terapevtik əlaqə qiymətləndirilməsi (</w:t>
      </w:r>
      <w:r>
        <w:rPr>
          <w:lang w:val="en"/>
        </w:rPr>
        <w:t xml:space="preserve">Working Alliance Inventory</w:t>
      </w:r>
      <w:r>
        <w:t xml:space="preserve">);</w:t>
      </w:r>
    </w:p>
    <w:p>
      <w:pPr>
        <w:pStyle w:val="Compact"/>
        <w:numPr>
          <w:ilvl w:val="0"/>
          <w:numId w:val="2425"/>
        </w:numPr>
      </w:pPr>
      <w:r>
        <w:t xml:space="preserve">Qoyulmuş məqsədlərə çatma;</w:t>
      </w:r>
    </w:p>
    <w:p>
      <w:pPr>
        <w:pStyle w:val="Compact"/>
        <w:numPr>
          <w:ilvl w:val="0"/>
          <w:numId w:val="2425"/>
        </w:numPr>
      </w:pPr>
      <w:r>
        <w:t xml:space="preserve">Residiv əlamətləri.</w:t>
      </w:r>
    </w:p>
    <w:p>
      <w:pPr>
        <w:pStyle w:val="FirstParagraph"/>
      </w:pPr>
      <w:r>
        <w:t xml:space="preserve">Superviziya və həmkarla məsləhətləşmə — mürəkkəb hallarda, həmçinin klinikçinin öz istəyi ilə.</w:t>
      </w:r>
    </w:p>
    <w:p>
      <w:r>
        <w:pict>
          <v:rect style="width:0;height:1.5pt" o:hralign="center" o:hrstd="t" o:hr="t"/>
        </w:pict>
      </w:r>
    </w:p>
    <w:bookmarkEnd w:id="2818"/>
    <w:bookmarkEnd w:id="2819"/>
    <w:bookmarkStart w:id="2845" w:name="əlavə-c"/>
    <w:p>
      <w:pPr>
        <w:pageBreakBefore/>
        <w:pStyle w:val="Heading1"/>
      </w:pPr>
      <w:r>
        <w:t xml:space="preserve">ƏLAVƏ C</w:t>
      </w:r>
    </w:p>
    <w:bookmarkStart w:id="2820" w:name="psi̇xi̇atri̇k-təci̇li̇-vəzi̇yyətlər"/>
    <w:p>
      <w:pPr>
        <w:pStyle w:val="Heading2"/>
      </w:pPr>
      <w:r>
        <w:t xml:space="preserve">PSİXİATRİK TƏCİLİ VƏZİYYƏTLƏR</w:t>
      </w:r>
    </w:p>
    <w:p>
      <w:pPr>
        <w:pStyle w:val="FirstParagraph"/>
      </w:pPr>
      <w:r>
        <w:t xml:space="preserve">Təcili vəziyyətdə vaxt yoxdur: qərar dəqiqələrlə ölçülür və çox vaxt natamam məlumat üzərində qurulur. Bu əlavə məhz belə anlar üçündür — nə etməli olduğunuzu xatırladan qısa siyahılar, uzun mühakimə deyil. Siyahılar klinik düşüncəni əvəz etmir; onlar sizi tələsik unudula bilən addımdan qoruyur.</w:t>
      </w:r>
    </w:p>
    <w:bookmarkEnd w:id="2820"/>
    <w:bookmarkStart w:id="2825" w:name="c1-aktiv-intihar-riski"/>
    <w:p>
      <w:pPr>
        <w:pStyle w:val="Heading2"/>
      </w:pPr>
      <w:r>
        <w:t xml:space="preserve">C.1. Aktiv intihar riski</w:t>
      </w:r>
    </w:p>
    <w:p>
      <w:pPr>
        <w:pStyle w:val="FirstParagraph"/>
      </w:pPr>
      <w:r>
        <w:t xml:space="preserve">İntihar riskinin qiymətləndirilməsi anket deyil, söhbətdir. Sual birbaşa verilməlidir — bu, fikri «təlqin etmir»; əksinə, pasiyentə çox vaxt ilk dəfə açıq danışmağa imkan verir. Dinlədiyiniz əsas şey niyyətin nə qədər konkretləşdiyidir.</w:t>
      </w:r>
    </w:p>
    <w:bookmarkStart w:id="2821" w:name="i̇lkin-qiymətləndirmə"/>
    <w:p>
      <w:pPr>
        <w:pStyle w:val="Heading3"/>
      </w:pPr>
      <w:r>
        <w:t xml:space="preserve">İlkin qiymətləndirmə:</w:t>
      </w:r>
    </w:p>
    <w:p>
      <w:pPr>
        <w:pStyle w:val="Compact"/>
        <w:numPr>
          <w:ilvl w:val="0"/>
          <w:numId w:val="2426"/>
        </w:numPr>
      </w:pPr>
      <w:r>
        <w:t xml:space="preserve">İntihar düşüncəsi varmı? Plan? Vasitə?</w:t>
      </w:r>
    </w:p>
    <w:p>
      <w:pPr>
        <w:pStyle w:val="Compact"/>
        <w:numPr>
          <w:ilvl w:val="0"/>
          <w:numId w:val="2426"/>
        </w:numPr>
      </w:pPr>
      <w:r>
        <w:t xml:space="preserve">Planın konkretliyi: pasiyent vaxtı, yeri və vasitəni adlandırırsa, risk kəskin artır; «bəzən ölmək istəyirəm» kimi ümumi ifadə isə başqa səviyyədir;</w:t>
      </w:r>
    </w:p>
    <w:p>
      <w:pPr>
        <w:pStyle w:val="Compact"/>
        <w:numPr>
          <w:ilvl w:val="0"/>
          <w:numId w:val="2426"/>
        </w:numPr>
      </w:pPr>
      <w:r>
        <w:t xml:space="preserve">Əvvəlki cəhdlər — ən güclü prediktor;</w:t>
      </w:r>
    </w:p>
    <w:p>
      <w:pPr>
        <w:pStyle w:val="Compact"/>
        <w:numPr>
          <w:ilvl w:val="0"/>
          <w:numId w:val="2426"/>
        </w:numPr>
      </w:pPr>
      <w:r>
        <w:t xml:space="preserve">Maddə intoksikasiyası — inhibisiya azalır;</w:t>
      </w:r>
    </w:p>
    <w:p>
      <w:pPr>
        <w:pStyle w:val="Compact"/>
        <w:numPr>
          <w:ilvl w:val="0"/>
          <w:numId w:val="2426"/>
        </w:numPr>
      </w:pPr>
      <w:r>
        <w:t xml:space="preserve">Protektiv faktorlar — ailə, dini inanclar, gələcək planlar.</w:t>
      </w:r>
    </w:p>
    <w:bookmarkEnd w:id="2821"/>
    <w:bookmarkStart w:id="2822" w:name="yüksək-risk-əlamətləri"/>
    <w:p>
      <w:pPr>
        <w:pStyle w:val="Heading3"/>
      </w:pPr>
      <w:r>
        <w:t xml:space="preserve">Yüksək risk əlamətləri:</w:t>
      </w:r>
    </w:p>
    <w:p>
      <w:pPr>
        <w:pStyle w:val="Compact"/>
        <w:numPr>
          <w:ilvl w:val="0"/>
          <w:numId w:val="2427"/>
        </w:numPr>
      </w:pPr>
      <w:r>
        <w:t xml:space="preserve">Konkret plan və vasitəyə asan çatımlılıq;</w:t>
      </w:r>
    </w:p>
    <w:p>
      <w:pPr>
        <w:pStyle w:val="Compact"/>
        <w:numPr>
          <w:ilvl w:val="0"/>
          <w:numId w:val="2427"/>
        </w:numPr>
      </w:pPr>
      <w:r>
        <w:t xml:space="preserve">Yaxın vəziyyət dəyişikliyi (itki, ağır xəstəlik);</w:t>
      </w:r>
    </w:p>
    <w:p>
      <w:pPr>
        <w:pStyle w:val="Compact"/>
        <w:numPr>
          <w:ilvl w:val="0"/>
          <w:numId w:val="2427"/>
        </w:numPr>
      </w:pPr>
      <w:r>
        <w:t xml:space="preserve">Təklik və xroniki ağrı;</w:t>
      </w:r>
    </w:p>
    <w:p>
      <w:pPr>
        <w:pStyle w:val="Compact"/>
        <w:numPr>
          <w:ilvl w:val="0"/>
          <w:numId w:val="2427"/>
        </w:numPr>
      </w:pPr>
      <w:r>
        <w:t xml:space="preserve">Psixoz və ya ağır depressiya;</w:t>
      </w:r>
    </w:p>
    <w:p>
      <w:pPr>
        <w:pStyle w:val="Compact"/>
        <w:numPr>
          <w:ilvl w:val="0"/>
          <w:numId w:val="2427"/>
        </w:numPr>
      </w:pPr>
      <w:r>
        <w:t xml:space="preserve">Depressiyadan çıxışın erkən mərhələsi — enerji qayıdır, əhval isə hələ aşağıdır;</w:t>
      </w:r>
    </w:p>
    <w:p>
      <w:pPr>
        <w:pStyle w:val="Compact"/>
        <w:numPr>
          <w:ilvl w:val="0"/>
          <w:numId w:val="2427"/>
        </w:numPr>
      </w:pPr>
      <w:r>
        <w:t xml:space="preserve">Yetkin kişi, əlillik, alkoqol.</w:t>
      </w:r>
    </w:p>
    <w:bookmarkEnd w:id="2822"/>
    <w:bookmarkStart w:id="2823" w:name="i̇darəetmə"/>
    <w:p>
      <w:pPr>
        <w:pStyle w:val="Heading3"/>
      </w:pPr>
      <w:r>
        <w:t xml:space="preserve">İdarəetmə:</w:t>
      </w:r>
    </w:p>
    <w:p>
      <w:pPr>
        <w:pStyle w:val="FirstParagraph"/>
      </w:pPr>
      <w:r>
        <w:t xml:space="preserve">Aşağı-orta risk:</w:t>
      </w:r>
    </w:p>
    <w:p>
      <w:pPr>
        <w:pStyle w:val="Compact"/>
        <w:numPr>
          <w:ilvl w:val="0"/>
          <w:numId w:val="2428"/>
        </w:numPr>
      </w:pPr>
      <w:r>
        <w:t xml:space="preserve">Təhlükəsizlik planı — yazılı;</w:t>
      </w:r>
    </w:p>
    <w:p>
      <w:pPr>
        <w:pStyle w:val="Compact"/>
        <w:numPr>
          <w:ilvl w:val="0"/>
          <w:numId w:val="2428"/>
        </w:numPr>
      </w:pPr>
      <w:r>
        <w:t xml:space="preserve">Vasitələrə çatımlılığın azaldılması (silah uzaqlaşdırılması, dərman kiçik miqdarlarda);</w:t>
      </w:r>
    </w:p>
    <w:p>
      <w:pPr>
        <w:pStyle w:val="Compact"/>
        <w:numPr>
          <w:ilvl w:val="0"/>
          <w:numId w:val="2428"/>
        </w:numPr>
      </w:pPr>
      <w:r>
        <w:t xml:space="preserve">Yaxın ambulator izləmə (24–48 saat ərzində təkrar görüş);</w:t>
      </w:r>
    </w:p>
    <w:p>
      <w:pPr>
        <w:pStyle w:val="Compact"/>
        <w:numPr>
          <w:ilvl w:val="0"/>
          <w:numId w:val="2428"/>
        </w:numPr>
      </w:pPr>
      <w:r>
        <w:t xml:space="preserve">Böhran xəttinin nömrəsi;</w:t>
      </w:r>
    </w:p>
    <w:p>
      <w:pPr>
        <w:pStyle w:val="Compact"/>
        <w:numPr>
          <w:ilvl w:val="0"/>
          <w:numId w:val="2428"/>
        </w:numPr>
      </w:pPr>
      <w:r>
        <w:t xml:space="preserve">Ailə iştirakı (razılıqla).</w:t>
      </w:r>
    </w:p>
    <w:p>
      <w:pPr>
        <w:pStyle w:val="FirstParagraph"/>
      </w:pPr>
      <w:r>
        <w:t xml:space="preserve">Yüksək risk:</w:t>
      </w:r>
    </w:p>
    <w:p>
      <w:pPr>
        <w:pStyle w:val="Compact"/>
        <w:numPr>
          <w:ilvl w:val="0"/>
          <w:numId w:val="2429"/>
        </w:numPr>
      </w:pPr>
      <w:r>
        <w:t xml:space="preserve">Hospitalizasiya (könüllü və ya məcburi);</w:t>
      </w:r>
    </w:p>
    <w:p>
      <w:pPr>
        <w:pStyle w:val="Compact"/>
        <w:numPr>
          <w:ilvl w:val="0"/>
          <w:numId w:val="2429"/>
        </w:numPr>
      </w:pPr>
      <w:r>
        <w:t xml:space="preserve">Yaxın nəzarət – 1:1 əgər çox yüksək;</w:t>
      </w:r>
    </w:p>
    <w:p>
      <w:pPr>
        <w:pStyle w:val="Compact"/>
        <w:numPr>
          <w:ilvl w:val="0"/>
          <w:numId w:val="2429"/>
        </w:numPr>
      </w:pPr>
      <w:r>
        <w:t xml:space="preserve">Təhlükəli vasitələrin aradan qaldırılması (kəsici əşyalar, ip, pəncərəyə çıxış);</w:t>
      </w:r>
    </w:p>
    <w:p>
      <w:pPr>
        <w:pStyle w:val="Compact"/>
        <w:numPr>
          <w:ilvl w:val="0"/>
          <w:numId w:val="2429"/>
        </w:numPr>
      </w:pPr>
      <w:r>
        <w:t xml:space="preserve">Nəzarətli dərman qəbulu.</w:t>
      </w:r>
    </w:p>
    <w:bookmarkEnd w:id="2823"/>
    <w:bookmarkStart w:id="2824" w:name="X5ef237ad28609ffa0fc1c6859ad34b94df62c32"/>
    <w:p>
      <w:pPr>
        <w:pStyle w:val="Heading3"/>
      </w:pPr>
      <w:r>
        <w:t xml:space="preserve">Azərbaycanda məcburi hospitalizasiya:</w:t>
      </w:r>
    </w:p>
    <w:p>
      <w:pPr>
        <w:pStyle w:val="Compact"/>
        <w:numPr>
          <w:ilvl w:val="0"/>
          <w:numId w:val="2430"/>
        </w:numPr>
      </w:pPr>
      <w:r>
        <w:t xml:space="preserve">"Psixiatrik yardım haqqında" Azərbaycan Respublikası qanunu;</w:t>
      </w:r>
    </w:p>
    <w:p>
      <w:pPr>
        <w:pStyle w:val="Compact"/>
        <w:numPr>
          <w:ilvl w:val="0"/>
          <w:numId w:val="2430"/>
        </w:numPr>
      </w:pPr>
      <w:r>
        <w:t xml:space="preserve">Məcburi hospitalizasiya üçün iki psixiatrın qərarı və hüquqi prosedur;</w:t>
      </w:r>
    </w:p>
    <w:p>
      <w:pPr>
        <w:pStyle w:val="Compact"/>
        <w:numPr>
          <w:ilvl w:val="0"/>
          <w:numId w:val="2430"/>
        </w:numPr>
      </w:pPr>
      <w:r>
        <w:t xml:space="preserve">72 saatlıq təcili müşahidədən sonra məhkəmə qərarı.</w:t>
      </w:r>
    </w:p>
    <w:bookmarkEnd w:id="2824"/>
    <w:bookmarkEnd w:id="2825"/>
    <w:bookmarkStart w:id="2829" w:name="c2-delirium-tremens-və-alkogol-kəsilməsi"/>
    <w:p>
      <w:pPr>
        <w:pStyle w:val="Heading2"/>
      </w:pPr>
      <w:r>
        <w:t xml:space="preserve">C.2. Delirium tremens və alkogol kəsilməsi</w:t>
      </w:r>
    </w:p>
    <w:bookmarkStart w:id="2826" w:name="simptomlar"/>
    <w:p>
      <w:pPr>
        <w:pStyle w:val="Heading3"/>
      </w:pPr>
      <w:r>
        <w:t xml:space="preserve">Simptomlar:</w:t>
      </w:r>
    </w:p>
    <w:p>
      <w:pPr>
        <w:pStyle w:val="Compact"/>
        <w:numPr>
          <w:ilvl w:val="0"/>
          <w:numId w:val="2431"/>
        </w:numPr>
      </w:pPr>
      <w:r>
        <w:t xml:space="preserve">Tremor — əllər, sonra ümumi;</w:t>
      </w:r>
    </w:p>
    <w:p>
      <w:pPr>
        <w:pStyle w:val="Compact"/>
        <w:numPr>
          <w:ilvl w:val="0"/>
          <w:numId w:val="2431"/>
        </w:numPr>
      </w:pPr>
      <w:r>
        <w:t xml:space="preserve">Təşviş, aqitasiya;</w:t>
      </w:r>
    </w:p>
    <w:p>
      <w:pPr>
        <w:pStyle w:val="Compact"/>
        <w:numPr>
          <w:ilvl w:val="0"/>
          <w:numId w:val="2431"/>
        </w:numPr>
      </w:pPr>
      <w:r>
        <w:t xml:space="preserve">Hallüsinasiyalar — görmə və toxunma («dərimin üstündə həşəratlar»);</w:t>
      </w:r>
    </w:p>
    <w:p>
      <w:pPr>
        <w:pStyle w:val="Compact"/>
        <w:numPr>
          <w:ilvl w:val="0"/>
          <w:numId w:val="2431"/>
        </w:numPr>
      </w:pPr>
      <w:r>
        <w:t xml:space="preserve">Dezorientasiya;</w:t>
      </w:r>
    </w:p>
    <w:p>
      <w:pPr>
        <w:pStyle w:val="Compact"/>
        <w:numPr>
          <w:ilvl w:val="0"/>
          <w:numId w:val="2431"/>
        </w:numPr>
      </w:pPr>
      <w:r>
        <w:t xml:space="preserve">Vegetativ hiperaktivlik — taxikardiya, arterial təzyiqin artması, tərləmə, qızdırma;</w:t>
      </w:r>
    </w:p>
    <w:p>
      <w:pPr>
        <w:pStyle w:val="Compact"/>
        <w:numPr>
          <w:ilvl w:val="0"/>
          <w:numId w:val="2431"/>
        </w:numPr>
      </w:pPr>
      <w:r>
        <w:t xml:space="preserve">Qıcolmalar (~5–10%).</w:t>
      </w:r>
    </w:p>
    <w:bookmarkEnd w:id="2826"/>
    <w:bookmarkStart w:id="2827" w:name="müalicə-icu-və-ya-imu-şəraitində"/>
    <w:p>
      <w:pPr>
        <w:pStyle w:val="Heading3"/>
      </w:pPr>
      <w:r>
        <w:t xml:space="preserve">Müalicə (ICU və ya IMU şəraitində):</w:t>
      </w:r>
    </w:p>
    <w:p>
      <w:pPr>
        <w:pStyle w:val="Compact"/>
        <w:numPr>
          <w:ilvl w:val="0"/>
          <w:numId w:val="2432"/>
        </w:numPr>
      </w:pPr>
      <w:r>
        <w:t xml:space="preserve">Benzodiazepin — diazepam 10-20 mq IV/IM hər 15-20 dəq sedasiya əldə olunana qədər; sonra saxlayıcı rejim;</w:t>
      </w:r>
    </w:p>
    <w:p>
      <w:pPr>
        <w:pStyle w:val="Compact"/>
        <w:numPr>
          <w:ilvl w:val="0"/>
          <w:numId w:val="2432"/>
        </w:numPr>
      </w:pPr>
      <w:r>
        <w:t xml:space="preserve">Alternativ: lorazepam (qaraciyər disfunksiyası olanlarda);</w:t>
      </w:r>
    </w:p>
    <w:p>
      <w:pPr>
        <w:pStyle w:val="Compact"/>
        <w:numPr>
          <w:ilvl w:val="0"/>
          <w:numId w:val="2432"/>
        </w:numPr>
      </w:pPr>
      <w:r>
        <w:t xml:space="preserve">Tiamin 100-300 mq IV — Wernicke ensefalopatiyasının qarşısının alınması. Qlukoza verməzdən əvvəl.</w:t>
      </w:r>
    </w:p>
    <w:p>
      <w:pPr>
        <w:pStyle w:val="Compact"/>
        <w:numPr>
          <w:ilvl w:val="0"/>
          <w:numId w:val="2432"/>
        </w:numPr>
      </w:pPr>
      <w:r>
        <w:t xml:space="preserve">Maye və elektrolit bərpası;</w:t>
      </w:r>
    </w:p>
    <w:p>
      <w:pPr>
        <w:pStyle w:val="Compact"/>
        <w:numPr>
          <w:ilvl w:val="0"/>
          <w:numId w:val="2432"/>
        </w:numPr>
      </w:pPr>
      <w:r>
        <w:t xml:space="preserve">Magnezium sulfatı, kalium – çox vaxt aşağı;</w:t>
      </w:r>
    </w:p>
    <w:p>
      <w:pPr>
        <w:pStyle w:val="Compact"/>
        <w:numPr>
          <w:ilvl w:val="0"/>
          <w:numId w:val="2432"/>
        </w:numPr>
      </w:pPr>
      <w:r>
        <w:t xml:space="preserve">Letallıq: hospitalizasiya olunmuş pasiyentlərdə ~1–4%; müalicəsiz tarixi seriyalarda xeyli yüksək.</w:t>
      </w:r>
    </w:p>
    <w:bookmarkEnd w:id="2827"/>
    <w:bookmarkStart w:id="2828" w:name="ciwa-ar-shkalası-monitorinqdə"/>
    <w:p>
      <w:pPr>
        <w:pStyle w:val="Heading3"/>
      </w:pPr>
      <w:r>
        <w:t xml:space="preserve">Monitorinq üçün CIWA-Ar şkalası.</w:t>
      </w:r>
    </w:p>
    <w:bookmarkEnd w:id="2828"/>
    <w:bookmarkEnd w:id="2829"/>
    <w:bookmarkStart w:id="2832"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2830" w:name="simptomlar"/>
    <w:p>
      <w:pPr>
        <w:pStyle w:val="Heading3"/>
      </w:pPr>
      <w:r>
        <w:t xml:space="preserve">Simptomlar:</w:t>
      </w:r>
    </w:p>
    <w:p>
      <w:pPr>
        <w:pStyle w:val="Compact"/>
        <w:numPr>
          <w:ilvl w:val="0"/>
          <w:numId w:val="2433"/>
        </w:numPr>
      </w:pPr>
      <w:r>
        <w:t xml:space="preserve">Mental dəyişiklik — aqitasiya, konfüziya;</w:t>
      </w:r>
    </w:p>
    <w:p>
      <w:pPr>
        <w:pStyle w:val="Compact"/>
        <w:numPr>
          <w:ilvl w:val="0"/>
          <w:numId w:val="2433"/>
        </w:numPr>
      </w:pPr>
      <w:r>
        <w:t xml:space="preserve">Vegetativ — taxikardiya, arterial təzyiqin artması, hipertermiya, tərləmə;</w:t>
      </w:r>
    </w:p>
    <w:p>
      <w:pPr>
        <w:pStyle w:val="Compact"/>
        <w:numPr>
          <w:ilvl w:val="0"/>
          <w:numId w:val="2433"/>
        </w:numPr>
      </w:pPr>
      <w:r>
        <w:t xml:space="preserve">Neyromuskulyar — tremor, hiperrefleksiya, klonus (xüsusilə aşağı ətraflarda — səciyyəvi əlamət).</w:t>
      </w:r>
    </w:p>
    <w:bookmarkEnd w:id="2830"/>
    <w:bookmarkStart w:id="2831" w:name="müalicə"/>
    <w:p>
      <w:pPr>
        <w:pStyle w:val="Heading3"/>
      </w:pPr>
      <w:r>
        <w:t xml:space="preserve">Müalicə:</w:t>
      </w:r>
    </w:p>
    <w:p>
      <w:pPr>
        <w:pStyle w:val="Compact"/>
        <w:numPr>
          <w:ilvl w:val="0"/>
          <w:numId w:val="2434"/>
        </w:numPr>
      </w:pPr>
      <w:r>
        <w:t xml:space="preserve">Səbəb dərmanının dərhal kəsilməsi;</w:t>
      </w:r>
    </w:p>
    <w:p>
      <w:pPr>
        <w:pStyle w:val="Compact"/>
        <w:numPr>
          <w:ilvl w:val="0"/>
          <w:numId w:val="2434"/>
        </w:numPr>
      </w:pPr>
      <w:r>
        <w:t xml:space="preserve">Dəstəkləyici müalicə — mayelər, elektrolitlər, soyutma;</w:t>
      </w:r>
    </w:p>
    <w:p>
      <w:pPr>
        <w:pStyle w:val="Compact"/>
        <w:numPr>
          <w:ilvl w:val="0"/>
          <w:numId w:val="2434"/>
        </w:numPr>
      </w:pPr>
      <w:r>
        <w:t xml:space="preserve">Ağır hallarda siproheptadin 12 mq ilkin, 2 mq hər saat maksimum 32 mq/gün;</w:t>
      </w:r>
    </w:p>
    <w:p>
      <w:pPr>
        <w:pStyle w:val="Compact"/>
        <w:numPr>
          <w:ilvl w:val="0"/>
          <w:numId w:val="2434"/>
        </w:numPr>
      </w:pPr>
      <w:r>
        <w:t xml:space="preserve">İnvaziv müdaxilə (intubasiya) ağır hipertermiyada.</w:t>
      </w:r>
    </w:p>
    <w:bookmarkEnd w:id="2831"/>
    <w:bookmarkEnd w:id="2832"/>
    <w:bookmarkStart w:id="2835" w:name="c4-antipsixotik-malign-sindrom-nms"/>
    <w:p>
      <w:pPr>
        <w:pStyle w:val="Heading2"/>
      </w:pPr>
      <w:r>
        <w:t xml:space="preserve">C.4. Neyroleptik malign sindrom (NMS)</w:t>
      </w:r>
    </w:p>
    <w:p>
      <w:pPr>
        <w:pStyle w:val="FirstParagraph"/>
      </w:pPr>
      <w:r>
        <w:t xml:space="preserve">Səbəb: antipsikotiklər (xüsusilə yüksək güclü, haloperidol), kəskin başlanğıc və ya dozanın artırılması.</w:t>
      </w:r>
    </w:p>
    <w:bookmarkStart w:id="2833" w:name="simptomlar-4-əsas"/>
    <w:p>
      <w:pPr>
        <w:pStyle w:val="Heading3"/>
      </w:pPr>
      <w:r>
        <w:t xml:space="preserve">Simptomlar (4 əsas):</w:t>
      </w:r>
    </w:p>
    <w:p>
      <w:pPr>
        <w:pStyle w:val="Compact"/>
        <w:numPr>
          <w:ilvl w:val="0"/>
          <w:numId w:val="2435"/>
        </w:numPr>
      </w:pPr>
      <w:r>
        <w:t xml:space="preserve">Əzələ rigidliyi («qurğuşun boru» tipli);</w:t>
      </w:r>
    </w:p>
    <w:p>
      <w:pPr>
        <w:pStyle w:val="Compact"/>
        <w:numPr>
          <w:ilvl w:val="0"/>
          <w:numId w:val="2435"/>
        </w:numPr>
      </w:pPr>
      <w:r>
        <w:t xml:space="preserve">Hipertermiya (38–42°C);</w:t>
      </w:r>
    </w:p>
    <w:p>
      <w:pPr>
        <w:pStyle w:val="Compact"/>
        <w:numPr>
          <w:ilvl w:val="0"/>
          <w:numId w:val="2435"/>
        </w:numPr>
      </w:pPr>
      <w:r>
        <w:t xml:space="preserve">Vegetativ qeyri-sabitlik (arterial təzyiqin artması, taxikardiya, tərləmə);</w:t>
      </w:r>
    </w:p>
    <w:p>
      <w:pPr>
        <w:pStyle w:val="Compact"/>
        <w:numPr>
          <w:ilvl w:val="0"/>
          <w:numId w:val="2435"/>
        </w:numPr>
      </w:pPr>
      <w:r>
        <w:t xml:space="preserve">Mental vəziyyət dəyişikliyi (konfüziya → stupor → koma).</w:t>
      </w:r>
    </w:p>
    <w:p>
      <w:pPr>
        <w:pStyle w:val="FirstParagraph"/>
      </w:pPr>
      <w:r>
        <w:t xml:space="preserve">Laboratoriya: CPK kəskin yüksək (&gt;1000), mioqlobinuriya, leykositoz, ALT/AST yüksək.</w:t>
      </w:r>
    </w:p>
    <w:bookmarkEnd w:id="2833"/>
    <w:bookmarkStart w:id="2834" w:name="müalicə-icu"/>
    <w:p>
      <w:pPr>
        <w:pStyle w:val="Heading3"/>
      </w:pPr>
      <w:r>
        <w:t xml:space="preserve">Müalicə (ICU):</w:t>
      </w:r>
    </w:p>
    <w:p>
      <w:pPr>
        <w:pStyle w:val="Compact"/>
        <w:numPr>
          <w:ilvl w:val="0"/>
          <w:numId w:val="2436"/>
        </w:numPr>
      </w:pPr>
      <w:r>
        <w:t xml:space="preserve">Antipsikotikin dərhal kəsilməsi;</w:t>
      </w:r>
    </w:p>
    <w:p>
      <w:pPr>
        <w:pStyle w:val="Compact"/>
        <w:numPr>
          <w:ilvl w:val="0"/>
          <w:numId w:val="2436"/>
        </w:numPr>
      </w:pPr>
      <w:r>
        <w:t xml:space="preserve">Soyutma;</w:t>
      </w:r>
    </w:p>
    <w:p>
      <w:pPr>
        <w:pStyle w:val="Compact"/>
        <w:numPr>
          <w:ilvl w:val="0"/>
          <w:numId w:val="2436"/>
        </w:numPr>
      </w:pPr>
      <w:r>
        <w:t xml:space="preserve">Mayelər (rabdomioliz və akut böyrək çatışmazlığı riski);</w:t>
      </w:r>
    </w:p>
    <w:p>
      <w:pPr>
        <w:pStyle w:val="Compact"/>
        <w:numPr>
          <w:ilvl w:val="0"/>
          <w:numId w:val="2436"/>
        </w:numPr>
      </w:pPr>
      <w:r>
        <w:t xml:space="preserve">Dantrolen 1-2,5 mq/kq IV – əzələ sərtliyi azaldır;</w:t>
      </w:r>
    </w:p>
    <w:p>
      <w:pPr>
        <w:pStyle w:val="Compact"/>
        <w:numPr>
          <w:ilvl w:val="0"/>
          <w:numId w:val="2436"/>
        </w:numPr>
      </w:pPr>
      <w:r>
        <w:t xml:space="preserve">Bromokriptin 2,5-5 mq hər 8 saat – dopamin agonisti;</w:t>
      </w:r>
    </w:p>
    <w:p>
      <w:pPr>
        <w:pStyle w:val="Compact"/>
        <w:numPr>
          <w:ilvl w:val="0"/>
          <w:numId w:val="2436"/>
        </w:numPr>
      </w:pPr>
      <w:r>
        <w:t xml:space="preserve">Cavabsız hallarda EKT.</w:t>
      </w:r>
    </w:p>
    <w:p>
      <w:pPr>
        <w:pStyle w:val="FirstParagraph"/>
      </w:pPr>
      <w:r>
        <w:t xml:space="preserve">Letallıq: 5–20%; erkən tanınma və vaxtında müalicə ilə xeyli aşağı.</w:t>
      </w:r>
    </w:p>
    <w:bookmarkEnd w:id="2834"/>
    <w:bookmarkEnd w:id="2835"/>
    <w:bookmarkStart w:id="2838" w:name="c5-kəskin-distoniya"/>
    <w:p>
      <w:pPr>
        <w:pStyle w:val="Heading2"/>
      </w:pPr>
      <w:r>
        <w:t xml:space="preserve">C.5. Kəskin distoniya</w:t>
      </w:r>
    </w:p>
    <w:p>
      <w:pPr>
        <w:pStyle w:val="FirstParagraph"/>
      </w:pPr>
      <w:r>
        <w:t xml:space="preserve">Səbəb: antipsikotik başlanğıcı, xüsusilə güclü D2 antaqonistləri.</w:t>
      </w:r>
    </w:p>
    <w:bookmarkStart w:id="2836" w:name="simptomlar"/>
    <w:p>
      <w:pPr>
        <w:pStyle w:val="Heading3"/>
      </w:pPr>
      <w:r>
        <w:t xml:space="preserve">Simptomlar:</w:t>
      </w:r>
    </w:p>
    <w:p>
      <w:pPr>
        <w:pStyle w:val="Compact"/>
        <w:numPr>
          <w:ilvl w:val="0"/>
          <w:numId w:val="2437"/>
        </w:numPr>
      </w:pPr>
      <w:r>
        <w:t xml:space="preserve">Kəskin əzələ spazmları – boyun (tortikolis), dil, göz (okuloqirik kriz), qida borusu spazmı;</w:t>
      </w:r>
    </w:p>
    <w:p>
      <w:pPr>
        <w:pStyle w:val="Compact"/>
        <w:numPr>
          <w:ilvl w:val="0"/>
          <w:numId w:val="2437"/>
        </w:numPr>
      </w:pPr>
      <w:r>
        <w:t xml:space="preserve">Həyat təhlükəsi – laringeal spazm.</w:t>
      </w:r>
    </w:p>
    <w:bookmarkEnd w:id="2836"/>
    <w:bookmarkStart w:id="2837" w:name="müalicə"/>
    <w:p>
      <w:pPr>
        <w:pStyle w:val="Heading3"/>
      </w:pPr>
      <w:r>
        <w:t xml:space="preserve">Müalicə:</w:t>
      </w:r>
    </w:p>
    <w:p>
      <w:pPr>
        <w:pStyle w:val="Compact"/>
        <w:numPr>
          <w:ilvl w:val="0"/>
          <w:numId w:val="2438"/>
        </w:numPr>
      </w:pPr>
      <w:r>
        <w:t xml:space="preserve">Difenhidramin 50 mq əzələ daxilinə və ya vena daxilinə — rahatlama 15 dəqiqə ərzində;</w:t>
      </w:r>
    </w:p>
    <w:p>
      <w:pPr>
        <w:pStyle w:val="Compact"/>
        <w:numPr>
          <w:ilvl w:val="0"/>
          <w:numId w:val="2438"/>
        </w:numPr>
      </w:pPr>
      <w:r>
        <w:t xml:space="preserve">Benztropin 1-2 mq IM/IV;</w:t>
      </w:r>
    </w:p>
    <w:p>
      <w:pPr>
        <w:pStyle w:val="Compact"/>
        <w:numPr>
          <w:ilvl w:val="0"/>
          <w:numId w:val="2438"/>
        </w:numPr>
      </w:pPr>
      <w:r>
        <w:t xml:space="preserve">Antipsikotikin dozasının azaldılması və ya dəyişdirilməsi;</w:t>
      </w:r>
    </w:p>
    <w:p>
      <w:pPr>
        <w:pStyle w:val="Compact"/>
        <w:numPr>
          <w:ilvl w:val="0"/>
          <w:numId w:val="2438"/>
        </w:numPr>
      </w:pPr>
      <w:r>
        <w:t xml:space="preserve">Riskli pasiyentlərdə profilaktik antikolinergik.</w:t>
      </w:r>
    </w:p>
    <w:bookmarkEnd w:id="2837"/>
    <w:bookmarkEnd w:id="2838"/>
    <w:bookmarkStart w:id="2840" w:name="c6-kəskin-mania-və-psixomotor-aqitasiya"/>
    <w:p>
      <w:pPr>
        <w:pStyle w:val="Heading2"/>
      </w:pPr>
      <w:r>
        <w:t xml:space="preserve">C.6. Kəskin mania və psixomotor aqitasiya</w:t>
      </w:r>
    </w:p>
    <w:bookmarkStart w:id="2839" w:name="i̇darəetmə"/>
    <w:p>
      <w:pPr>
        <w:pStyle w:val="Heading3"/>
      </w:pPr>
      <w:r>
        <w:t xml:space="preserve">İdarəetmə:</w:t>
      </w:r>
    </w:p>
    <w:p>
      <w:pPr>
        <w:pStyle w:val="FirstParagraph"/>
      </w:pPr>
      <w:r>
        <w:t xml:space="preserve">- Üstünlük oral yola verilir: haloperidol 2-5 mq + lorazepam 1-2 mq;</w:t>
      </w:r>
    </w:p>
    <w:p>
      <w:pPr>
        <w:pStyle w:val="BodyText"/>
      </w:pPr>
      <w:r>
        <w:t xml:space="preserve">- Göstəriş olduqda əzələ daxilinə: haloperidol 5 mq + lorazepam 2 mq (50/50 şpris) və ya olanzapin IM 10 mq;</w:t>
      </w:r>
    </w:p>
    <w:p>
      <w:pPr>
        <w:pStyle w:val="Compact"/>
        <w:numPr>
          <w:ilvl w:val="0"/>
          <w:numId w:val="2439"/>
        </w:numPr>
      </w:pPr>
      <w:r>
        <w:t xml:space="preserve">Təhlükəsiz mühit — sakit, stimullardan azad;</w:t>
      </w:r>
    </w:p>
    <w:p>
      <w:pPr>
        <w:pStyle w:val="Compact"/>
        <w:numPr>
          <w:ilvl w:val="0"/>
          <w:numId w:val="2439"/>
        </w:numPr>
      </w:pPr>
      <w:r>
        <w:t xml:space="preserve">Verbal de-eskalasiya ilk addım;</w:t>
      </w:r>
    </w:p>
    <w:p>
      <w:pPr>
        <w:pStyle w:val="Compact"/>
        <w:numPr>
          <w:ilvl w:val="0"/>
          <w:numId w:val="2439"/>
        </w:numPr>
      </w:pPr>
      <w:r>
        <w:t xml:space="preserve">Dərman:</w:t>
      </w:r>
    </w:p>
    <w:p>
      <w:pPr>
        <w:pStyle w:val="Compact"/>
        <w:numPr>
          <w:ilvl w:val="0"/>
          <w:numId w:val="2439"/>
        </w:numPr>
      </w:pPr>
      <w:r>
        <w:t xml:space="preserve">Qeyri-könüllü hospitalizasiya göstərişlə;</w:t>
      </w:r>
    </w:p>
    <w:p>
      <w:pPr>
        <w:pStyle w:val="Compact"/>
        <w:numPr>
          <w:ilvl w:val="0"/>
          <w:numId w:val="2439"/>
        </w:numPr>
      </w:pPr>
      <w:r>
        <w:t xml:space="preserve">Fiziki məhdudlaşdırma — yalnız son çarə, həyat təhlükəsi olduqda və qısamüddətli.</w:t>
      </w:r>
    </w:p>
    <w:bookmarkEnd w:id="2839"/>
    <w:bookmarkEnd w:id="2840"/>
    <w:bookmarkStart w:id="2841" w:name="c7-kəskin-psixoz"/>
    <w:p>
      <w:pPr>
        <w:pStyle w:val="Heading2"/>
      </w:pPr>
      <w:r>
        <w:t xml:space="preserve">C.7. Kəskin psixoz</w:t>
      </w:r>
    </w:p>
    <w:p>
      <w:pPr>
        <w:pStyle w:val="FirstParagraph"/>
      </w:pPr>
      <w:r>
        <w:t xml:space="preserve">Yuxarıdakı ilə oxşar protokol. Differensial: üzvi səbəblər, maddə intoksikasiyası, doğuşdan sonrakı psixoz, NMS.</w:t>
      </w:r>
    </w:p>
    <w:bookmarkEnd w:id="2841"/>
    <w:bookmarkStart w:id="2844" w:name="c8-katatoniya"/>
    <w:p>
      <w:pPr>
        <w:pStyle w:val="Heading2"/>
      </w:pPr>
      <w:r>
        <w:t xml:space="preserve">C.8. Katatoniya</w:t>
      </w:r>
    </w:p>
    <w:bookmarkStart w:id="2842" w:name="simptomlar"/>
    <w:p>
      <w:pPr>
        <w:pStyle w:val="Heading3"/>
      </w:pPr>
      <w:r>
        <w:t xml:space="preserve">Simptomlar:</w:t>
      </w:r>
    </w:p>
    <w:p>
      <w:pPr>
        <w:pStyle w:val="Compact"/>
        <w:numPr>
          <w:ilvl w:val="0"/>
          <w:numId w:val="2440"/>
        </w:numPr>
      </w:pPr>
      <w:r>
        <w:t xml:space="preserve">Stupor, mutizm;</w:t>
      </w:r>
    </w:p>
    <w:p>
      <w:pPr>
        <w:pStyle w:val="Compact"/>
        <w:numPr>
          <w:ilvl w:val="0"/>
          <w:numId w:val="2440"/>
        </w:numPr>
      </w:pPr>
      <w:r>
        <w:t xml:space="preserve">Katalepsiya («mum kimi əyilmə»);</w:t>
      </w:r>
    </w:p>
    <w:p>
      <w:pPr>
        <w:pStyle w:val="Compact"/>
        <w:numPr>
          <w:ilvl w:val="0"/>
          <w:numId w:val="2440"/>
        </w:numPr>
      </w:pPr>
      <w:r>
        <w:t xml:space="preserve">Negativizm;</w:t>
      </w:r>
    </w:p>
    <w:p>
      <w:pPr>
        <w:pStyle w:val="Compact"/>
        <w:numPr>
          <w:ilvl w:val="0"/>
          <w:numId w:val="2440"/>
        </w:numPr>
      </w:pPr>
      <w:r>
        <w:t xml:space="preserve">Manerizmlər, stereotiplər;</w:t>
      </w:r>
    </w:p>
    <w:p>
      <w:pPr>
        <w:pStyle w:val="Compact"/>
        <w:numPr>
          <w:ilvl w:val="0"/>
          <w:numId w:val="2440"/>
        </w:numPr>
      </w:pPr>
      <w:r>
        <w:t xml:space="preserve">Exolaliya, exopraksiya.</w:t>
      </w:r>
    </w:p>
    <w:bookmarkEnd w:id="2842"/>
    <w:bookmarkStart w:id="2843" w:name="birinci-sıra-müalicə"/>
    <w:p>
      <w:pPr>
        <w:pStyle w:val="Heading3"/>
      </w:pPr>
      <w:r>
        <w:t xml:space="preserve">Birinci sıra müalicə:</w:t>
      </w:r>
    </w:p>
    <w:p>
      <w:pPr>
        <w:pStyle w:val="Compact"/>
        <w:numPr>
          <w:ilvl w:val="0"/>
          <w:numId w:val="2441"/>
        </w:numPr>
      </w:pPr>
      <w:r>
        <w:t xml:space="preserve">Lorazepam 1-2 mq IV/IM test — 1-2 saat ərzində əhəmiyyətli cavab → katatoniya diaqnozu və müalicə;</w:t>
      </w:r>
    </w:p>
    <w:p>
      <w:pPr>
        <w:pStyle w:val="Compact"/>
        <w:numPr>
          <w:ilvl w:val="0"/>
          <w:numId w:val="2441"/>
        </w:numPr>
      </w:pPr>
      <w:r>
        <w:t xml:space="preserve">Cavab alınsa – 4-24 mq/gün dozaya çıxarmaq;</w:t>
      </w:r>
    </w:p>
    <w:p>
      <w:pPr>
        <w:pStyle w:val="Compact"/>
        <w:numPr>
          <w:ilvl w:val="0"/>
          <w:numId w:val="2441"/>
        </w:numPr>
      </w:pPr>
      <w:r>
        <w:t xml:space="preserve">Cavabsız — EKT 2-ci sıra, çox effektiv;</w:t>
      </w:r>
    </w:p>
    <w:p>
      <w:pPr>
        <w:pStyle w:val="Compact"/>
        <w:numPr>
          <w:ilvl w:val="0"/>
          <w:numId w:val="2441"/>
        </w:numPr>
      </w:pPr>
      <w:r>
        <w:t xml:space="preserve">Antipsikotikdən qaçınmaq kəskin fazada – NMS-i provokasiya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2843"/>
    <w:bookmarkEnd w:id="2844"/>
    <w:bookmarkEnd w:id="2845"/>
    <w:bookmarkStart w:id="2857" w:name="əlavə-d"/>
    <w:p>
      <w:pPr>
        <w:pageBreakBefore/>
        <w:pStyle w:val="Heading1"/>
      </w:pPr>
      <w:r>
        <w:t xml:space="preserve">ƏLAVƏ D</w:t>
      </w:r>
    </w:p>
    <w:bookmarkStart w:id="2846"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2846"/>
    <w:bookmarkStart w:id="2847" w:name="d1-hüquqi-əsas"/>
    <w:p>
      <w:pPr>
        <w:pStyle w:val="Heading2"/>
      </w:pPr>
      <w:r>
        <w:t xml:space="preserve">D.1. Hüquqi əsas</w:t>
      </w:r>
    </w:p>
    <w:p>
      <w:pPr>
        <w:pStyle w:val="Compact"/>
        <w:numPr>
          <w:ilvl w:val="0"/>
          <w:numId w:val="2442"/>
        </w:numPr>
      </w:pPr>
      <w:r>
        <w:t xml:space="preserve">"Hərbi xidmətə çağırış haqqında" Azərbaycan Respublikası Qanunu;</w:t>
      </w:r>
    </w:p>
    <w:p>
      <w:pPr>
        <w:pStyle w:val="Compact"/>
        <w:numPr>
          <w:ilvl w:val="0"/>
          <w:numId w:val="2442"/>
        </w:numPr>
      </w:pPr>
      <w:r>
        <w:t xml:space="preserve">Hərbi-tibbi ekspertiza haqqında Əsasnamə;</w:t>
      </w:r>
    </w:p>
    <w:p>
      <w:pPr>
        <w:pStyle w:val="Compact"/>
        <w:numPr>
          <w:ilvl w:val="0"/>
          <w:numId w:val="2442"/>
        </w:numPr>
      </w:pPr>
      <w:r>
        <w:t xml:space="preserve">Müdafiə Nazirliyinin normativ aktları;</w:t>
      </w:r>
    </w:p>
    <w:p>
      <w:pPr>
        <w:pStyle w:val="Compact"/>
        <w:numPr>
          <w:ilvl w:val="0"/>
          <w:numId w:val="2442"/>
        </w:numPr>
      </w:pPr>
      <w:r>
        <w:t xml:space="preserve">Xəstəliklərin cədvəli — pozuntunun dərəcəsinə (yüngül/ağır) və A–D qruplarına görə bölünür.</w:t>
      </w:r>
    </w:p>
    <w:bookmarkEnd w:id="2847"/>
    <w:bookmarkStart w:id="2850" w:name="d2-psixiatrik-qiymətləndirmə-strukturu"/>
    <w:p>
      <w:pPr>
        <w:pStyle w:val="Heading2"/>
      </w:pPr>
      <w:r>
        <w:t xml:space="preserve">D.2. Psixiatrik qiymətləndirmə strukturu</w:t>
      </w:r>
    </w:p>
    <w:bookmarkStart w:id="2848" w:name="əsas-ekspertiza"/>
    <w:p>
      <w:pPr>
        <w:pStyle w:val="Heading3"/>
      </w:pPr>
      <w:r>
        <w:t xml:space="preserve">Əsas ekspertiza:</w:t>
      </w:r>
    </w:p>
    <w:p>
      <w:pPr>
        <w:pStyle w:val="Compact"/>
        <w:numPr>
          <w:ilvl w:val="0"/>
          <w:numId w:val="2443"/>
        </w:numPr>
      </w:pPr>
      <w:r>
        <w:t xml:space="preserve">Şikayətlər və anamnez (pasiyent və yaxın qohumları);</w:t>
      </w:r>
    </w:p>
    <w:p>
      <w:pPr>
        <w:pStyle w:val="Compact"/>
        <w:numPr>
          <w:ilvl w:val="0"/>
          <w:numId w:val="2443"/>
        </w:numPr>
      </w:pPr>
      <w:r>
        <w:t xml:space="preserve">Əvvəlki tibbi sənədlər;</w:t>
      </w:r>
    </w:p>
    <w:p>
      <w:pPr>
        <w:pStyle w:val="Compact"/>
        <w:numPr>
          <w:ilvl w:val="0"/>
          <w:numId w:val="2443"/>
        </w:numPr>
      </w:pPr>
      <w:r>
        <w:t xml:space="preserve">Klinik müsahibə və mental status müayinəsi;</w:t>
      </w:r>
    </w:p>
    <w:p>
      <w:pPr>
        <w:pStyle w:val="Compact"/>
        <w:numPr>
          <w:ilvl w:val="0"/>
          <w:numId w:val="2443"/>
        </w:numPr>
      </w:pPr>
      <w:r>
        <w:t xml:space="preserve">Eksperimental-psixoloji müayinə (EPM) – psixoloq tərəfindən;</w:t>
      </w:r>
    </w:p>
    <w:p>
      <w:pPr>
        <w:pStyle w:val="Compact"/>
        <w:numPr>
          <w:ilvl w:val="0"/>
          <w:numId w:val="2443"/>
        </w:numPr>
      </w:pPr>
      <w:r>
        <w:t xml:space="preserve">Laboratoriya və instrumental müayinələr lazım olduqda;</w:t>
      </w:r>
    </w:p>
    <w:p>
      <w:pPr>
        <w:pStyle w:val="Compact"/>
        <w:numPr>
          <w:ilvl w:val="0"/>
          <w:numId w:val="2443"/>
        </w:numPr>
      </w:pPr>
      <w:r>
        <w:t xml:space="preserve">Differensial, diaqnoz və xəstəliyin dərəcəsinin qiymətləndirilməsi;</w:t>
      </w:r>
    </w:p>
    <w:p>
      <w:pPr>
        <w:pStyle w:val="Compact"/>
        <w:numPr>
          <w:ilvl w:val="0"/>
          <w:numId w:val="2443"/>
        </w:numPr>
      </w:pPr>
      <w:r>
        <w:t xml:space="preserve">Nəticə.</w:t>
      </w:r>
    </w:p>
    <w:bookmarkEnd w:id="2848"/>
    <w:bookmarkStart w:id="2849" w:name="tipik-psixoloji-testlər-epm"/>
    <w:p>
      <w:pPr>
        <w:pStyle w:val="Heading3"/>
      </w:pPr>
      <w:r>
        <w:t xml:space="preserve">Tipik psixoloji testlər (EPM):</w:t>
      </w:r>
    </w:p>
    <w:p>
      <w:pPr>
        <w:pStyle w:val="Compact"/>
        <w:numPr>
          <w:ilvl w:val="0"/>
          <w:numId w:val="2444"/>
        </w:numPr>
      </w:pPr>
      <w:r>
        <w:t xml:space="preserve">MMPI-2 (Minnesota Multiphasic Personality Inventory-2) – şəxsiyyət profili;</w:t>
      </w:r>
    </w:p>
    <w:p>
      <w:pPr>
        <w:pStyle w:val="Compact"/>
        <w:numPr>
          <w:ilvl w:val="0"/>
          <w:numId w:val="2444"/>
        </w:numPr>
      </w:pPr>
      <w:r>
        <w:t xml:space="preserve">Raven proqressiv matrisləri — intellekt;</w:t>
      </w:r>
    </w:p>
    <w:p>
      <w:pPr>
        <w:pStyle w:val="Compact"/>
        <w:numPr>
          <w:ilvl w:val="0"/>
          <w:numId w:val="2444"/>
        </w:numPr>
      </w:pPr>
      <w:r>
        <w:t xml:space="preserve">Luriya testləri — yaddaş, diqqət;</w:t>
      </w:r>
    </w:p>
    <w:p>
      <w:pPr>
        <w:pStyle w:val="Compact"/>
        <w:numPr>
          <w:ilvl w:val="0"/>
          <w:numId w:val="2444"/>
        </w:numPr>
      </w:pPr>
      <w:r>
        <w:rPr>
          <w:lang w:val="en"/>
        </w:rPr>
        <w:t xml:space="preserve">Wechsler IQ</w:t>
      </w:r>
      <w:r>
        <w:t xml:space="preserve"> </w:t>
      </w:r>
      <w:r>
        <w:t xml:space="preserve">şkalası (WAIS);</w:t>
      </w:r>
    </w:p>
    <w:p>
      <w:pPr>
        <w:pStyle w:val="Compact"/>
        <w:numPr>
          <w:ilvl w:val="0"/>
          <w:numId w:val="2444"/>
        </w:numPr>
      </w:pPr>
      <w:r>
        <w:t xml:space="preserve">Rorschach testi — proyektiv metod (müasir etibarlılığı mübahisəlidir);</w:t>
      </w:r>
    </w:p>
    <w:p>
      <w:pPr>
        <w:pStyle w:val="Compact"/>
        <w:numPr>
          <w:ilvl w:val="0"/>
          <w:numId w:val="2444"/>
        </w:numPr>
      </w:pPr>
      <w:r>
        <w:t xml:space="preserve">Beck, Hamilton şkalaları — əhval.</w:t>
      </w:r>
    </w:p>
    <w:bookmarkEnd w:id="2849"/>
    <w:bookmarkEnd w:id="2850"/>
    <w:bookmarkStart w:id="2855"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2851" w:name="a-qrupu-xidmətə-tam-yararlı"/>
    <w:p>
      <w:pPr>
        <w:pStyle w:val="Heading3"/>
      </w:pPr>
      <w:r>
        <w:t xml:space="preserve">A qrupu – xidmətə tam yararlı</w:t>
      </w:r>
    </w:p>
    <w:p>
      <w:pPr>
        <w:pStyle w:val="FirstParagraph"/>
      </w:pPr>
      <w:r>
        <w:t xml:space="preserve">Psixiatrik tarixçə yoxdur və ya cüzi keçici məsələlər.</w:t>
      </w:r>
    </w:p>
    <w:bookmarkEnd w:id="2851"/>
    <w:bookmarkStart w:id="2852" w:name="b-qrupu-məhdudiyyətlə-yararlı"/>
    <w:p>
      <w:pPr>
        <w:pStyle w:val="Heading3"/>
      </w:pPr>
      <w:r>
        <w:t xml:space="preserve">B qrupu – məhdudiyyətlə yararlı</w:t>
      </w:r>
    </w:p>
    <w:p>
      <w:pPr>
        <w:pStyle w:val="Compact"/>
        <w:numPr>
          <w:ilvl w:val="0"/>
          <w:numId w:val="2445"/>
        </w:numPr>
      </w:pPr>
      <w:r>
        <w:t xml:space="preserve">Yüngül şəxsiyyət cizgiləri (pozuntu həddinə çatmayan);</w:t>
      </w:r>
    </w:p>
    <w:p>
      <w:pPr>
        <w:pStyle w:val="Compact"/>
        <w:numPr>
          <w:ilvl w:val="0"/>
          <w:numId w:val="2445"/>
        </w:numPr>
      </w:pPr>
      <w:r>
        <w:t xml:space="preserve">Müvəqqəti adaptasiya pozuntuları;</w:t>
      </w:r>
    </w:p>
    <w:p>
      <w:pPr>
        <w:pStyle w:val="Compact"/>
        <w:numPr>
          <w:ilvl w:val="0"/>
          <w:numId w:val="2445"/>
        </w:numPr>
      </w:pPr>
      <w:r>
        <w:t xml:space="preserve">Yüngül yuxu pozuntuları;</w:t>
      </w:r>
    </w:p>
    <w:p>
      <w:pPr>
        <w:pStyle w:val="Compact"/>
        <w:numPr>
          <w:ilvl w:val="0"/>
          <w:numId w:val="2445"/>
        </w:numPr>
      </w:pPr>
      <w:r>
        <w:t xml:space="preserve">Remissiya halında nevrotik pozuntular.</w:t>
      </w:r>
    </w:p>
    <w:bookmarkEnd w:id="2852"/>
    <w:bookmarkStart w:id="2853" w:name="v-qrupu-xidmət-zamanı-məhdud"/>
    <w:p>
      <w:pPr>
        <w:pStyle w:val="Heading3"/>
      </w:pPr>
      <w:r>
        <w:t xml:space="preserve">V qrupu – xidmət zamanı məhdud</w:t>
      </w:r>
    </w:p>
    <w:p>
      <w:pPr>
        <w:pStyle w:val="Compact"/>
        <w:numPr>
          <w:ilvl w:val="0"/>
          <w:numId w:val="2446"/>
        </w:numPr>
      </w:pPr>
      <w:r>
        <w:t xml:space="preserve">Qismən remissiya halında orta psixiatrik pozuntular;</w:t>
      </w:r>
    </w:p>
    <w:p>
      <w:pPr>
        <w:pStyle w:val="Compact"/>
        <w:numPr>
          <w:ilvl w:val="0"/>
          <w:numId w:val="2446"/>
        </w:numPr>
      </w:pPr>
      <w:r>
        <w:t xml:space="preserve">Müəyyən şəxsiyyət pozuntuları;</w:t>
      </w:r>
    </w:p>
    <w:p>
      <w:pPr>
        <w:pStyle w:val="Compact"/>
        <w:numPr>
          <w:ilvl w:val="0"/>
          <w:numId w:val="2446"/>
        </w:numPr>
      </w:pPr>
      <w:r>
        <w:t xml:space="preserve">Keçmiş PTSP, kompensasiya edilmiş;</w:t>
      </w:r>
    </w:p>
    <w:p>
      <w:pPr>
        <w:pStyle w:val="Compact"/>
        <w:numPr>
          <w:ilvl w:val="0"/>
          <w:numId w:val="2446"/>
        </w:numPr>
      </w:pPr>
      <w:r>
        <w:t xml:space="preserve">Orta dərəcədə neyrokognitiv disfunksiya.</w:t>
      </w:r>
    </w:p>
    <w:bookmarkEnd w:id="2853"/>
    <w:bookmarkStart w:id="2854" w:name="q-qrupu-xidmətə-yararsız"/>
    <w:p>
      <w:pPr>
        <w:pStyle w:val="Heading3"/>
      </w:pPr>
      <w:r>
        <w:t xml:space="preserve">Q qrupu – xidmətə yararsız</w:t>
      </w:r>
    </w:p>
    <w:p>
      <w:pPr>
        <w:pStyle w:val="Compact"/>
        <w:numPr>
          <w:ilvl w:val="0"/>
          <w:numId w:val="2447"/>
        </w:numPr>
      </w:pPr>
      <w:r>
        <w:t xml:space="preserve">Şizofreniya spektri;</w:t>
      </w:r>
    </w:p>
    <w:p>
      <w:pPr>
        <w:pStyle w:val="Compact"/>
        <w:numPr>
          <w:ilvl w:val="0"/>
          <w:numId w:val="2447"/>
        </w:numPr>
      </w:pPr>
      <w:r>
        <w:t xml:space="preserve">Bipolyar pozuntu;</w:t>
      </w:r>
    </w:p>
    <w:p>
      <w:pPr>
        <w:pStyle w:val="Compact"/>
        <w:numPr>
          <w:ilvl w:val="0"/>
          <w:numId w:val="2447"/>
        </w:numPr>
      </w:pPr>
      <w:r>
        <w:t xml:space="preserve">Ağır depressiya;</w:t>
      </w:r>
    </w:p>
    <w:p>
      <w:pPr>
        <w:pStyle w:val="Compact"/>
        <w:numPr>
          <w:ilvl w:val="0"/>
          <w:numId w:val="2447"/>
        </w:numPr>
      </w:pPr>
      <w:r>
        <w:t xml:space="preserve">Aktiv PTSP/kompleks PTSP (Qarabağ müharibəsi veteranları – ayrıca müalicə proqramı);</w:t>
      </w:r>
    </w:p>
    <w:p>
      <w:pPr>
        <w:pStyle w:val="Compact"/>
        <w:numPr>
          <w:ilvl w:val="0"/>
          <w:numId w:val="2447"/>
        </w:numPr>
      </w:pPr>
      <w:r>
        <w:t xml:space="preserve">Maddə istifadəsi pozuntuları;</w:t>
      </w:r>
    </w:p>
    <w:p>
      <w:pPr>
        <w:pStyle w:val="Compact"/>
        <w:numPr>
          <w:ilvl w:val="0"/>
          <w:numId w:val="2447"/>
        </w:numPr>
      </w:pPr>
      <w:r>
        <w:t xml:space="preserve">Ağır şəxsiyyət pozuntuları;</w:t>
      </w:r>
    </w:p>
    <w:p>
      <w:pPr>
        <w:pStyle w:val="Compact"/>
        <w:numPr>
          <w:ilvl w:val="0"/>
          <w:numId w:val="2447"/>
        </w:numPr>
      </w:pPr>
      <w:r>
        <w:t xml:space="preserve">Mental gerilik;</w:t>
      </w:r>
    </w:p>
    <w:p>
      <w:pPr>
        <w:pStyle w:val="Compact"/>
        <w:numPr>
          <w:ilvl w:val="0"/>
          <w:numId w:val="2447"/>
        </w:numPr>
      </w:pPr>
      <w:r>
        <w:t xml:space="preserve">Autizm spektri ağır formalar;</w:t>
      </w:r>
    </w:p>
    <w:p>
      <w:pPr>
        <w:pStyle w:val="Compact"/>
        <w:numPr>
          <w:ilvl w:val="0"/>
          <w:numId w:val="2447"/>
        </w:numPr>
      </w:pPr>
      <w:r>
        <w:t xml:space="preserve">Aktiv intihar riski olan pozuntular;</w:t>
      </w:r>
    </w:p>
    <w:p>
      <w:pPr>
        <w:pStyle w:val="Compact"/>
        <w:numPr>
          <w:ilvl w:val="0"/>
          <w:numId w:val="2447"/>
        </w:numPr>
      </w:pPr>
      <w:r>
        <w:t xml:space="preserve">Parafilik pozuntular (ağır, aktiv).</w:t>
      </w:r>
    </w:p>
    <w:bookmarkEnd w:id="2854"/>
    <w:bookmarkEnd w:id="2855"/>
    <w:bookmarkStart w:id="2856"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448"/>
        </w:numPr>
      </w:pPr>
      <w:r>
        <w:t xml:space="preserve">Kompleks PTSP yüksək yayılma — travma-yönəldilmiş müdaxilə;</w:t>
      </w:r>
    </w:p>
    <w:p>
      <w:pPr>
        <w:pStyle w:val="Compact"/>
        <w:numPr>
          <w:ilvl w:val="0"/>
          <w:numId w:val="2448"/>
        </w:numPr>
      </w:pPr>
      <w:r>
        <w:t xml:space="preserve">Alkogol və maddə istifadəsi komorbid;</w:t>
      </w:r>
    </w:p>
    <w:p>
      <w:pPr>
        <w:pStyle w:val="Compact"/>
        <w:numPr>
          <w:ilvl w:val="0"/>
          <w:numId w:val="2448"/>
        </w:numPr>
      </w:pPr>
      <w:r>
        <w:t xml:space="preserve">Depressiya, intihar riski;</w:t>
      </w:r>
    </w:p>
    <w:p>
      <w:pPr>
        <w:pStyle w:val="Compact"/>
        <w:numPr>
          <w:ilvl w:val="0"/>
          <w:numId w:val="2448"/>
        </w:numPr>
      </w:pPr>
      <w:r>
        <w:t xml:space="preserve">Ailə funksiya pozuntusu;</w:t>
      </w:r>
    </w:p>
    <w:p>
      <w:pPr>
        <w:pStyle w:val="Compact"/>
        <w:numPr>
          <w:ilvl w:val="0"/>
          <w:numId w:val="2448"/>
        </w:numPr>
      </w:pPr>
      <w:r>
        <w:t xml:space="preserve">Moral zərər — döyüş zamanı etik konflikt (öldürmə, şahid olmaq);</w:t>
      </w:r>
    </w:p>
    <w:p>
      <w:pPr>
        <w:pStyle w:val="Compact"/>
        <w:numPr>
          <w:ilvl w:val="0"/>
          <w:numId w:val="2448"/>
        </w:numPr>
      </w:pPr>
      <w:r>
        <w:t xml:space="preserve">Yanma və təkrar-travmatizasiya risk faktorları.</w:t>
      </w:r>
    </w:p>
    <w:p>
      <w:pPr>
        <w:pStyle w:val="FirstParagraph"/>
      </w:pPr>
      <w:r>
        <w:t xml:space="preserve">Spesifik reabilitasiya proqramları:</w:t>
      </w:r>
    </w:p>
    <w:p>
      <w:pPr>
        <w:pStyle w:val="Compact"/>
        <w:numPr>
          <w:ilvl w:val="0"/>
          <w:numId w:val="2449"/>
        </w:numPr>
      </w:pPr>
      <w:r>
        <w:t xml:space="preserve">Təsdiqli travma terapiyası (PE, CPT, EMDR);</w:t>
      </w:r>
    </w:p>
    <w:p>
      <w:pPr>
        <w:pStyle w:val="Compact"/>
        <w:numPr>
          <w:ilvl w:val="0"/>
          <w:numId w:val="2449"/>
        </w:numPr>
      </w:pPr>
      <w:r>
        <w:t xml:space="preserve">Qrup terapiyası veteranlara;</w:t>
      </w:r>
    </w:p>
    <w:p>
      <w:pPr>
        <w:pStyle w:val="Compact"/>
        <w:numPr>
          <w:ilvl w:val="0"/>
          <w:numId w:val="2449"/>
        </w:numPr>
      </w:pPr>
      <w:r>
        <w:t xml:space="preserve">Ailə terapiyası;</w:t>
      </w:r>
    </w:p>
    <w:p>
      <w:pPr>
        <w:pStyle w:val="Compact"/>
        <w:numPr>
          <w:ilvl w:val="0"/>
          <w:numId w:val="2449"/>
        </w:numPr>
      </w:pPr>
      <w:r>
        <w:t xml:space="preserve">Dərman (SSRİ/SNRİ);</w:t>
      </w:r>
    </w:p>
    <w:p>
      <w:pPr>
        <w:pStyle w:val="Compact"/>
        <w:numPr>
          <w:ilvl w:val="0"/>
          <w:numId w:val="2449"/>
        </w:numPr>
      </w:pPr>
      <w:r>
        <w:t xml:space="preserve">Sosial reabilitasiya (iş, təhsil).</w:t>
      </w:r>
    </w:p>
    <w:p>
      <w:r>
        <w:pict>
          <v:rect style="width:0;height:1.5pt" o:hralign="center" o:hrstd="t" o:hr="t"/>
        </w:pict>
      </w:r>
    </w:p>
    <w:bookmarkEnd w:id="2856"/>
    <w:bookmarkEnd w:id="2857"/>
    <w:bookmarkStart w:id="2871" w:name="əlavə-e"/>
    <w:p>
      <w:pPr>
        <w:pageBreakBefore/>
        <w:pStyle w:val="Heading1"/>
      </w:pPr>
      <w:r>
        <w:t xml:space="preserve">ƏLAVƏ E</w:t>
      </w:r>
    </w:p>
    <w:bookmarkStart w:id="2858"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2858"/>
    <w:bookmarkStart w:id="2862" w:name="X21bc0b569755bf612166ef8d6f3f0ec815dd64a"/>
    <w:p>
      <w:pPr>
        <w:pStyle w:val="Heading2"/>
      </w:pPr>
      <w:r>
        <w:t xml:space="preserve">E.1. Epilepsiya (G40) və psixiatrik təzahürlər</w:t>
      </w:r>
    </w:p>
    <w:bookmarkStart w:id="2859"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450"/>
        </w:numPr>
      </w:pPr>
      <w:r>
        <w:t xml:space="preserve">Temporal lob epilepsiyası (TLE) — ən çox psixiatrik komorbidlik:</w:t>
      </w:r>
    </w:p>
    <w:p>
      <w:pPr>
        <w:pStyle w:val="Compact"/>
        <w:numPr>
          <w:ilvl w:val="0"/>
          <w:numId w:val="2450"/>
        </w:numPr>
      </w:pPr>
      <w:r>
        <w:t xml:space="preserve">Absans epilepsiyası — diqqət problemi, DDHP ilə differensial;</w:t>
      </w:r>
    </w:p>
    <w:p>
      <w:pPr>
        <w:pStyle w:val="Compact"/>
        <w:numPr>
          <w:ilvl w:val="0"/>
          <w:numId w:val="2450"/>
        </w:numPr>
      </w:pPr>
      <w:r>
        <w:t xml:space="preserve">Juvenile miyoklonik epilepsiya — yüksək komorbid təşviş, impulsivlik.</w:t>
      </w:r>
    </w:p>
    <w:bookmarkEnd w:id="2859"/>
    <w:bookmarkStart w:id="2860" w:name="X026a155ce10b6a83f1b41e5a7cc6d424197fb3c"/>
    <w:p>
      <w:pPr>
        <w:pStyle w:val="Heading3"/>
      </w:pPr>
      <w:r>
        <w:t xml:space="preserve">Psikogen (qeyri-epileptik) tutmalar (PNES) – dissosiativ neyroloji simptom pozuntusu (</w:t>
      </w:r>
      <w:r>
        <w:t xml:space="preserve">6B64.4</w:t>
      </w:r>
      <w:r>
        <w:t xml:space="preserve">):</w:t>
      </w:r>
    </w:p>
    <w:p>
      <w:pPr>
        <w:pStyle w:val="Compact"/>
        <w:numPr>
          <w:ilvl w:val="0"/>
          <w:numId w:val="2451"/>
        </w:numPr>
      </w:pPr>
      <w:r>
        <w:t xml:space="preserve">Video-EEG — qızıl standart differensial;</w:t>
      </w:r>
    </w:p>
    <w:p>
      <w:pPr>
        <w:pStyle w:val="Compact"/>
        <w:numPr>
          <w:ilvl w:val="0"/>
          <w:numId w:val="2451"/>
        </w:numPr>
      </w:pPr>
      <w:r>
        <w:t xml:space="preserve">PNES – epilepsiya ilə tez-tez komorbid, 10-30%;</w:t>
      </w:r>
    </w:p>
    <w:p>
      <w:pPr>
        <w:pStyle w:val="Compact"/>
        <w:numPr>
          <w:ilvl w:val="0"/>
          <w:numId w:val="2451"/>
        </w:numPr>
      </w:pPr>
      <w:r>
        <w:t xml:space="preserve">Müalicə: KDT-PNES, antikonvulsantlardan yavaş kəsilmə.</w:t>
      </w:r>
    </w:p>
    <w:bookmarkEnd w:id="2860"/>
    <w:bookmarkStart w:id="2861" w:name="X914461517a19cbd3f539cb611a73a8346665292"/>
    <w:p>
      <w:pPr>
        <w:pStyle w:val="Heading3"/>
      </w:pPr>
      <w:r>
        <w:t xml:space="preserve">Antiepileptiklərin psixiatrik yan təsirləri:</w:t>
      </w:r>
    </w:p>
    <w:p>
      <w:pPr>
        <w:pStyle w:val="Compact"/>
        <w:numPr>
          <w:ilvl w:val="0"/>
          <w:numId w:val="2452"/>
        </w:numPr>
      </w:pPr>
      <w:r>
        <w:t xml:space="preserve">Levetirasetam: aqressiya, qıcıqlılıq, depressiya;</w:t>
      </w:r>
    </w:p>
    <w:p>
      <w:pPr>
        <w:pStyle w:val="Compact"/>
        <w:numPr>
          <w:ilvl w:val="0"/>
          <w:numId w:val="2452"/>
        </w:numPr>
      </w:pPr>
      <w:r>
        <w:t xml:space="preserve">Fenobarbital, primidon: depressiya, koqnitiv yavaşlama;</w:t>
      </w:r>
    </w:p>
    <w:p>
      <w:pPr>
        <w:pStyle w:val="Compact"/>
        <w:numPr>
          <w:ilvl w:val="0"/>
          <w:numId w:val="2452"/>
        </w:numPr>
      </w:pPr>
      <w:r>
        <w:t xml:space="preserve">Topiramat: koqnitiv disfunksiya, depressiya;</w:t>
      </w:r>
    </w:p>
    <w:p>
      <w:pPr>
        <w:pStyle w:val="Compact"/>
        <w:numPr>
          <w:ilvl w:val="0"/>
          <w:numId w:val="2452"/>
        </w:numPr>
      </w:pPr>
      <w:r>
        <w:t xml:space="preserve">Lamotrigin: genə əhval stabilizasiya edir.</w:t>
      </w:r>
    </w:p>
    <w:bookmarkEnd w:id="2861"/>
    <w:bookmarkEnd w:id="2862"/>
    <w:bookmarkStart w:id="2864" w:name="e2-baş-ağrısı-və-psixiatrik-komorbidlik"/>
    <w:p>
      <w:pPr>
        <w:pStyle w:val="Heading2"/>
      </w:pPr>
      <w:r>
        <w:t xml:space="preserve">E.2. Baş ağrısı və psixiatrik komorbidlik</w:t>
      </w:r>
    </w:p>
    <w:p>
      <w:pPr>
        <w:pStyle w:val="Compact"/>
        <w:numPr>
          <w:ilvl w:val="0"/>
          <w:numId w:val="2453"/>
        </w:numPr>
      </w:pPr>
      <w:r>
        <w:t xml:space="preserve">Migren — depressiya riski 2-4× yüksək; anxiety pozuntuları;</w:t>
      </w:r>
    </w:p>
    <w:p>
      <w:pPr>
        <w:pStyle w:val="Compact"/>
        <w:numPr>
          <w:ilvl w:val="0"/>
          <w:numId w:val="2453"/>
        </w:numPr>
      </w:pPr>
      <w:r>
        <w:t xml:space="preserve">Kluster baş ağrısı — depressiya, intihar riski;</w:t>
      </w:r>
    </w:p>
    <w:p>
      <w:pPr>
        <w:pStyle w:val="Compact"/>
        <w:numPr>
          <w:ilvl w:val="0"/>
          <w:numId w:val="2453"/>
        </w:numPr>
      </w:pPr>
      <w:r>
        <w:t xml:space="preserve">Xronik gündəlik baş ağrısı — analgezik həddən istifadə (MOH) – əhval pozuntusu komorbid tez-tez;</w:t>
      </w:r>
    </w:p>
    <w:p>
      <w:pPr>
        <w:pStyle w:val="Compact"/>
        <w:numPr>
          <w:ilvl w:val="0"/>
          <w:numId w:val="2453"/>
        </w:numPr>
      </w:pPr>
      <w:r>
        <w:t xml:space="preserve">Təkrar tension baş ağrısı — sıx stress, təşviş ilə əlaqəli.</w:t>
      </w:r>
    </w:p>
    <w:bookmarkStart w:id="2863" w:name="i̇darəetmə"/>
    <w:p>
      <w:pPr>
        <w:pStyle w:val="Heading3"/>
      </w:pPr>
      <w:r>
        <w:t xml:space="preserve">İdarəetmə:</w:t>
      </w:r>
    </w:p>
    <w:p>
      <w:pPr>
        <w:pStyle w:val="Compact"/>
        <w:numPr>
          <w:ilvl w:val="0"/>
          <w:numId w:val="2454"/>
        </w:numPr>
      </w:pPr>
      <w:r>
        <w:t xml:space="preserve">SSRİ/SNRİ bir çox baş ağrısı tipini yaxşılaşdırır;</w:t>
      </w:r>
    </w:p>
    <w:p>
      <w:pPr>
        <w:pStyle w:val="Compact"/>
        <w:numPr>
          <w:ilvl w:val="0"/>
          <w:numId w:val="2454"/>
        </w:numPr>
      </w:pPr>
      <w:r>
        <w:t xml:space="preserve">TCA (amitriptilin) profilaktik migren üçün tarixi standart;</w:t>
      </w:r>
    </w:p>
    <w:p>
      <w:pPr>
        <w:pStyle w:val="Compact"/>
        <w:numPr>
          <w:ilvl w:val="0"/>
          <w:numId w:val="2454"/>
        </w:numPr>
      </w:pPr>
      <w:r>
        <w:t xml:space="preserve">Topiramat, valproat profilaktik;</w:t>
      </w:r>
    </w:p>
    <w:p>
      <w:pPr>
        <w:pStyle w:val="Compact"/>
        <w:numPr>
          <w:ilvl w:val="0"/>
          <w:numId w:val="2454"/>
        </w:numPr>
      </w:pPr>
      <w:r>
        <w:t xml:space="preserve">KDT xroniki baş ağrısında effektivdir;</w:t>
      </w:r>
    </w:p>
    <w:p>
      <w:pPr>
        <w:pStyle w:val="Compact"/>
        <w:numPr>
          <w:ilvl w:val="0"/>
          <w:numId w:val="2454"/>
        </w:numPr>
      </w:pPr>
      <w:r>
        <w:t xml:space="preserve">Opioidlərdən və həddən analgesik istifadəsindən qaçmaq.</w:t>
      </w:r>
    </w:p>
    <w:bookmarkEnd w:id="2863"/>
    <w:bookmarkEnd w:id="2864"/>
    <w:bookmarkStart w:id="2865" w:name="e3-beyin-qan-damar-xəstəlikləri-insult"/>
    <w:p>
      <w:pPr>
        <w:pStyle w:val="Heading2"/>
      </w:pPr>
      <w:r>
        <w:t xml:space="preserve">E.3. Beyin-qan damar xəstəlikləri (insult)</w:t>
      </w:r>
    </w:p>
    <w:p>
      <w:pPr>
        <w:pStyle w:val="Compact"/>
        <w:numPr>
          <w:ilvl w:val="0"/>
          <w:numId w:val="2455"/>
        </w:numPr>
      </w:pPr>
      <w:r>
        <w:t xml:space="preserve">Post-stroke depressiya: 30-40% ilk il;</w:t>
      </w:r>
    </w:p>
    <w:p>
      <w:pPr>
        <w:pStyle w:val="Compact"/>
        <w:numPr>
          <w:ilvl w:val="0"/>
          <w:numId w:val="2455"/>
        </w:numPr>
      </w:pPr>
      <w:r>
        <w:t xml:space="preserve">Post-stroke mania: nadir, sağ frontal və ya talamik zədələrdə;</w:t>
      </w:r>
    </w:p>
    <w:p>
      <w:pPr>
        <w:pStyle w:val="Compact"/>
        <w:numPr>
          <w:ilvl w:val="0"/>
          <w:numId w:val="2455"/>
        </w:numPr>
      </w:pPr>
      <w:r>
        <w:t xml:space="preserve">Pseudobulbar affekt (patoloji gülmə/ağlama): dekstrometorfan-kinidin kombinasiyası təsdiqli müalicədir;</w:t>
      </w:r>
    </w:p>
    <w:p>
      <w:pPr>
        <w:pStyle w:val="Compact"/>
        <w:numPr>
          <w:ilvl w:val="0"/>
          <w:numId w:val="2455"/>
        </w:numPr>
      </w:pPr>
      <w:r>
        <w:t xml:space="preserve">Vaskulyar koqnitiv pozuntu/demensiya:</w:t>
      </w:r>
      <w:r>
        <w:t xml:space="preserve"> </w:t>
      </w:r>
      <w:r>
        <w:t xml:space="preserve">6D81</w:t>
      </w:r>
      <w:r>
        <w:t xml:space="preserve"> </w:t>
      </w:r>
      <w:r>
        <w:t xml:space="preserve">altında klassifikasiya;</w:t>
      </w:r>
    </w:p>
    <w:p>
      <w:pPr>
        <w:pStyle w:val="Compact"/>
        <w:numPr>
          <w:ilvl w:val="0"/>
          <w:numId w:val="2455"/>
        </w:numPr>
      </w:pPr>
      <w:r>
        <w:t xml:space="preserve">Reabilitasiya: multidisiplinar, psixiatrik dəstək mərkəzi rolunda.</w:t>
      </w:r>
    </w:p>
    <w:bookmarkEnd w:id="2865"/>
    <w:bookmarkStart w:id="2866" w:name="e4-parkinson-xəstəliyi"/>
    <w:p>
      <w:pPr>
        <w:pStyle w:val="Heading2"/>
      </w:pPr>
      <w:r>
        <w:t xml:space="preserve">E.4. Parkinson xəstəliyi</w:t>
      </w:r>
    </w:p>
    <w:p>
      <w:pPr>
        <w:pStyle w:val="Compact"/>
        <w:numPr>
          <w:ilvl w:val="0"/>
          <w:numId w:val="2456"/>
        </w:numPr>
      </w:pPr>
      <w:r>
        <w:t xml:space="preserve">Depressiya: 30-50%;</w:t>
      </w:r>
    </w:p>
    <w:p>
      <w:pPr>
        <w:pStyle w:val="Compact"/>
        <w:numPr>
          <w:ilvl w:val="0"/>
          <w:numId w:val="2456"/>
        </w:numPr>
      </w:pPr>
      <w:r>
        <w:t xml:space="preserve">Təşviş: 30-40%;</w:t>
      </w:r>
    </w:p>
    <w:p>
      <w:pPr>
        <w:pStyle w:val="Compact"/>
        <w:numPr>
          <w:ilvl w:val="0"/>
          <w:numId w:val="2456"/>
        </w:numPr>
      </w:pPr>
      <w:r>
        <w:t xml:space="preserve">Dopamin agonisti-induksiyalı impuls nəzarət pozuntusu: 13-36%;</w:t>
      </w:r>
    </w:p>
    <w:p>
      <w:pPr>
        <w:pStyle w:val="Compact"/>
        <w:numPr>
          <w:ilvl w:val="0"/>
          <w:numId w:val="2456"/>
        </w:numPr>
      </w:pPr>
      <w:r>
        <w:t xml:space="preserve">Parkinsonda psixoz: əsasən vizual hallüsinasiyalar; levodopa-induksiya;</w:t>
      </w:r>
    </w:p>
    <w:p>
      <w:pPr>
        <w:pStyle w:val="Compact"/>
        <w:numPr>
          <w:ilvl w:val="0"/>
          <w:numId w:val="2456"/>
        </w:numPr>
      </w:pPr>
      <w:r>
        <w:t xml:space="preserve">Parkinsonda demensiya:</w:t>
      </w:r>
      <w:r>
        <w:t xml:space="preserve"> </w:t>
      </w:r>
      <w:r>
        <w:t xml:space="preserve">6D85</w:t>
      </w:r>
      <w:r>
        <w:t xml:space="preserve">;</w:t>
      </w:r>
    </w:p>
    <w:p>
      <w:pPr>
        <w:pStyle w:val="Compact"/>
        <w:numPr>
          <w:ilvl w:val="0"/>
          <w:numId w:val="2456"/>
        </w:numPr>
      </w:pPr>
      <w:r>
        <w:t xml:space="preserve">REM yuxu davranış pozuntusu: Parkinson üçün erkən markeri.</w:t>
      </w:r>
    </w:p>
    <w:p>
      <w:pPr>
        <w:pStyle w:val="FirstParagraph"/>
      </w:pPr>
      <w:r>
        <w:t xml:space="preserve">Müalicə xüsusiyyətləri:</w:t>
      </w:r>
    </w:p>
    <w:p>
      <w:pPr>
        <w:pStyle w:val="Compact"/>
        <w:numPr>
          <w:ilvl w:val="0"/>
          <w:numId w:val="2457"/>
        </w:numPr>
      </w:pPr>
      <w:r>
        <w:t xml:space="preserve">Antipsikotiklərin Parkinsonda istifadəsi: kvetiapin, klozapin (D2 minimal blokada);</w:t>
      </w:r>
    </w:p>
    <w:p>
      <w:pPr>
        <w:pStyle w:val="Compact"/>
        <w:numPr>
          <w:ilvl w:val="0"/>
          <w:numId w:val="2457"/>
        </w:numPr>
      </w:pPr>
      <w:r>
        <w:t xml:space="preserve">Haloperidol, risperidon — motor simptomları pisləşdirir;</w:t>
      </w:r>
    </w:p>
    <w:p>
      <w:pPr>
        <w:pStyle w:val="Compact"/>
        <w:numPr>
          <w:ilvl w:val="0"/>
          <w:numId w:val="2457"/>
        </w:numPr>
      </w:pPr>
      <w:r>
        <w:t xml:space="preserve">SSRİ depressiya üçün;</w:t>
      </w:r>
    </w:p>
    <w:p>
      <w:pPr>
        <w:pStyle w:val="Compact"/>
        <w:numPr>
          <w:ilvl w:val="0"/>
          <w:numId w:val="2457"/>
        </w:numPr>
      </w:pPr>
      <w:r>
        <w:t xml:space="preserve">Pimavanserin — ABŞ-da Parkinson psixozu üçün təsdiqli.</w:t>
      </w:r>
    </w:p>
    <w:bookmarkEnd w:id="2866"/>
    <w:bookmarkStart w:id="2867" w:name="e5-multipl-skleroz-ms"/>
    <w:p>
      <w:pPr>
        <w:pStyle w:val="Heading2"/>
      </w:pPr>
      <w:r>
        <w:t xml:space="preserve">E.5. Multipl skleroz (MS)</w:t>
      </w:r>
    </w:p>
    <w:p>
      <w:pPr>
        <w:pStyle w:val="Compact"/>
        <w:numPr>
          <w:ilvl w:val="0"/>
          <w:numId w:val="2458"/>
        </w:numPr>
      </w:pPr>
      <w:r>
        <w:t xml:space="preserve">Depressiya: 30-50%;</w:t>
      </w:r>
    </w:p>
    <w:p>
      <w:pPr>
        <w:pStyle w:val="Compact"/>
        <w:numPr>
          <w:ilvl w:val="0"/>
          <w:numId w:val="2458"/>
        </w:numPr>
      </w:pPr>
      <w:r>
        <w:t xml:space="preserve">Təşviş: 30%;</w:t>
      </w:r>
    </w:p>
    <w:p>
      <w:pPr>
        <w:pStyle w:val="Compact"/>
        <w:numPr>
          <w:ilvl w:val="0"/>
          <w:numId w:val="2458"/>
        </w:numPr>
      </w:pPr>
      <w:r>
        <w:t xml:space="preserve">Bipolyar bənzər simptomlar: 5-10%;</w:t>
      </w:r>
    </w:p>
    <w:p>
      <w:pPr>
        <w:pStyle w:val="Compact"/>
        <w:numPr>
          <w:ilvl w:val="0"/>
          <w:numId w:val="2458"/>
        </w:numPr>
      </w:pPr>
      <w:r>
        <w:t xml:space="preserve">Pseudobulbar affekt;</w:t>
      </w:r>
    </w:p>
    <w:p>
      <w:pPr>
        <w:pStyle w:val="Compact"/>
        <w:numPr>
          <w:ilvl w:val="0"/>
          <w:numId w:val="2458"/>
        </w:numPr>
      </w:pPr>
      <w:r>
        <w:t xml:space="preserve">Koqnitiv disfunksiya — xəstəliyin çoxunda;</w:t>
      </w:r>
    </w:p>
    <w:p>
      <w:pPr>
        <w:pStyle w:val="Compact"/>
        <w:numPr>
          <w:ilvl w:val="0"/>
          <w:numId w:val="2458"/>
        </w:numPr>
      </w:pPr>
      <w:r>
        <w:t xml:space="preserve">Uyuşuqluq və yorğunluq — depressiya ilə sıx, differensial çətin.</w:t>
      </w:r>
    </w:p>
    <w:p>
      <w:pPr>
        <w:pStyle w:val="FirstParagraph"/>
      </w:pPr>
      <w:r>
        <w:t xml:space="preserve">İnterferon-beta terapiyası depressiyanı pisləşdirir – aktiv monitorinq.</w:t>
      </w:r>
    </w:p>
    <w:bookmarkEnd w:id="2867"/>
    <w:bookmarkStart w:id="2868" w:name="e6-travmatik-beyin-zədəsi-tbz"/>
    <w:p>
      <w:pPr>
        <w:pStyle w:val="Heading2"/>
      </w:pPr>
      <w:r>
        <w:t xml:space="preserve">E.6. Travmatik beyin zədəsi (TBZ)</w:t>
      </w:r>
    </w:p>
    <w:p>
      <w:pPr>
        <w:pStyle w:val="Compact"/>
        <w:numPr>
          <w:ilvl w:val="0"/>
          <w:numId w:val="2459"/>
        </w:numPr>
      </w:pPr>
      <w:r>
        <w:t xml:space="preserve">Post-konkussion sindromu: baş ağrısı, baş gicəllənməsi, yaddaş problemi, əhval dəyişikliyi;</w:t>
      </w:r>
    </w:p>
    <w:p>
      <w:pPr>
        <w:pStyle w:val="Compact"/>
        <w:numPr>
          <w:ilvl w:val="0"/>
          <w:numId w:val="2459"/>
        </w:numPr>
      </w:pPr>
      <w:r>
        <w:t xml:space="preserve">Kroniki travma ensefalopatiyası (CTE): təkrar zədələr, idman (boxing, amerikan futbolu);</w:t>
      </w:r>
    </w:p>
    <w:p>
      <w:pPr>
        <w:pStyle w:val="Compact"/>
        <w:numPr>
          <w:ilvl w:val="0"/>
          <w:numId w:val="2459"/>
        </w:numPr>
      </w:pPr>
      <w:r>
        <w:t xml:space="preserve">PTSP + TBZ — çox tez-tez komorbid;</w:t>
      </w:r>
    </w:p>
    <w:p>
      <w:pPr>
        <w:pStyle w:val="Compact"/>
        <w:numPr>
          <w:ilvl w:val="0"/>
          <w:numId w:val="2459"/>
        </w:numPr>
      </w:pPr>
      <w:r>
        <w:t xml:space="preserve">Şəxsiyyət dəyişikliyi (</w:t>
      </w:r>
      <w:r>
        <w:t xml:space="preserve">6E68</w:t>
      </w:r>
      <w:r>
        <w:t xml:space="preserve">) – frontal zədələrdə.</w:t>
      </w:r>
    </w:p>
    <w:bookmarkEnd w:id="2868"/>
    <w:bookmarkStart w:id="2869" w:name="e7-demensiya-ətraflı-bölmə-17-də"/>
    <w:p>
      <w:pPr>
        <w:pStyle w:val="Heading2"/>
      </w:pPr>
      <w:r>
        <w:t xml:space="preserve">E.7. Demensiya (ətraflı Bölmə 17-də)</w:t>
      </w:r>
    </w:p>
    <w:p>
      <w:pPr>
        <w:pStyle w:val="Compact"/>
        <w:numPr>
          <w:ilvl w:val="0"/>
          <w:numId w:val="2460"/>
        </w:numPr>
      </w:pPr>
      <w:r>
        <w:t xml:space="preserve">6D80</w:t>
      </w:r>
      <w:r>
        <w:t xml:space="preserve"> </w:t>
      </w:r>
      <w:r>
        <w:t xml:space="preserve">Alzheimer;</w:t>
      </w:r>
    </w:p>
    <w:p>
      <w:pPr>
        <w:pStyle w:val="Compact"/>
        <w:numPr>
          <w:ilvl w:val="0"/>
          <w:numId w:val="2460"/>
        </w:numPr>
      </w:pPr>
      <w:r>
        <w:t xml:space="preserve">6D81</w:t>
      </w:r>
      <w:r>
        <w:t xml:space="preserve"> </w:t>
      </w:r>
      <w:r>
        <w:t xml:space="preserve">Vaskulyar;</w:t>
      </w:r>
    </w:p>
    <w:p>
      <w:pPr>
        <w:pStyle w:val="Compact"/>
        <w:numPr>
          <w:ilvl w:val="0"/>
          <w:numId w:val="2460"/>
        </w:numPr>
      </w:pPr>
      <w:r>
        <w:t xml:space="preserve">6D82</w:t>
      </w:r>
      <w:r>
        <w:t xml:space="preserve"> </w:t>
      </w:r>
      <w:r>
        <w:t xml:space="preserve">Lewy cisimcik;</w:t>
      </w:r>
    </w:p>
    <w:p>
      <w:pPr>
        <w:pStyle w:val="Compact"/>
        <w:numPr>
          <w:ilvl w:val="0"/>
          <w:numId w:val="2460"/>
        </w:numPr>
      </w:pPr>
      <w:r>
        <w:t xml:space="preserve">6D83</w:t>
      </w:r>
      <w:r>
        <w:t xml:space="preserve"> </w:t>
      </w:r>
      <w:r>
        <w:t xml:space="preserve">Frontotemporal;</w:t>
      </w:r>
    </w:p>
    <w:p>
      <w:pPr>
        <w:pStyle w:val="Compact"/>
        <w:numPr>
          <w:ilvl w:val="0"/>
          <w:numId w:val="2460"/>
        </w:numPr>
      </w:pPr>
      <w:r>
        <w:t xml:space="preserve">6D84</w:t>
      </w:r>
      <w:r>
        <w:t xml:space="preserve"> </w:t>
      </w:r>
      <w:r>
        <w:t xml:space="preserve">Maddə-əlaqəli;</w:t>
      </w:r>
    </w:p>
    <w:p>
      <w:pPr>
        <w:pStyle w:val="Compact"/>
        <w:numPr>
          <w:ilvl w:val="0"/>
          <w:numId w:val="2460"/>
        </w:numPr>
      </w:pPr>
      <w:r>
        <w:t xml:space="preserve">6D85</w:t>
      </w:r>
      <w:r>
        <w:t xml:space="preserve"> </w:t>
      </w:r>
      <w:r>
        <w:t xml:space="preserve">Parkinson ilə;</w:t>
      </w:r>
    </w:p>
    <w:p>
      <w:pPr>
        <w:pStyle w:val="Compact"/>
        <w:numPr>
          <w:ilvl w:val="0"/>
          <w:numId w:val="2460"/>
        </w:numPr>
      </w:pPr>
      <w:r>
        <w:t xml:space="preserve">6D86</w:t>
      </w:r>
      <w:r>
        <w:t xml:space="preserve"> </w:t>
      </w:r>
      <w:r>
        <w:t xml:space="preserve">Davranış/psixoloji pozuntular demensiyada (BPSD).</w:t>
      </w:r>
    </w:p>
    <w:bookmarkEnd w:id="2869"/>
    <w:bookmarkStart w:id="2870" w:name="X3b39bc80ab5d51c4b70ac45142832e2b5ab420f"/>
    <w:p>
      <w:pPr>
        <w:pStyle w:val="Heading2"/>
      </w:pPr>
      <w:r>
        <w:t xml:space="preserve">E.8. Tutmalar, hərəkət pozuntuları və psixiatriya</w:t>
      </w:r>
    </w:p>
    <w:p>
      <w:pPr>
        <w:pStyle w:val="Compact"/>
        <w:numPr>
          <w:ilvl w:val="0"/>
          <w:numId w:val="2461"/>
        </w:numPr>
      </w:pPr>
      <w:r>
        <w:t xml:space="preserve">Tourette sindromu (8A05.00) — XBT-11-də neyroloji xəstəliklər fəslində, lakin DDHP, OKP ilə komorbid çox yüksək;</w:t>
      </w:r>
    </w:p>
    <w:p>
      <w:pPr>
        <w:pStyle w:val="Compact"/>
        <w:numPr>
          <w:ilvl w:val="0"/>
          <w:numId w:val="2461"/>
        </w:numPr>
      </w:pPr>
      <w:r>
        <w:t xml:space="preserve">Wilson xəstəliyi — mis metabolizmasının genetik pozuntusu; psixiatrik təqdim (depressiya, psixoz) tez-tez; yoxlanması – səruloplazmin, 24-saatlıq sidik mis;</w:t>
      </w:r>
    </w:p>
    <w:p>
      <w:pPr>
        <w:pStyle w:val="Compact"/>
        <w:numPr>
          <w:ilvl w:val="0"/>
          <w:numId w:val="2461"/>
        </w:numPr>
      </w:pPr>
      <w:r>
        <w:t xml:space="preserve">Huntington xəstəliyi — əhval pozuntuları, OKP, psixoz, motor korea.</w:t>
      </w:r>
    </w:p>
    <w:p>
      <w:r>
        <w:pict>
          <v:rect style="width:0;height:1.5pt" o:hralign="center" o:hrstd="t" o:hr="t"/>
        </w:pict>
      </w:r>
    </w:p>
    <w:bookmarkEnd w:id="2870"/>
    <w:bookmarkEnd w:id="2871"/>
    <w:bookmarkStart w:id="2878" w:name="ümumi̇-mənbələr-və-ədəbi̇yyat"/>
    <w:p>
      <w:pPr>
        <w:pageBreakBefore/>
        <w:pStyle w:val="Heading1"/>
      </w:pPr>
      <w:r>
        <w:t xml:space="preserve">ÜMUMİ MƏNBƏLƏR VƏ ƏDƏBİYYAT</w:t>
      </w:r>
    </w:p>
    <w:bookmarkStart w:id="2872" w:name="əsas-xbt-11-və-dsm-5-mənbələri"/>
    <w:p>
      <w:pPr>
        <w:pStyle w:val="Heading2"/>
      </w:pPr>
      <w:r>
        <w:t xml:space="preserve">Əsas XBT-11 və DSM-5 mənbələri</w:t>
      </w:r>
    </w:p>
    <w:p>
      <w:pPr>
        <w:pStyle w:val="Compact"/>
        <w:numPr>
          <w:ilvl w:val="0"/>
          <w:numId w:val="2462"/>
        </w:numPr>
      </w:pPr>
      <w:r>
        <w:t xml:space="preserve">WHO. XBT-11 Psixi, Davranış və Neyroinkişaf Pozuntuları üçün Klinik Təsvirlər və Diaqnostik Tələblər (KTTD). Geneva: Ümumdünya Səhiyyə Təşkilatı (</w:t>
      </w:r>
      <w:r>
        <w:rPr>
          <w:lang w:val="en"/>
        </w:rPr>
        <w:t xml:space="preserve">World Health Organization</w:t>
      </w:r>
      <w:r>
        <w:t xml:space="preserve">); 2024. ISBN: 9789240077263.</w:t>
      </w:r>
    </w:p>
    <w:p>
      <w:pPr>
        <w:pStyle w:val="Compact"/>
        <w:numPr>
          <w:ilvl w:val="0"/>
          <w:numId w:val="2462"/>
        </w:numPr>
      </w:pPr>
      <w:r>
        <w:t xml:space="preserve">APA. Diagnostic and Statistical Manual of Mental Disorders, 5th Edition,</w:t>
      </w:r>
      <w:r>
        <w:t xml:space="preserve"> </w:t>
      </w:r>
      <w:r>
        <w:rPr>
          <w:lang w:val="en"/>
        </w:rPr>
        <w:t xml:space="preserve">Text Revision</w:t>
      </w:r>
      <w:r>
        <w:t xml:space="preserve"> </w:t>
      </w:r>
      <w:r>
        <w:t xml:space="preserve">(DSM-5-TR). APA Publishing; 2022.</w:t>
      </w:r>
    </w:p>
    <w:p>
      <w:pPr>
        <w:pStyle w:val="Compact"/>
        <w:numPr>
          <w:ilvl w:val="0"/>
          <w:numId w:val="2462"/>
        </w:numPr>
      </w:pPr>
      <w:r>
        <w:t xml:space="preserve">First MB, Reed GM, Hyman SE, Saxena S. The development of the ICD-11</w:t>
      </w:r>
      <w:r>
        <w:t xml:space="preserve"> </w:t>
      </w:r>
      <w:r>
        <w:rPr>
          <w:lang w:val="en"/>
        </w:rPr>
        <w:t xml:space="preserve">Clinical Descriptions and Diagnostic Guidelines for Mental and Behavioural Disorders</w:t>
      </w:r>
      <w:r>
        <w:t xml:space="preserve">.</w:t>
      </w:r>
      <w:r>
        <w:t xml:space="preserve"> </w:t>
      </w:r>
      <w:r>
        <w:rPr>
          <w:i/>
          <w:iCs/>
        </w:rPr>
        <w:t xml:space="preserve">World Psychiatry</w:t>
      </w:r>
      <w:r>
        <w:t xml:space="preserve">, 2015; 14: 82–90.</w:t>
      </w:r>
    </w:p>
    <w:p>
      <w:pPr>
        <w:pStyle w:val="Compact"/>
        <w:numPr>
          <w:ilvl w:val="0"/>
          <w:numId w:val="2462"/>
        </w:numPr>
      </w:pPr>
      <w:r>
        <w:t xml:space="preserve">Reed GM, et al. Innovations and changes in the ICD-11 classification of mental, behavioural and neurodevelopmental disorders.</w:t>
      </w:r>
      <w:r>
        <w:t xml:space="preserve"> </w:t>
      </w:r>
      <w:r>
        <w:rPr>
          <w:i/>
          <w:iCs/>
        </w:rPr>
        <w:t xml:space="preserve">World Psychiatry</w:t>
      </w:r>
      <w:r>
        <w:t xml:space="preserve">, 2019; 18: 3–19.</w:t>
      </w:r>
    </w:p>
    <w:bookmarkEnd w:id="2872"/>
    <w:bookmarkStart w:id="2873" w:name="klinik-psixiatriya-dərslikləri"/>
    <w:p>
      <w:pPr>
        <w:pStyle w:val="Heading2"/>
      </w:pPr>
      <w:r>
        <w:t xml:space="preserve">Klinik psixiatriya dərslikləri</w:t>
      </w:r>
    </w:p>
    <w:p>
      <w:pPr>
        <w:pStyle w:val="Compact"/>
        <w:numPr>
          <w:ilvl w:val="0"/>
          <w:numId w:val="2463"/>
        </w:numPr>
      </w:pPr>
      <w:r>
        <w:t xml:space="preserve">Popov Yu.V., Vid V.D. Müasir klinik psixiatriya. (</w:t>
      </w:r>
      <w:r>
        <w:rPr>
          <w:lang w:val="ru"/>
        </w:rPr>
        <w:t xml:space="preserve">Современная клиническая психиатрия</w:t>
      </w:r>
      <w:r>
        <w:t xml:space="preserve">) 2-ci nəşr. Sankt-Peterburq: Reç, 2006.</w:t>
      </w:r>
    </w:p>
    <w:p>
      <w:pPr>
        <w:pStyle w:val="Compact"/>
        <w:numPr>
          <w:ilvl w:val="0"/>
          <w:numId w:val="2463"/>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463"/>
        </w:numPr>
      </w:pPr>
      <w:r>
        <w:t xml:space="preserve">Gelder MG, Andreasen NC, Lopez-Ibor JJ, Geddes JR (eds).</w:t>
      </w:r>
      <w:r>
        <w:t xml:space="preserve"> </w:t>
      </w:r>
      <w:r>
        <w:rPr>
          <w:i/>
          <w:iCs/>
          <w:lang w:val="en"/>
        </w:rPr>
        <w:t xml:space="preserve">New Oxford Textbook of Psychiatry</w:t>
      </w:r>
      <w:r>
        <w:rPr>
          <w:i/>
          <w:iCs/>
        </w:rPr>
        <w:t xml:space="preserve">.</w:t>
      </w:r>
      <w:r>
        <w:t xml:space="preserve"> </w:t>
      </w:r>
      <w:r>
        <w:t xml:space="preserve">3rd ed. Oxford UP; 2020.</w:t>
      </w:r>
    </w:p>
    <w:p>
      <w:pPr>
        <w:pStyle w:val="Compact"/>
        <w:numPr>
          <w:ilvl w:val="0"/>
          <w:numId w:val="2463"/>
        </w:numPr>
      </w:pPr>
      <w:r>
        <w:t xml:space="preserve">Cowen P, Harrison P, Burns T.</w:t>
      </w:r>
      <w:r>
        <w:t xml:space="preserve"> </w:t>
      </w:r>
      <w:r>
        <w:rPr>
          <w:i/>
          <w:iCs/>
          <w:lang w:val="en"/>
        </w:rPr>
        <w:t xml:space="preserve">Shorter Oxford Textbook of Psychiatry</w:t>
      </w:r>
      <w:r>
        <w:rPr>
          <w:i/>
          <w:iCs/>
        </w:rPr>
        <w:t xml:space="preserve">.</w:t>
      </w:r>
      <w:r>
        <w:t xml:space="preserve"> </w:t>
      </w:r>
      <w:r>
        <w:t xml:space="preserve">7th ed. Oxford UP; 2018.</w:t>
      </w:r>
    </w:p>
    <w:bookmarkEnd w:id="2873"/>
    <w:bookmarkStart w:id="2874" w:name="azərbaycan-dilində-mənbələr"/>
    <w:p>
      <w:pPr>
        <w:pStyle w:val="Heading2"/>
      </w:pPr>
      <w:r>
        <w:t xml:space="preserve">Azərbaycan dilində mənbələr</w:t>
      </w:r>
    </w:p>
    <w:p>
      <w:pPr>
        <w:pStyle w:val="Compact"/>
        <w:numPr>
          <w:ilvl w:val="0"/>
          <w:numId w:val="2464"/>
        </w:numPr>
      </w:pPr>
      <w:r>
        <w:t xml:space="preserve">Azərbaycan Respublikası Səhiyyə Nazirliyi. "Psixi xəstələrin müayinəsi və müalicəsinin sərəncamı" üzrə normativ sənədlər.</w:t>
      </w:r>
    </w:p>
    <w:p>
      <w:pPr>
        <w:pStyle w:val="Compact"/>
        <w:numPr>
          <w:ilvl w:val="0"/>
          <w:numId w:val="2464"/>
        </w:numPr>
      </w:pPr>
      <w:r>
        <w:t xml:space="preserve">"Psixiatrik yardım haqqında" Azərbaycan Respublikası Qanunu (2001, dəyişikliklərlə).</w:t>
      </w:r>
    </w:p>
    <w:bookmarkEnd w:id="2874"/>
    <w:bookmarkStart w:id="2875" w:name="praktik-klinik-qaydalar-guidelines"/>
    <w:p>
      <w:pPr>
        <w:pStyle w:val="Heading2"/>
      </w:pPr>
      <w:r>
        <w:t xml:space="preserve">Praktik klinik qaydalar (guidelines)</w:t>
      </w:r>
    </w:p>
    <w:p>
      <w:pPr>
        <w:pStyle w:val="Compact"/>
        <w:numPr>
          <w:ilvl w:val="0"/>
          <w:numId w:val="2465"/>
        </w:numPr>
      </w:pPr>
      <w:r>
        <w:t xml:space="preserve">NICE (UK) Clinical Guidelines – psixiatrik şərtlər üzrə: CG31 OKP, CG78 BPD, CG90 Depressiya, CG113 GAD, CG115 Alkogol, CG158 Davranış pozuntuları, NG69 Qida qəbulu pozuntuları, NG116 PTSD, CG111 Enurez.</w:t>
      </w:r>
    </w:p>
    <w:p>
      <w:pPr>
        <w:pStyle w:val="Compact"/>
        <w:numPr>
          <w:ilvl w:val="0"/>
          <w:numId w:val="2465"/>
        </w:numPr>
      </w:pPr>
      <w:r>
        <w:t xml:space="preserve">APA Practice Guidelines – schizofreniya, BPD, MDD, yemə pozuntuları, Alzheimer.</w:t>
      </w:r>
    </w:p>
    <w:p>
      <w:pPr>
        <w:pStyle w:val="Compact"/>
        <w:numPr>
          <w:ilvl w:val="0"/>
          <w:numId w:val="2465"/>
        </w:numPr>
      </w:pPr>
      <w:r>
        <w:t xml:space="preserve">WFSBP Guidelines – bipolyar, şizofreniya, OKP, PTSP, paraphilic pozuntular.</w:t>
      </w:r>
    </w:p>
    <w:p>
      <w:pPr>
        <w:pStyle w:val="Compact"/>
        <w:numPr>
          <w:ilvl w:val="0"/>
          <w:numId w:val="2465"/>
        </w:numPr>
      </w:pPr>
      <w:r>
        <w:t xml:space="preserve">ISTSS (</w:t>
      </w:r>
      <w:r>
        <w:rPr>
          <w:lang w:val="en"/>
        </w:rPr>
        <w:t xml:space="preserve">International Society for Traumatic Stress Studies</w:t>
      </w:r>
      <w:r>
        <w:t xml:space="preserve">).</w:t>
      </w:r>
      <w:r>
        <w:t xml:space="preserve"> </w:t>
      </w:r>
      <w:r>
        <w:rPr>
          <w:i/>
          <w:iCs/>
          <w:lang w:val="en"/>
        </w:rPr>
        <w:t xml:space="preserve">PTSD Prevention and Treatment Guidelines</w:t>
      </w:r>
      <w:r>
        <w:rPr>
          <w:i/>
          <w:iCs/>
        </w:rPr>
        <w:t xml:space="preserve">.</w:t>
      </w:r>
      <w:r>
        <w:t xml:space="preserve"> </w:t>
      </w:r>
      <w:r>
        <w:t xml:space="preserve">3rd ed. 2019.</w:t>
      </w:r>
    </w:p>
    <w:p>
      <w:pPr>
        <w:pStyle w:val="Compact"/>
        <w:numPr>
          <w:ilvl w:val="0"/>
          <w:numId w:val="2465"/>
        </w:numPr>
      </w:pPr>
      <w:r>
        <w:t xml:space="preserve">CANMAT/ISBD.</w:t>
      </w:r>
      <w:r>
        <w:t xml:space="preserve"> </w:t>
      </w:r>
      <w:r>
        <w:rPr>
          <w:lang w:val="en"/>
        </w:rPr>
        <w:t xml:space="preserve">Canadian Network for Mood and Anxiety Treatments / International Society for Bipolar Disorders Treatment Guidelines</w:t>
      </w:r>
      <w:r>
        <w:t xml:space="preserve">. 2018, 2023.</w:t>
      </w:r>
    </w:p>
    <w:p>
      <w:pPr>
        <w:pStyle w:val="Compact"/>
        <w:numPr>
          <w:ilvl w:val="0"/>
          <w:numId w:val="2465"/>
        </w:numPr>
      </w:pPr>
      <w:r>
        <w:rPr>
          <w:lang w:val="en"/>
        </w:rPr>
        <w:t xml:space="preserve">AACAP Practice Parameters</w:t>
      </w:r>
      <w:r>
        <w:t xml:space="preserve"> </w:t>
      </w:r>
      <w:r>
        <w:t xml:space="preserve">– uşaq və yeniyetmə psixiatrik pozuntuları.</w:t>
      </w:r>
    </w:p>
    <w:bookmarkEnd w:id="2875"/>
    <w:bookmarkStart w:id="2876" w:name="əsas-peer-review-jurnalları"/>
    <w:p>
      <w:pPr>
        <w:pStyle w:val="Heading2"/>
      </w:pPr>
      <w:r>
        <w:t xml:space="preserve">Əsas peer-review jurnalları</w:t>
      </w:r>
    </w:p>
    <w:p>
      <w:pPr>
        <w:pStyle w:val="Compact"/>
        <w:numPr>
          <w:ilvl w:val="0"/>
          <w:numId w:val="2466"/>
        </w:numPr>
      </w:pPr>
      <w:r>
        <w:rPr>
          <w:i/>
          <w:iCs/>
          <w:lang w:val="en"/>
        </w:rPr>
        <w:t xml:space="preserve">American Journal of Psychiatry</w:t>
      </w:r>
      <w:r>
        <w:t xml:space="preserve"> </w:t>
      </w:r>
      <w:r>
        <w:t xml:space="preserve">(APA)</w:t>
      </w:r>
    </w:p>
    <w:p>
      <w:pPr>
        <w:pStyle w:val="Compact"/>
        <w:numPr>
          <w:ilvl w:val="0"/>
          <w:numId w:val="2466"/>
        </w:numPr>
      </w:pPr>
      <w:r>
        <w:rPr>
          <w:i/>
          <w:iCs/>
        </w:rPr>
        <w:t xml:space="preserve">World Psychiatry</w:t>
      </w:r>
      <w:r>
        <w:t xml:space="preserve"> </w:t>
      </w:r>
      <w:r>
        <w:t xml:space="preserve">(WPA)</w:t>
      </w:r>
    </w:p>
    <w:p>
      <w:pPr>
        <w:pStyle w:val="Compact"/>
        <w:numPr>
          <w:ilvl w:val="0"/>
          <w:numId w:val="2466"/>
        </w:numPr>
      </w:pPr>
      <w:r>
        <w:rPr>
          <w:i/>
          <w:iCs/>
        </w:rPr>
        <w:t xml:space="preserve">Lancet Psychiatry</w:t>
      </w:r>
    </w:p>
    <w:p>
      <w:pPr>
        <w:pStyle w:val="Compact"/>
        <w:numPr>
          <w:ilvl w:val="0"/>
          <w:numId w:val="2466"/>
        </w:numPr>
      </w:pPr>
      <w:r>
        <w:rPr>
          <w:i/>
          <w:iCs/>
        </w:rPr>
        <w:t xml:space="preserve">JAMA Psychiatry</w:t>
      </w:r>
    </w:p>
    <w:p>
      <w:pPr>
        <w:pStyle w:val="Compact"/>
        <w:numPr>
          <w:ilvl w:val="0"/>
          <w:numId w:val="2466"/>
        </w:numPr>
      </w:pPr>
      <w:r>
        <w:rPr>
          <w:i/>
          <w:iCs/>
          <w:lang w:val="en"/>
        </w:rPr>
        <w:t xml:space="preserve">British Journal of Psychiatry</w:t>
      </w:r>
    </w:p>
    <w:p>
      <w:pPr>
        <w:pStyle w:val="Compact"/>
        <w:numPr>
          <w:ilvl w:val="0"/>
          <w:numId w:val="2466"/>
        </w:numPr>
      </w:pPr>
      <w:r>
        <w:rPr>
          <w:i/>
          <w:iCs/>
          <w:lang w:val="en"/>
        </w:rPr>
        <w:t xml:space="preserve">Psychological Medicine</w:t>
      </w:r>
    </w:p>
    <w:p>
      <w:pPr>
        <w:pStyle w:val="Compact"/>
        <w:numPr>
          <w:ilvl w:val="0"/>
          <w:numId w:val="2466"/>
        </w:numPr>
      </w:pPr>
      <w:r>
        <w:rPr>
          <w:i/>
          <w:iCs/>
          <w:lang w:val="en"/>
        </w:rPr>
        <w:t xml:space="preserve">Journal of Clinical Psychiatry</w:t>
      </w:r>
    </w:p>
    <w:p>
      <w:pPr>
        <w:pStyle w:val="Compact"/>
        <w:numPr>
          <w:ilvl w:val="0"/>
          <w:numId w:val="2466"/>
        </w:numPr>
      </w:pPr>
      <w:r>
        <w:rPr>
          <w:i/>
          <w:iCs/>
          <w:lang w:val="en"/>
        </w:rPr>
        <w:t xml:space="preserve">European Psychiatry</w:t>
      </w:r>
    </w:p>
    <w:bookmarkEnd w:id="2876"/>
    <w:bookmarkStart w:id="2877" w:name="onlayn-resurslar"/>
    <w:p>
      <w:pPr>
        <w:pStyle w:val="Heading2"/>
      </w:pPr>
      <w:r>
        <w:t xml:space="preserve">Onlayn resurslar</w:t>
      </w:r>
    </w:p>
    <w:p>
      <w:pPr>
        <w:pStyle w:val="Compact"/>
        <w:numPr>
          <w:ilvl w:val="0"/>
          <w:numId w:val="2467"/>
        </w:numPr>
      </w:pPr>
      <w:r>
        <w:t xml:space="preserve">XBT-11: https://icd.who.int</w:t>
      </w:r>
    </w:p>
    <w:p>
      <w:pPr>
        <w:pStyle w:val="Compact"/>
        <w:numPr>
          <w:ilvl w:val="0"/>
          <w:numId w:val="2467"/>
        </w:numPr>
      </w:pPr>
      <w:r>
        <w:rPr>
          <w:lang w:val="en"/>
        </w:rPr>
        <w:t xml:space="preserve">MGH Center for Women</w:t>
      </w:r>
      <w:r>
        <w:t xml:space="preserve">'s Mental Health: https://womensmentalhealth.org</w:t>
      </w:r>
    </w:p>
    <w:p>
      <w:pPr>
        <w:pStyle w:val="Compact"/>
        <w:numPr>
          <w:ilvl w:val="0"/>
          <w:numId w:val="2467"/>
        </w:numPr>
      </w:pPr>
      <w:r>
        <w:t xml:space="preserve">Cochrane Library: psixiatrik sistematik nəzərdən keçirmələr</w:t>
      </w:r>
    </w:p>
    <w:p>
      <w:pPr>
        <w:pStyle w:val="Compact"/>
        <w:numPr>
          <w:ilvl w:val="0"/>
          <w:numId w:val="2467"/>
        </w:numPr>
      </w:pPr>
      <w:r>
        <w:t xml:space="preserve">UpToDate Psychiatry — klinik istinad resursu</w:t>
      </w:r>
    </w:p>
    <w:p>
      <w:pPr>
        <w:pStyle w:val="Compact"/>
        <w:numPr>
          <w:ilvl w:val="0"/>
          <w:numId w:val="2467"/>
        </w:numPr>
      </w:pPr>
      <w:r>
        <w:rPr>
          <w:lang w:val="en"/>
        </w:rPr>
        <w:t xml:space="preserve">Psychiatry Online</w:t>
      </w:r>
      <w:r>
        <w:t xml:space="preserve"> </w:t>
      </w:r>
      <w:r>
        <w:t xml:space="preserve">(APA Publishing) — dərsliklər, qaydalar</w:t>
      </w:r>
    </w:p>
    <w:p>
      <w:pPr>
        <w:pStyle w:val="Compact"/>
        <w:numPr>
          <w:ilvl w:val="0"/>
          <w:numId w:val="2467"/>
        </w:numPr>
      </w:pPr>
      <w:r>
        <w:t xml:space="preserve">Columbia Suicide Severity Rating Scale: https://cssrs.columbia.edu</w:t>
      </w:r>
    </w:p>
    <w:p>
      <w:r>
        <w:pict>
          <v:rect style="width:0;height:1.5pt" o:hralign="center" o:hrstd="t" o:hr="t"/>
        </w:pict>
      </w:r>
    </w:p>
    <w:p>
      <w:pPr>
        <w:pStyle w:val="FirstParagraph"/>
      </w:pPr>
      <w:r>
        <w:rPr>
          <w:i/>
          <w:iCs/>
        </w:rPr>
        <w:t xml:space="preserve">Kənan Rəhimov</w:t>
      </w:r>
    </w:p>
    <w:p>
      <w:pPr>
        <w:pStyle w:val="BodyText"/>
      </w:pPr>
      <w:r>
        <w:rPr>
          <w:i/>
          <w:iCs/>
        </w:rPr>
        <w:t xml:space="preserve">Bakı, 2026</w:t>
      </w:r>
    </w:p>
    <w:p>
      <w:pPr>
        <w:pStyle w:val="BodyText"/>
      </w:pPr>
      <w:r>
        <w:rPr>
          <w:i/>
          <w:iCs/>
        </w:rPr>
        <w:t xml:space="preserve">ragimoff.org</w:t>
      </w:r>
    </w:p>
    <w:bookmarkEnd w:id="2877"/>
    <w:bookmarkEnd w:id="2878"/>
    <w:bookmarkStart w:id="2908" w:name="əlavə-b"/>
    <w:p>
      <w:pPr>
        <w:pageBreakBefore/>
        <w:pStyle w:val="Heading1"/>
      </w:pPr>
      <w:r>
        <w:t xml:space="preserve">ƏLAVƏ B</w:t>
      </w:r>
    </w:p>
    <w:bookmarkStart w:id="2879" w:name="X47476a4d30c3d273135ac44a7ef5005af75df23"/>
    <w:p>
      <w:pPr>
        <w:pStyle w:val="Heading2"/>
      </w:pPr>
      <w:r>
        <w:t xml:space="preserve">NEYROİNKİŞAF POZUNTULARININ SKRİNİNQ ŞKALALARI</w:t>
      </w:r>
    </w:p>
    <w:p>
      <w:pPr>
        <w:pStyle w:val="FirstParagraph"/>
      </w:pPr>
      <w:r>
        <w:t xml:space="preserve">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Lisenziya statusu (İmtina): Bu əlavədə tam mətnlə təqdim edilən şkalalar (M-CHAT-R, AQ-10, ASRS v1.1, SNAP-IV) elmi-araşdırma və klinik istifadə üçün tərtibatçılar tərəfindən açıq şəkildə təqdim edilmiş alətlərdir. Bu kitab diaqnostik testlərin toplusu deyil, klinik təlimatdır: lisenziyalı alətlər (WISC-V, ADOS-2, Vineland-3 və s., bax B.5) mətndə əks olunmur, onların əldə edilməsi və istifadəsi hüquq sahiblərindən (Pearson, WPS, MHS və s.) rəsmi lisenziya alınmasını və ixtisaslı mütəxəssisi tələb edir.</w:t>
      </w:r>
    </w:p>
    <w:p>
      <w:r>
        <w:pict>
          <v:rect style="width:0;height:1.5pt" o:hralign="center" o:hrstd="t" o:hr="t"/>
        </w:pict>
      </w:r>
    </w:p>
    <w:bookmarkEnd w:id="2879"/>
    <w:bookmarkStart w:id="2884"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 M-CHAT-R/F. Self-published, 2009; Pediatrics, 2014; 133: 37–45.</w:t>
      </w:r>
    </w:p>
    <w:bookmarkStart w:id="2880"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2880"/>
    <w:bookmarkStart w:id="2881"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81"/>
    <w:bookmarkStart w:id="2882"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468"/>
        </w:numPr>
      </w:pPr>
      <w:r>
        <w:t xml:space="preserve">1, 3, 4, 6, 7, 8, 9, 10, 11, 13, 14, 15, 16, 17, 18, 19, 20-ci suallarda XEYR cavabı risk əlaməti hesab edilir.</w:t>
      </w:r>
    </w:p>
    <w:p>
      <w:pPr>
        <w:pStyle w:val="Compact"/>
        <w:numPr>
          <w:ilvl w:val="0"/>
          <w:numId w:val="2468"/>
        </w:numPr>
      </w:pPr>
      <w:r>
        <w:t xml:space="preserve">2, 5, 12-ci suallarda BƏLİ cavabı risk əlaməti hesab edilir.</w:t>
      </w:r>
    </w:p>
    <w:bookmarkEnd w:id="2882"/>
    <w:bookmarkStart w:id="2883"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M-CHAT-R/F (Follow-up)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Təcili ASP diaqnostik qiymətləndirməsi və erkən müdaxilə proqramına göndərmə tələb olunur</w:t>
            </w:r>
          </w:p>
        </w:tc>
      </w:tr>
    </w:tbl>
    <w:p>
      <w:pPr>
        <w:pStyle w:val="BodyText"/>
      </w:pPr>
      <w:r>
        <w:t xml:space="preserve">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2883"/>
    <w:bookmarkEnd w:id="2884"/>
    <w:bookmarkStart w:id="2889"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2885"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2885"/>
    <w:bookmarkStart w:id="2886"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Mən sosial vəziyyətlərdə necə davranmağı bilməkdə çətinlik çəkirəm</w:t>
            </w:r>
          </w:p>
        </w:tc>
      </w:tr>
    </w:tbl>
    <w:bookmarkEnd w:id="2886"/>
    <w:bookmarkStart w:id="2887"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Cəmi xal = 10-dan</w:t>
      </w:r>
    </w:p>
    <w:bookmarkEnd w:id="2887"/>
    <w:bookmarkStart w:id="2888"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 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Ətraflı ASP klinik qiymətləndirməsi tövsiyə olunur</w:t>
            </w:r>
          </w:p>
        </w:tc>
      </w:tr>
    </w:tbl>
    <w:p>
      <w:pPr>
        <w:pStyle w:val="BodyText"/>
      </w:pPr>
      <w:r>
        <w:t xml:space="preserve">Qeyd: AQ-10 klassik AQ-50-nin qısa versiyasıdır. NICE CG142 (UK) tərəfindən birincili səhiyyədə yetkin ASP skrininqi üçün rəsmi tövsiyə edilir. Həssaslıq ~77%, spesifiklik 36–41%. AQ-10 xüsusilə "öz-özünün skrinigi"ndə etibarlıdır və klinikçinin ilkin müsahibəsi ilə birlikdə istifadə olunmalıdır.</w:t>
      </w:r>
    </w:p>
    <w:p>
      <w:r>
        <w:pict>
          <v:rect style="width:0;height:1.5pt" o:hralign="center" o:hrstd="t" o:hr="t"/>
        </w:pict>
      </w:r>
    </w:p>
    <w:bookmarkEnd w:id="2888"/>
    <w:bookmarkEnd w:id="2889"/>
    <w:bookmarkStart w:id="2895" w:name="Xff498dcde834db126dbe3e21d1fac9cef5e5277"/>
    <w:p>
      <w:pPr>
        <w:pStyle w:val="Heading2"/>
      </w:pPr>
      <w:r>
        <w:t xml:space="preserve">B.3. ASRS v1.1: Yetkin DDHP Öz-özünü Hesabat Şkalası</w:t>
      </w:r>
    </w:p>
    <w:p>
      <w:pPr>
        <w:pStyle w:val="FirstParagraph"/>
      </w:pPr>
      <w:r>
        <w:t xml:space="preserve">Orijinal müəlliflər: WHO, Ronald C. Kessler və əməkdaşları,</w:t>
      </w:r>
      <w:r>
        <w:t xml:space="preserve"> </w:t>
      </w:r>
      <w:r>
        <w:rPr>
          <w:lang w:val="en"/>
        </w:rPr>
        <w:t xml:space="preserve">Harvard Medical School</w:t>
      </w:r>
      <w:r>
        <w:t xml:space="preserve">, 2005.</w:t>
      </w:r>
    </w:p>
    <w:p>
      <w:pPr>
        <w:pStyle w:val="BodyText"/>
      </w:pPr>
      <w:r>
        <w:t xml:space="preserve">Orijinal istinad: Kessler RC, Adler L, Ames M, et al.</w:t>
      </w:r>
      <w:r>
        <w:t xml:space="preserve"> </w:t>
      </w:r>
      <w:r>
        <w:rPr>
          <w:lang w:val="en"/>
        </w:rPr>
        <w:t xml:space="preserve">The World Health Organization Adult ADHD Self-Report Scale</w:t>
      </w:r>
      <w:r>
        <w:t xml:space="preserve"> </w:t>
      </w:r>
      <w:r>
        <w:t xml:space="preserve">(ASRS).</w:t>
      </w:r>
      <w:r>
        <w:t xml:space="preserve"> </w:t>
      </w:r>
      <w:r>
        <w:rPr>
          <w:i/>
          <w:iCs/>
          <w:lang w:val="en"/>
        </w:rPr>
        <w:t xml:space="preserve">Psychological Medicine</w:t>
      </w:r>
      <w:r>
        <w:t xml:space="preserve">, 2005; 35: 245–256.</w:t>
      </w:r>
    </w:p>
    <w:bookmarkStart w:id="2890" w:name="təlimat"/>
    <w:p>
      <w:pPr>
        <w:pStyle w:val="Heading3"/>
      </w:pPr>
      <w:r>
        <w:t xml:space="preserve">Təlimat</w:t>
      </w:r>
    </w:p>
    <w:p>
      <w:pPr>
        <w:pStyle w:val="FirstParagraph"/>
      </w:pPr>
      <w:r>
        <w:t xml:space="preserve">Bu şkala yetkinlərdə DDHP simptomlarının skrininqi üçündür. Aşağıdakı 6 suala – son 6 ay ərzində necə hiss etmisiniz – əsaslanaraq cavab verin. Hər sual üçün Heç vaxt, Nadirən, Bəzən, Tez-tez, Çox tez-tez variantlarından birini seçin.</w:t>
      </w:r>
    </w:p>
    <w:bookmarkEnd w:id="2890"/>
    <w:bookmarkStart w:id="2891"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1"/>
    <w:bookmarkStart w:id="2892"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Tez-tez, Çox tez-tez</w:t>
            </w:r>
          </w:p>
        </w:tc>
      </w:tr>
    </w:tbl>
    <w:p>
      <w:pPr>
        <w:pStyle w:val="BodyText"/>
      </w:pPr>
      <w:r>
        <w:t xml:space="preserve">Cəmi müsbət əlamət sayı = \_\_\_\_\_ / 6</w:t>
      </w:r>
    </w:p>
    <w:bookmarkEnd w:id="2892"/>
    <w:bookmarkStart w:id="2893"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Simptomlar yetkin DDHP 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Simptomlar yetkin DDHP üçün yüksək dərəcədə uyğundur. Tibbi qiymətləndirmə tövsiyə olunur.</w:t>
            </w:r>
          </w:p>
        </w:tc>
      </w:tr>
    </w:tbl>
    <w:bookmarkEnd w:id="2893"/>
    <w:bookmarkStart w:id="2894"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Qeyd: ASRS v1.1 – ÜST tərəfindən hazırlanmış, dünyada ən çox istifadə olunan yetkin DDHP skrininq şkalasıdır. Dünyaca olan Kessler tərəfindən sonra ASRS-5 (APA, 2013 — DSM-5 meyarlarına görə, 2017) işlənilib – daha qısa 5 suallı versiya. Hər iki versiya skrininq üçün münasibdir, ASRS v1.1 hələ də geniş istifadədədir.</w:t>
      </w:r>
    </w:p>
    <w:p>
      <w:r>
        <w:pict>
          <v:rect style="width:0;height:1.5pt" o:hralign="center" o:hrstd="t" o:hr="t"/>
        </w:pict>
      </w:r>
    </w:p>
    <w:bookmarkEnd w:id="2894"/>
    <w:bookmarkEnd w:id="2895"/>
    <w:bookmarkStart w:id="2901"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2896" w:name="təlimat"/>
    <w:p>
      <w:pPr>
        <w:pStyle w:val="Heading3"/>
      </w:pPr>
      <w:r>
        <w:t xml:space="preserve">Təlimat</w:t>
      </w:r>
    </w:p>
    <w:p>
      <w:pPr>
        <w:pStyle w:val="FirstParagraph"/>
      </w:pPr>
      <w:r>
        <w:t xml:space="preserve">SNAP-IV – uşaqlarda DDHP simptomlarının APA, 1994."&gt;DSM-IV/APA, 2013 — DSM-5 meyarlarına əsaslanan qiymətləndirməsidir. Valideyn və ya müəllim tərəfindən doldurulur. Hər simptom son 1 ay ərzində uşağınızda necə müşahidə olunur: Heç (0), Kifayət qədər (1), Çox (2), Çox-çox (3).</w:t>
      </w:r>
    </w:p>
    <w:bookmarkEnd w:id="2896"/>
    <w:bookmarkStart w:id="2897"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7"/>
    <w:bookmarkStart w:id="2898" w:name="hesablama"/>
    <w:p>
      <w:pPr>
        <w:pStyle w:val="Heading3"/>
      </w:pPr>
      <w:r>
        <w:t xml:space="preserve">Hesablama</w:t>
      </w:r>
    </w:p>
    <w:p>
      <w:pPr>
        <w:pStyle w:val="FirstParagraph"/>
      </w:pPr>
      <w:r>
        <w:t xml:space="preserve">Hər subskalanın ortalaması:</w:t>
      </w:r>
    </w:p>
    <w:p>
      <w:pPr>
        <w:pStyle w:val="Compact"/>
        <w:numPr>
          <w:ilvl w:val="0"/>
          <w:numId w:val="2469"/>
        </w:numPr>
      </w:pPr>
      <w:r>
        <w:t xml:space="preserve">Diqqətsizlik subskalası (1–9): cəm ÷ 9 = \_\_\_\_\_</w:t>
      </w:r>
    </w:p>
    <w:p>
      <w:pPr>
        <w:pStyle w:val="Compact"/>
        <w:numPr>
          <w:ilvl w:val="0"/>
          <w:numId w:val="2469"/>
        </w:numPr>
      </w:pPr>
      <w:r>
        <w:t xml:space="preserve">Hiperaktivlik-impulsivlik subskalası (10–18): cəm ÷ 9 = \_\_\_\_\_</w:t>
      </w:r>
    </w:p>
    <w:p>
      <w:pPr>
        <w:pStyle w:val="Compact"/>
        <w:numPr>
          <w:ilvl w:val="0"/>
          <w:numId w:val="2469"/>
        </w:numPr>
      </w:pPr>
      <w:r>
        <w:t xml:space="preserve">Opozisiyon-etiraz subskalası (19–26): cəm ÷ 8 = \_\_\_\_\_</w:t>
      </w:r>
    </w:p>
    <w:bookmarkEnd w:id="2898"/>
    <w:bookmarkStart w:id="2899"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2899"/>
    <w:bookmarkStart w:id="2900"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470"/>
        </w:numPr>
      </w:pPr>
      <w:r>
        <w:t xml:space="preserve">Əsasən diqqətsiz: Yalnız diqqətsizlik subskalası müsbət;</w:t>
      </w:r>
    </w:p>
    <w:p>
      <w:pPr>
        <w:pStyle w:val="Compact"/>
        <w:numPr>
          <w:ilvl w:val="0"/>
          <w:numId w:val="2470"/>
        </w:numPr>
      </w:pPr>
      <w:r>
        <w:t xml:space="preserve">Əsasən hiperaktiv-impulsiv: Yalnız hiperaktivlik subskalası müsbət;</w:t>
      </w:r>
    </w:p>
    <w:p>
      <w:pPr>
        <w:pStyle w:val="Compact"/>
        <w:numPr>
          <w:ilvl w:val="0"/>
          <w:numId w:val="2470"/>
        </w:numPr>
      </w:pPr>
      <w:r>
        <w:t xml:space="preserve">Kombinə edilmiş: Hər iki subskala müsbət.</w:t>
      </w:r>
    </w:p>
    <w:p>
      <w:pPr>
        <w:pStyle w:val="FirstParagraph"/>
      </w:pPr>
      <w:r>
        <w:t xml:space="preserve">Opozisiyon-etiraz subskalası ilə müsbət nəticə – komorbid opozisiyon-etiraz pozuntusunun (ODD, XBT-11</w:t>
      </w:r>
      <w:r>
        <w:t xml:space="preserve"> </w:t>
      </w:r>
      <w:r>
        <w:t xml:space="preserve">6C90</w:t>
      </w:r>
      <w:r>
        <w:t xml:space="preserve">) əhtimalını göstərir.</w:t>
      </w:r>
    </w:p>
    <w:p>
      <w:pPr>
        <w:pStyle w:val="BodyText"/>
      </w:pPr>
      <w:r>
        <w:t xml:space="preserve">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2900"/>
    <w:bookmarkEnd w:id="2901"/>
    <w:bookmarkStart w:id="2906"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2902"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WPPSI-IV</w:t>
            </w:r>
            <w:r>
              <w:t xml:space="preserve"> </w:t>
            </w:r>
            <w:r>
              <w:t xml:space="preserve">(</w:t>
            </w:r>
            <w:r>
              <w:rPr>
                <w:lang w:val="en"/>
              </w:rPr>
              <w:t xml:space="preserve">Wechsler Preschool and Primary Scale of Intelligence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WISC-V</w:t>
            </w:r>
            <w:r>
              <w:t xml:space="preserve"> </w:t>
            </w:r>
            <w:r>
              <w:t xml:space="preserve">(</w:t>
            </w:r>
            <w:r>
              <w:rPr>
                <w:lang w:val="en"/>
              </w:rPr>
              <w:t xml:space="preserve">Wechsler Intelligence Scale for Children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WAIS-IV/V</w:t>
            </w:r>
            <w:r>
              <w:t xml:space="preserve"> </w:t>
            </w:r>
            <w:r>
              <w:t xml:space="preserve">(</w:t>
            </w:r>
            <w:r>
              <w:rPr>
                <w:lang w:val="en"/>
              </w:rPr>
              <w:t xml:space="preserve">Wechsler Adult Intelligence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dəq</w:t>
            </w:r>
          </w:p>
        </w:tc>
      </w:tr>
    </w:tbl>
    <w:bookmarkEnd w:id="2902"/>
    <w:bookmarkStart w:id="2903"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Vineland-3</w:t>
            </w:r>
            <w:r>
              <w:t xml:space="preserve"> </w:t>
            </w:r>
            <w:r>
              <w:t xml:space="preserve">(</w:t>
            </w:r>
            <w:r>
              <w:rPr>
                <w:lang w:val="en"/>
              </w:rPr>
              <w:t xml:space="preserve">Vineland Adaptive Behavior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Valideyn/qəyyum ilə yarıstrukturlaşdırılmış müsahibə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ABAS-3</w:t>
            </w:r>
            <w:r>
              <w:t xml:space="preserve"> </w:t>
            </w:r>
            <w:r>
              <w:t xml:space="preserve">(</w:t>
            </w:r>
            <w:r>
              <w:rPr>
                <w:lang w:val="en"/>
              </w:rPr>
              <w:t xml:space="preserve">Adaptive Behavior Assessment System</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Valideyn/müəllim qiymətləndirmə forması</w:t>
            </w:r>
          </w:p>
        </w:tc>
      </w:tr>
    </w:tbl>
    <w:bookmarkEnd w:id="2903"/>
    <w:bookmarkStart w:id="2904"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ADOS-2</w:t>
            </w:r>
            <w:r>
              <w:t xml:space="preserve"> </w:t>
            </w:r>
            <w:r>
              <w:t xml:space="preserve">(</w:t>
            </w:r>
            <w:r>
              <w:rPr>
                <w:lang w:val="en"/>
              </w:rPr>
              <w:t xml:space="preserve">Autism Diagnostic Observation Schedule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CARS-2</w:t>
            </w:r>
            <w:r>
              <w:t xml:space="preserve"> </w:t>
            </w:r>
            <w:r>
              <w:t xml:space="preserve">(</w:t>
            </w:r>
            <w:r>
              <w:rPr>
                <w:lang w:val="en"/>
              </w:rPr>
              <w:t xml:space="preserve">Childhood Autism Rating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15–20 dəq</w:t>
            </w:r>
          </w:p>
        </w:tc>
      </w:tr>
    </w:tbl>
    <w:bookmarkEnd w:id="2904"/>
    <w:bookmarkStart w:id="2905"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Conners-3</w:t>
            </w:r>
            <w:r>
              <w:t xml:space="preserve"> </w:t>
            </w:r>
            <w:r>
              <w:t xml:space="preserve">(</w:t>
            </w:r>
            <w:r>
              <w:rPr>
                <w:lang w:val="en"/>
              </w:rPr>
              <w:t xml:space="preserve">Conners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lang w:val="en"/>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CAARS</w:t>
            </w:r>
            <w:r>
              <w:t xml:space="preserve"> </w:t>
            </w:r>
            <w:r>
              <w:t xml:space="preserve">(</w:t>
            </w:r>
            <w:r>
              <w:rPr>
                <w:lang w:val="en"/>
              </w:rPr>
              <w:t xml:space="preserve">Conners Adult ADHD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BRIEF-2</w:t>
            </w:r>
            <w:r>
              <w:t xml:space="preserve"> </w:t>
            </w:r>
            <w:r>
              <w:t xml:space="preserve">(</w:t>
            </w:r>
            <w:r>
              <w:rPr>
                <w:lang w:val="en"/>
              </w:rPr>
              <w:t xml:space="preserve">Behavior Rating Inventory of Executive Function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CPT-3</w:t>
            </w:r>
            <w:r>
              <w:t xml:space="preserve"> </w:t>
            </w:r>
            <w:r>
              <w:t xml:space="preserve">(</w:t>
            </w:r>
            <w:r>
              <w:rPr>
                <w:lang w:val="en"/>
              </w:rPr>
              <w:t xml:space="preserve">Conners Continuous Performance Test</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bl>
    <w:p>
      <w:r>
        <w:pict>
          <v:rect style="width:0;height:1.5pt" o:hralign="center" o:hrstd="t" o:hr="t"/>
        </w:pict>
      </w:r>
    </w:p>
    <w:bookmarkEnd w:id="2905"/>
    <w:bookmarkEnd w:id="2906"/>
    <w:bookmarkStart w:id="2907"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 Ümumdünya Səhiyyə Təşkilatına, Harvard Tibb Məktəbinə, professor Simon Baron-Cohen və əməkdaşlarına, Diana Robins, Deborah Fein, Marianne Barton və James Swansona — müasir psixiatriyaya böyük töhfələrinə görə təşəkkür edirik.</w:t>
      </w:r>
    </w:p>
    <w:p>
      <w:pPr>
        <w:pStyle w:val="BodyText"/>
      </w:pPr>
      <w:r>
        <w:t xml:space="preserve">Lisenziyalı diaqnostik alətlər (ADOS-2, WISC-V, Vineland-3 və başqaları) bu kitabda tam təqdim edilə bilmir. Onların tətbiqi xüsusi təlim və rəsmi alınmış lisenziya tələb edir. Klinisistlər bu alətləri birbaşa səlahiyyətli naşirlərdən (Pearson, WPS, MHS və ya öz ölkəsindəki ekvivalent distribütorlardan) əldə etməlidirlər.</w:t>
      </w:r>
    </w:p>
    <w:p>
      <w:pPr>
        <w:pStyle w:val="BodyText"/>
      </w:pPr>
      <w:r>
        <w:t xml:space="preserve">Tərcümə və yerli validasiya haqqında qeyd. Bu kitabda təqdim olunan Azərbaycan dilinə tərcümələr klinik istifadə üçün işlək versiyadır. Onlar Azərbaycan populyasiyası üçün hələ formal psixometrik validasiyadan keçməyib. Elmi nəşrlərdə və validasiya tədqiqatlarında istifadə üçün rəsmi naşirlərdən təsdiqlənmiş tərcümələr alınmalıdır. Azərbaycan populyasiyası üçün normativ göstəricilərin hazırlanması gələcək işin mühüm prioriteti olaraq qalır.</w:t>
      </w:r>
    </w:p>
    <w:p>
      <w:r>
        <w:pict>
          <v:rect style="width:0;height:1.5pt" o:hralign="center" o:hrstd="t" o:hr="t"/>
        </w:pict>
      </w:r>
    </w:p>
    <w:bookmarkEnd w:id="2907"/>
    <w:bookmarkEnd w:id="2908"/>
    <w:bookmarkStart w:id="2921" w:name="yekun-tövsiyələr"/>
    <w:p>
      <w:pPr>
        <w:pageBreakBefore/>
        <w:pStyle w:val="Heading1"/>
      </w:pPr>
      <w:r>
        <w:t xml:space="preserve">YEKUN TÖVSIYƏLƏR</w:t>
      </w:r>
    </w:p>
    <w:p>
      <w:pPr>
        <w:pStyle w:val="FirstParagraph"/>
      </w:pPr>
      <w:r>
        <w:t xml:space="preserve">Klinisistlər üçün praktik xülasə</w:t>
      </w:r>
    </w:p>
    <w:p>
      <w:pPr>
        <w:pStyle w:val="BodyText"/>
      </w:pPr>
      <w:r>
        <w:t xml:space="preserve">Kitabın bütün fəsillərindən əldə edilən əsas klinik dərslər:</w:t>
      </w:r>
    </w:p>
    <w:bookmarkStart w:id="2909"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471"/>
        </w:numPr>
      </w:pPr>
      <w:r>
        <w:t xml:space="preserve">Tibbi səbəbləri istisna edin — xüsusilə yeni başlanğıc 40–50 yaşdan sonra, kəskin təqdim, atipik profil, somatik simptomlar, hormonal dövr dəyişiklikləri;</w:t>
      </w:r>
    </w:p>
    <w:p>
      <w:pPr>
        <w:pStyle w:val="Compact"/>
        <w:numPr>
          <w:ilvl w:val="0"/>
          <w:numId w:val="2471"/>
        </w:numPr>
      </w:pPr>
      <w:r>
        <w:t xml:space="preserve">Maddə istifadəsini yoxlayın — hər halın 30%-də gizli maddə komponenti;</w:t>
      </w:r>
    </w:p>
    <w:p>
      <w:pPr>
        <w:pStyle w:val="Compact"/>
        <w:numPr>
          <w:ilvl w:val="0"/>
          <w:numId w:val="2471"/>
        </w:numPr>
      </w:pPr>
      <w:r>
        <w:t xml:space="preserve">Travma anamnezini açıq soruşun — kompleks PTSP və şəxsiyyət pozuntuları tez-tez travmanın nəticəsidir, lakin travma anamnezi skrininq edilmədən ortaya çıxmır.</w:t>
      </w:r>
    </w:p>
    <w:p>
      <w:pPr>
        <w:pStyle w:val="FirstParagraph"/>
      </w:pPr>
      <w:r>
        <w:t xml:space="preserve">XBT-11 "primary vs secondary" prinsipi – klinikçi üçün əsas çərçivədir.</w:t>
      </w:r>
    </w:p>
    <w:bookmarkEnd w:id="2909"/>
    <w:bookmarkStart w:id="2910" w:name="X3bb2032f5de736da7c6cf4b39eb095f1aeb0f1c"/>
    <w:p>
      <w:pPr>
        <w:pStyle w:val="Heading2"/>
      </w:pPr>
      <w:r>
        <w:t xml:space="preserve">Psixoterapiya – birinci seçim əksər hallarda</w:t>
      </w:r>
    </w:p>
    <w:p>
      <w:pPr>
        <w:pStyle w:val="FirstParagraph"/>
      </w:pPr>
      <w:r>
        <w:t xml:space="preserve">XBT-11 dövrünün mərkəzi mesajı: psixoterapiya effektivliyi təsdiqlənib, farmakoterapiyadan ən az eyni dərəcədə, bir çox pozuntuda daha üstün:</w:t>
      </w:r>
    </w:p>
    <w:p>
      <w:pPr>
        <w:pStyle w:val="Compact"/>
        <w:numPr>
          <w:ilvl w:val="0"/>
          <w:numId w:val="2472"/>
        </w:numPr>
      </w:pPr>
      <w:r>
        <w:t xml:space="preserve">Yüngül-orta depressiyada — CBT, İPT SSRİ ilə bərabər;</w:t>
      </w:r>
    </w:p>
    <w:p>
      <w:pPr>
        <w:pStyle w:val="Compact"/>
        <w:numPr>
          <w:ilvl w:val="0"/>
          <w:numId w:val="2472"/>
        </w:numPr>
      </w:pPr>
      <w:r>
        <w:t xml:space="preserve">Təşviş pozuntularında — CBT 1-ci sıra;</w:t>
      </w:r>
    </w:p>
    <w:p>
      <w:pPr>
        <w:pStyle w:val="Compact"/>
        <w:numPr>
          <w:ilvl w:val="0"/>
          <w:numId w:val="2472"/>
        </w:numPr>
      </w:pPr>
      <w:r>
        <w:t xml:space="preserve">OKP-də — ERP mütləq; SSRİ əlavə olaraq;</w:t>
      </w:r>
    </w:p>
    <w:p>
      <w:pPr>
        <w:pStyle w:val="Compact"/>
        <w:numPr>
          <w:ilvl w:val="0"/>
          <w:numId w:val="2472"/>
        </w:numPr>
      </w:pPr>
      <w:r>
        <w:t xml:space="preserve">PTSP-də — TF-CBT, EMDR 1-ci sıra;</w:t>
      </w:r>
    </w:p>
    <w:p>
      <w:pPr>
        <w:pStyle w:val="Compact"/>
        <w:numPr>
          <w:ilvl w:val="0"/>
          <w:numId w:val="2472"/>
        </w:numPr>
      </w:pPr>
      <w:r>
        <w:t xml:space="preserve">Şəxsiyyət pozuntularında — DBT, MBT, TFP – farmakoterapiyadan daha effektiv;</w:t>
      </w:r>
    </w:p>
    <w:p>
      <w:pPr>
        <w:pStyle w:val="Compact"/>
        <w:numPr>
          <w:ilvl w:val="0"/>
          <w:numId w:val="2472"/>
        </w:numPr>
      </w:pPr>
      <w:r>
        <w:t xml:space="preserve">Qida qəbulu pozuntularında — CBT-E, FBT;</w:t>
      </w:r>
    </w:p>
    <w:p>
      <w:pPr>
        <w:pStyle w:val="Compact"/>
        <w:numPr>
          <w:ilvl w:val="0"/>
          <w:numId w:val="2472"/>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2910"/>
    <w:bookmarkStart w:id="2911" w:name="dozanın-minimum-effektivliyi-prinsipi"/>
    <w:p>
      <w:pPr>
        <w:pStyle w:val="Heading2"/>
      </w:pPr>
      <w:r>
        <w:t xml:space="preserve">Dozanın minimum effektivliyi prinsipi</w:t>
      </w:r>
    </w:p>
    <w:p>
      <w:pPr>
        <w:pStyle w:val="Compact"/>
        <w:numPr>
          <w:ilvl w:val="0"/>
          <w:numId w:val="2473"/>
        </w:numPr>
      </w:pPr>
      <w:r>
        <w:t xml:space="preserve">Başlanğıc aşağı, gec artırıla;</w:t>
      </w:r>
    </w:p>
    <w:p>
      <w:pPr>
        <w:pStyle w:val="Compact"/>
        <w:numPr>
          <w:ilvl w:val="0"/>
          <w:numId w:val="2473"/>
        </w:numPr>
      </w:pPr>
      <w:r>
        <w:t xml:space="preserve">Qəti minimum effektiv dozaya çatan;</w:t>
      </w:r>
    </w:p>
    <w:p>
      <w:pPr>
        <w:pStyle w:val="Compact"/>
        <w:numPr>
          <w:ilvl w:val="0"/>
          <w:numId w:val="2473"/>
        </w:numPr>
      </w:pPr>
      <w:r>
        <w:t xml:space="preserve">Çox dərmandan (polipharmasi) qaçın — yaşlılarda, komorbidlikdə, şəxsiyyət pozuntularında xüsusilə;</w:t>
      </w:r>
    </w:p>
    <w:p>
      <w:pPr>
        <w:pStyle w:val="Compact"/>
        <w:numPr>
          <w:ilvl w:val="0"/>
          <w:numId w:val="2473"/>
        </w:numPr>
      </w:pPr>
      <w:r>
        <w:t xml:space="preserve">Dərmanın kəsilməsi və ya azaldılması da bilik tələb edir – SSRİ-nı birdən kəsmək olmaz, benzodiazepinlər tədrici azaldılmalı.</w:t>
      </w:r>
    </w:p>
    <w:bookmarkEnd w:id="2911"/>
    <w:bookmarkStart w:id="2912"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474"/>
        </w:numPr>
      </w:pPr>
      <w:r>
        <w:t xml:space="preserve">Somatik təqdimat çox yayılmışdır – birincili səhiyyədə depressiya, təşviş aktiv skrininq tələb edir;</w:t>
      </w:r>
    </w:p>
    <w:p>
      <w:pPr>
        <w:pStyle w:val="Compact"/>
        <w:numPr>
          <w:ilvl w:val="0"/>
          <w:numId w:val="2474"/>
        </w:numPr>
      </w:pPr>
      <w:r>
        <w:t xml:space="preserve">Stigma və məhrəmlik — psixiatr ziyarəti gizlədilir; birincili səhiyyə və ya daxili həkim bazasında iş effektivdir;</w:t>
      </w:r>
    </w:p>
    <w:p>
      <w:pPr>
        <w:pStyle w:val="Compact"/>
        <w:numPr>
          <w:ilvl w:val="0"/>
          <w:numId w:val="2474"/>
        </w:numPr>
      </w:pPr>
      <w:r>
        <w:t xml:space="preserve">Ailə sistemi güclüdür — müalicədə ailə iştirakı böyük resursdur;</w:t>
      </w:r>
    </w:p>
    <w:p>
      <w:pPr>
        <w:pStyle w:val="Compact"/>
        <w:numPr>
          <w:ilvl w:val="0"/>
          <w:numId w:val="2474"/>
        </w:numPr>
      </w:pPr>
      <w:r>
        <w:t xml:space="preserve">Din və mədəni inanclar — nəzərə alınmalı, lakin patoloji süjet olmaması üçün;</w:t>
      </w:r>
    </w:p>
    <w:p>
      <w:pPr>
        <w:pStyle w:val="Compact"/>
        <w:numPr>
          <w:ilvl w:val="0"/>
          <w:numId w:val="2474"/>
        </w:numPr>
      </w:pPr>
      <w:r>
        <w:t xml:space="preserve">Qarabağ Müharibəsi veteranları — PTSP, cPTSD, travma-yönəldilmiş müdaxilə ehtiyacı yüksəkdir.</w:t>
      </w:r>
    </w:p>
    <w:bookmarkEnd w:id="2912"/>
    <w:bookmarkStart w:id="2913"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475"/>
        </w:numPr>
      </w:pPr>
      <w:r>
        <w:t xml:space="preserve">PHQ-9 — depressiya (hər tibbi ziyarətdə);</w:t>
      </w:r>
    </w:p>
    <w:p>
      <w:pPr>
        <w:pStyle w:val="Compact"/>
        <w:numPr>
          <w:ilvl w:val="0"/>
          <w:numId w:val="2475"/>
        </w:numPr>
      </w:pPr>
      <w:r>
        <w:t xml:space="preserve">GAD-7 — təşviş;</w:t>
      </w:r>
    </w:p>
    <w:p>
      <w:pPr>
        <w:pStyle w:val="Compact"/>
        <w:numPr>
          <w:ilvl w:val="0"/>
          <w:numId w:val="2475"/>
        </w:numPr>
      </w:pPr>
      <w:r>
        <w:t xml:space="preserve">AUDIT — alkogol istifadəsi;</w:t>
      </w:r>
    </w:p>
    <w:p>
      <w:pPr>
        <w:pStyle w:val="Compact"/>
        <w:numPr>
          <w:ilvl w:val="0"/>
          <w:numId w:val="2475"/>
        </w:numPr>
      </w:pPr>
      <w:r>
        <w:t xml:space="preserve">EPDS — perinatal qadınlar;</w:t>
      </w:r>
    </w:p>
    <w:p>
      <w:pPr>
        <w:pStyle w:val="Compact"/>
        <w:numPr>
          <w:ilvl w:val="0"/>
          <w:numId w:val="2475"/>
        </w:numPr>
      </w:pPr>
      <w:r>
        <w:t xml:space="preserve">C-SSRS — intihar riski.</w:t>
      </w:r>
    </w:p>
    <w:p>
      <w:pPr>
        <w:pStyle w:val="FirstParagraph"/>
      </w:pPr>
      <w:r>
        <w:t xml:space="preserve">Azərbaycan dilinə tərcümə edilmiş və validasiya edilmiş alətlərə sərmayə qoyulmalıdır.</w:t>
      </w:r>
    </w:p>
    <w:bookmarkEnd w:id="2913"/>
    <w:bookmarkStart w:id="2914"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476"/>
        </w:numPr>
      </w:pPr>
      <w:r>
        <w:t xml:space="preserve">Son vaxtlar ölüm və ya öz həyatınıza son qoymaqla bağlı düşüncələr olubmu?</w:t>
      </w:r>
    </w:p>
    <w:p>
      <w:pPr>
        <w:pStyle w:val="Compact"/>
        <w:numPr>
          <w:ilvl w:val="0"/>
          <w:numId w:val="2476"/>
        </w:numPr>
      </w:pPr>
      <w:r>
        <w:t xml:space="preserve">Konkret plan, vasitə?</w:t>
      </w:r>
    </w:p>
    <w:p>
      <w:pPr>
        <w:pStyle w:val="Compact"/>
        <w:numPr>
          <w:ilvl w:val="0"/>
          <w:numId w:val="2476"/>
        </w:numPr>
      </w:pPr>
      <w:r>
        <w:t xml:space="preserve">Əvvəlki cəhdlər?</w:t>
      </w:r>
    </w:p>
    <w:p>
      <w:pPr>
        <w:pStyle w:val="FirstParagraph"/>
      </w:pPr>
      <w:r>
        <w:t xml:space="preserve">Risk faktorları:</w:t>
      </w:r>
    </w:p>
    <w:p>
      <w:pPr>
        <w:pStyle w:val="Compact"/>
        <w:numPr>
          <w:ilvl w:val="0"/>
          <w:numId w:val="2477"/>
        </w:numPr>
      </w:pPr>
      <w:r>
        <w:t xml:space="preserve">Əvvəlki cəhdlər (ən güclü prediktor);</w:t>
      </w:r>
    </w:p>
    <w:p>
      <w:pPr>
        <w:pStyle w:val="Compact"/>
        <w:numPr>
          <w:ilvl w:val="0"/>
          <w:numId w:val="2477"/>
        </w:numPr>
      </w:pPr>
      <w:r>
        <w:t xml:space="preserve">Ailədə intihar tarixi;</w:t>
      </w:r>
    </w:p>
    <w:p>
      <w:pPr>
        <w:pStyle w:val="Compact"/>
        <w:numPr>
          <w:ilvl w:val="0"/>
          <w:numId w:val="2477"/>
        </w:numPr>
      </w:pPr>
      <w:r>
        <w:t xml:space="preserve">Yaxınlıq təxminən-qəti plan;</w:t>
      </w:r>
    </w:p>
    <w:p>
      <w:pPr>
        <w:pStyle w:val="Compact"/>
        <w:numPr>
          <w:ilvl w:val="0"/>
          <w:numId w:val="2477"/>
        </w:numPr>
      </w:pPr>
      <w:r>
        <w:t xml:space="preserve">Vasitələrə çatımlılıq;</w:t>
      </w:r>
    </w:p>
    <w:p>
      <w:pPr>
        <w:pStyle w:val="Compact"/>
        <w:numPr>
          <w:ilvl w:val="0"/>
          <w:numId w:val="2477"/>
        </w:numPr>
      </w:pPr>
      <w:r>
        <w:t xml:space="preserve">Maddə istifadəsi, depressiya, BPD, psixoz;</w:t>
      </w:r>
    </w:p>
    <w:p>
      <w:pPr>
        <w:pStyle w:val="Compact"/>
        <w:numPr>
          <w:ilvl w:val="0"/>
          <w:numId w:val="2477"/>
        </w:numPr>
      </w:pPr>
      <w:r>
        <w:t xml:space="preserve">Kəskin stressor, itki.</w:t>
      </w:r>
    </w:p>
    <w:p>
      <w:pPr>
        <w:pStyle w:val="FirstParagraph"/>
      </w:pPr>
      <w:r>
        <w:t xml:space="preserve">Müdaxilə:</w:t>
      </w:r>
    </w:p>
    <w:p>
      <w:pPr>
        <w:pStyle w:val="Compact"/>
        <w:numPr>
          <w:ilvl w:val="0"/>
          <w:numId w:val="2478"/>
        </w:numPr>
      </w:pPr>
      <w:r>
        <w:t xml:space="preserve">Təhlükəsizlik planı;</w:t>
      </w:r>
    </w:p>
    <w:p>
      <w:pPr>
        <w:pStyle w:val="Compact"/>
        <w:numPr>
          <w:ilvl w:val="0"/>
          <w:numId w:val="2478"/>
        </w:numPr>
      </w:pPr>
      <w:r>
        <w:t xml:space="preserve">Vasitələrə çatımlılığın azaldılması;</w:t>
      </w:r>
    </w:p>
    <w:p>
      <w:pPr>
        <w:pStyle w:val="Compact"/>
        <w:numPr>
          <w:ilvl w:val="0"/>
          <w:numId w:val="2478"/>
        </w:numPr>
      </w:pPr>
      <w:r>
        <w:t xml:space="preserve">Yaxın monitorinq;</w:t>
      </w:r>
    </w:p>
    <w:p>
      <w:pPr>
        <w:pStyle w:val="Compact"/>
        <w:numPr>
          <w:ilvl w:val="0"/>
          <w:numId w:val="2478"/>
        </w:numPr>
      </w:pPr>
      <w:r>
        <w:t xml:space="preserve">Hospitalizasiya göstərişlə;</w:t>
      </w:r>
    </w:p>
    <w:p>
      <w:pPr>
        <w:pStyle w:val="Compact"/>
        <w:numPr>
          <w:ilvl w:val="0"/>
          <w:numId w:val="2478"/>
        </w:numPr>
      </w:pPr>
      <w:r>
        <w:t xml:space="preserve">C-SSRS kimi şkala ilə formalaşmış qiymətləndirmə.</w:t>
      </w:r>
    </w:p>
    <w:bookmarkEnd w:id="2914"/>
    <w:bookmarkStart w:id="2915"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479"/>
        </w:numPr>
      </w:pPr>
      <w:r>
        <w:t xml:space="preserve">Depressiya + təşviş — 60% komorbid;</w:t>
      </w:r>
    </w:p>
    <w:p>
      <w:pPr>
        <w:pStyle w:val="Compact"/>
        <w:numPr>
          <w:ilvl w:val="0"/>
          <w:numId w:val="2479"/>
        </w:numPr>
      </w:pPr>
      <w:r>
        <w:t xml:space="preserve">PTSP + depressiya — 50%+;</w:t>
      </w:r>
    </w:p>
    <w:p>
      <w:pPr>
        <w:pStyle w:val="Compact"/>
        <w:numPr>
          <w:ilvl w:val="0"/>
          <w:numId w:val="2479"/>
        </w:numPr>
      </w:pPr>
      <w:r>
        <w:t xml:space="preserve">Şəxsiyyət pozuntusu + depressiya/təşviş/maddə — 80%+;</w:t>
      </w:r>
    </w:p>
    <w:p>
      <w:pPr>
        <w:pStyle w:val="Compact"/>
        <w:numPr>
          <w:ilvl w:val="0"/>
          <w:numId w:val="2479"/>
        </w:numPr>
      </w:pPr>
      <w:r>
        <w:t xml:space="preserve">Autizm + DDHP — 50%;</w:t>
      </w:r>
    </w:p>
    <w:p>
      <w:pPr>
        <w:pStyle w:val="Compact"/>
        <w:numPr>
          <w:ilvl w:val="0"/>
          <w:numId w:val="2479"/>
        </w:numPr>
      </w:pPr>
      <w:r>
        <w:t xml:space="preserve">Qida qəbulu pozuntusu + depressiya + travma — tipik üçlük.</w:t>
      </w:r>
    </w:p>
    <w:p>
      <w:pPr>
        <w:pStyle w:val="FirstParagraph"/>
      </w:pPr>
      <w:r>
        <w:t xml:space="preserve">Müalicə planı bütün komorbidlikləri əhatə etməlidir — əsas pozuntunun təklikdə müalicəsi çox vaxt kifayət deyil.</w:t>
      </w:r>
    </w:p>
    <w:bookmarkEnd w:id="2915"/>
    <w:bookmarkStart w:id="2916" w:name="X4734271a2b395906270bc76b90eabb2f1229497"/>
    <w:p>
      <w:pPr>
        <w:pStyle w:val="Heading2"/>
      </w:pPr>
      <w:r>
        <w:t xml:space="preserve">Yaş və inkişaf mərhələsi mütləq nəzərə alınmalıdır</w:t>
      </w:r>
    </w:p>
    <w:p>
      <w:pPr>
        <w:pStyle w:val="Compact"/>
        <w:numPr>
          <w:ilvl w:val="0"/>
          <w:numId w:val="2480"/>
        </w:numPr>
      </w:pPr>
      <w:r>
        <w:t xml:space="preserve">Uşaqda psixi pozuntu — valideyn və kontekst mühümdür; dərmanlar az, psixoterapiya və ailə-yönləndirmə daha çox;</w:t>
      </w:r>
    </w:p>
    <w:p>
      <w:pPr>
        <w:pStyle w:val="Compact"/>
        <w:numPr>
          <w:ilvl w:val="0"/>
          <w:numId w:val="2480"/>
        </w:numPr>
      </w:pPr>
      <w:r>
        <w:t xml:space="preserve">Yeniyetmə — identitet inkişafı, erkən müdaxilə kritik;</w:t>
      </w:r>
    </w:p>
    <w:p>
      <w:pPr>
        <w:pStyle w:val="Compact"/>
        <w:numPr>
          <w:ilvl w:val="0"/>
          <w:numId w:val="2480"/>
        </w:numPr>
      </w:pPr>
      <w:r>
        <w:t xml:space="preserve">Yetkin — iş, ailə, sosial funksiya;</w:t>
      </w:r>
    </w:p>
    <w:p>
      <w:pPr>
        <w:pStyle w:val="Compact"/>
        <w:numPr>
          <w:ilvl w:val="0"/>
          <w:numId w:val="2480"/>
        </w:numPr>
      </w:pPr>
      <w:r>
        <w:t xml:space="preserve">Yaşlı — komorbid tibbi xəstəliklər, polipharmasi, koqnitiv pozuntular; demensiya vs depressiya xüsusi diqqət.</w:t>
      </w:r>
    </w:p>
    <w:bookmarkEnd w:id="2916"/>
    <w:bookmarkStart w:id="2917"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481"/>
        </w:numPr>
      </w:pPr>
      <w:r>
        <w:t xml:space="preserve">Psixiatr;</w:t>
      </w:r>
    </w:p>
    <w:p>
      <w:pPr>
        <w:pStyle w:val="Compact"/>
        <w:numPr>
          <w:ilvl w:val="0"/>
          <w:numId w:val="2481"/>
        </w:numPr>
      </w:pPr>
      <w:r>
        <w:t xml:space="preserve">Psixoloq / psixoterapevt;</w:t>
      </w:r>
    </w:p>
    <w:p>
      <w:pPr>
        <w:pStyle w:val="Compact"/>
        <w:numPr>
          <w:ilvl w:val="0"/>
          <w:numId w:val="2481"/>
        </w:numPr>
      </w:pPr>
      <w:r>
        <w:t xml:space="preserve">Sosial işçi;</w:t>
      </w:r>
    </w:p>
    <w:p>
      <w:pPr>
        <w:pStyle w:val="Compact"/>
        <w:numPr>
          <w:ilvl w:val="0"/>
          <w:numId w:val="2481"/>
        </w:numPr>
      </w:pPr>
      <w:r>
        <w:t xml:space="preserve">Tibbi həkim (komorbidliklər);</w:t>
      </w:r>
    </w:p>
    <w:p>
      <w:pPr>
        <w:pStyle w:val="Compact"/>
        <w:numPr>
          <w:ilvl w:val="0"/>
          <w:numId w:val="2481"/>
        </w:numPr>
      </w:pPr>
      <w:r>
        <w:t xml:space="preserve">Ailə üzvləri (razılıqla);</w:t>
      </w:r>
    </w:p>
    <w:p>
      <w:pPr>
        <w:pStyle w:val="Compact"/>
        <w:numPr>
          <w:ilvl w:val="0"/>
          <w:numId w:val="2481"/>
        </w:numPr>
      </w:pPr>
      <w:r>
        <w:t xml:space="preserve">Məktəb / iş yerindəki şəxslər (uşaqda).</w:t>
      </w:r>
    </w:p>
    <w:p>
      <w:pPr>
        <w:pStyle w:val="FirstParagraph"/>
      </w:pPr>
      <w:r>
        <w:t xml:space="preserve">Azərbaycanda bu strukturun inkişaf etdirilməsi – strateji prioritet.</w:t>
      </w:r>
    </w:p>
    <w:bookmarkEnd w:id="2917"/>
    <w:bookmarkStart w:id="2918" w:name="etik-və-hüquqi-çərçivə"/>
    <w:p>
      <w:pPr>
        <w:pStyle w:val="Heading2"/>
      </w:pPr>
      <w:r>
        <w:t xml:space="preserve">Etik və hüquqi çərçivə</w:t>
      </w:r>
    </w:p>
    <w:p>
      <w:pPr>
        <w:pStyle w:val="FirstParagraph"/>
      </w:pPr>
      <w:r>
        <w:t xml:space="preserve">Hər klinikçi bilməlidir:</w:t>
      </w:r>
    </w:p>
    <w:p>
      <w:pPr>
        <w:pStyle w:val="Compact"/>
        <w:numPr>
          <w:ilvl w:val="0"/>
          <w:numId w:val="2482"/>
        </w:numPr>
      </w:pPr>
      <w:r>
        <w:t xml:space="preserve">Məxfilik və onun sərhədləri (başqalarına təhlükə, uşaq qoruma);</w:t>
      </w:r>
    </w:p>
    <w:p>
      <w:pPr>
        <w:pStyle w:val="Compact"/>
        <w:numPr>
          <w:ilvl w:val="0"/>
          <w:numId w:val="2482"/>
        </w:numPr>
      </w:pPr>
      <w:r>
        <w:t xml:space="preserve">İnformasiyalı razılıq;</w:t>
      </w:r>
    </w:p>
    <w:p>
      <w:pPr>
        <w:pStyle w:val="Compact"/>
        <w:numPr>
          <w:ilvl w:val="0"/>
          <w:numId w:val="2482"/>
        </w:numPr>
      </w:pPr>
      <w:r>
        <w:t xml:space="preserve">Məcburi hospitalizasiya hüquqi çərçivəsi;</w:t>
      </w:r>
    </w:p>
    <w:p>
      <w:pPr>
        <w:pStyle w:val="Compact"/>
        <w:numPr>
          <w:ilvl w:val="0"/>
          <w:numId w:val="2482"/>
        </w:numPr>
      </w:pPr>
      <w:r>
        <w:t xml:space="preserve">Uşaq/yaşlı zorakılığı bildirişi;</w:t>
      </w:r>
    </w:p>
    <w:p>
      <w:pPr>
        <w:pStyle w:val="Compact"/>
        <w:numPr>
          <w:ilvl w:val="0"/>
          <w:numId w:val="2482"/>
        </w:numPr>
      </w:pPr>
      <w:r>
        <w:t xml:space="preserve">Forensik qiymətləndirmə əsasları;</w:t>
      </w:r>
    </w:p>
    <w:p>
      <w:pPr>
        <w:pStyle w:val="Compact"/>
        <w:numPr>
          <w:ilvl w:val="0"/>
          <w:numId w:val="2482"/>
        </w:numPr>
      </w:pPr>
      <w:r>
        <w:t xml:space="preserve">Sənədləşmənin əhəmiyyəti.</w:t>
      </w:r>
    </w:p>
    <w:bookmarkEnd w:id="2918"/>
    <w:bookmarkStart w:id="2919"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klinikçi üçün real risklərdir.</w:t>
      </w:r>
    </w:p>
    <w:p>
      <w:pPr>
        <w:pStyle w:val="Compact"/>
        <w:numPr>
          <w:ilvl w:val="0"/>
          <w:numId w:val="2483"/>
        </w:numPr>
      </w:pPr>
      <w:r>
        <w:t xml:space="preserve">Supervision və kolleqial konsultasiya;</w:t>
      </w:r>
    </w:p>
    <w:p>
      <w:pPr>
        <w:pStyle w:val="Compact"/>
        <w:numPr>
          <w:ilvl w:val="0"/>
          <w:numId w:val="2483"/>
        </w:numPr>
      </w:pPr>
      <w:r>
        <w:t xml:space="preserve">Şəxsi psixoterapiya;</w:t>
      </w:r>
    </w:p>
    <w:p>
      <w:pPr>
        <w:pStyle w:val="Compact"/>
        <w:numPr>
          <w:ilvl w:val="0"/>
          <w:numId w:val="2483"/>
        </w:numPr>
      </w:pPr>
      <w:r>
        <w:t xml:space="preserve">Sağlam həyat tərzi;</w:t>
      </w:r>
    </w:p>
    <w:p>
      <w:pPr>
        <w:pStyle w:val="Compact"/>
        <w:numPr>
          <w:ilvl w:val="0"/>
          <w:numId w:val="2483"/>
        </w:numPr>
      </w:pPr>
      <w:r>
        <w:t xml:space="preserve">Həddinin bilinməsi – bütün xəstələri qurtara bilməzsiniz.</w:t>
      </w:r>
    </w:p>
    <w:bookmarkEnd w:id="2919"/>
    <w:bookmarkStart w:id="2920" w:name="davamlı-təhsil-və-inkişaf"/>
    <w:p>
      <w:pPr>
        <w:pStyle w:val="Heading2"/>
      </w:pPr>
      <w:r>
        <w:t xml:space="preserve">Davamlı təhsil və inkişaf</w:t>
      </w:r>
    </w:p>
    <w:p>
      <w:pPr>
        <w:pStyle w:val="FirstParagraph"/>
      </w:pPr>
      <w:r>
        <w:t xml:space="preserve">XBT-11 sabit qalacaq onilliklər boyunca, lakin:</w:t>
      </w:r>
    </w:p>
    <w:p>
      <w:pPr>
        <w:pStyle w:val="Compact"/>
        <w:numPr>
          <w:ilvl w:val="0"/>
          <w:numId w:val="2484"/>
        </w:numPr>
      </w:pPr>
      <w:r>
        <w:t xml:space="preserve">Müalicə standartları hər 3–5 ildə yenilənir;</w:t>
      </w:r>
    </w:p>
    <w:p>
      <w:pPr>
        <w:pStyle w:val="Compact"/>
        <w:numPr>
          <w:ilvl w:val="0"/>
          <w:numId w:val="2484"/>
        </w:numPr>
      </w:pPr>
      <w:r>
        <w:t xml:space="preserve">Yeni dərmanlar, yeni psixoterapevtik protokollar çıxır;</w:t>
      </w:r>
    </w:p>
    <w:p>
      <w:pPr>
        <w:pStyle w:val="Compact"/>
        <w:numPr>
          <w:ilvl w:val="0"/>
          <w:numId w:val="2484"/>
        </w:numPr>
      </w:pPr>
      <w:r>
        <w:t xml:space="preserve">AACAP, APA, NICE, WFSBP, ISTSS kimi təşkilatların qaydalarını müntəzəm izləmə;</w:t>
      </w:r>
    </w:p>
    <w:p>
      <w:pPr>
        <w:pStyle w:val="Compact"/>
        <w:numPr>
          <w:ilvl w:val="0"/>
          <w:numId w:val="2484"/>
        </w:numPr>
      </w:pPr>
      <w:r>
        <w:t xml:space="preserve">Peer-review jurnalları: Lancet Psychiatry, JAMA Psychiatry,</w:t>
      </w:r>
      <w:r>
        <w:t xml:space="preserve"> </w:t>
      </w:r>
      <w:r>
        <w:rPr>
          <w:lang w:val="en"/>
        </w:rPr>
        <w:t xml:space="preserve">American Journal of Psychiatry</w:t>
      </w:r>
      <w:r>
        <w:t xml:space="preserve">, World Psychiatry.</w:t>
      </w:r>
    </w:p>
    <w:p>
      <w:r>
        <w:pict>
          <v:rect style="width:0;height:1.5pt" o:hralign="center" o:hrstd="t" o:hr="t"/>
        </w:pic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6838" w:w="11906"/>
      <w:pgMar w:left="1247" w:right="1134"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8"/>
      </w:rPr>
    </w:r>
    <w:r>
      <w:rPr>
        <w:rFonts w:ascii="Times New Roman" w:hAnsi="Times New Roman"/>
        <w:sz w:val="18"/>
        <w:i/>
      </w:rPr>
      <w:fldChar w:fldCharType="begin"/>
    </w:r>
    <w:r>
      <w:rPr>
        <w:rFonts w:ascii="Times New Roman" w:hAnsi="Times New Roman"/>
        <w:sz w:val="18"/>
        <w:i/>
      </w:rP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1"/>
  </w:num>
  <w:num w:numId="17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1"/>
  </w:num>
  <w:num w:numId="1723">
    <w:abstractNumId w:val="991"/>
  </w:num>
  <w:num w:numId="17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1"/>
  </w:num>
  <w:num w:numId="1731">
    <w:abstractNumId w:val="991"/>
  </w:num>
  <w:num w:numId="17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1"/>
  </w:num>
  <w:num w:numId="1735">
    <w:abstractNumId w:val="991"/>
  </w:num>
  <w:num w:numId="1736">
    <w:abstractNumId w:val="991"/>
  </w:num>
  <w:num w:numId="1737">
    <w:abstractNumId w:val="991"/>
  </w:num>
  <w:num w:numId="17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1"/>
  </w:num>
  <w:num w:numId="17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1"/>
  </w:num>
  <w:num w:numId="1746">
    <w:abstractNumId w:val="991"/>
  </w:num>
  <w:num w:numId="1747">
    <w:abstractNumId w:val="991"/>
  </w:num>
  <w:num w:numId="1748">
    <w:abstractNumId w:val="991"/>
  </w:num>
  <w:num w:numId="1749">
    <w:abstractNumId w:val="991"/>
  </w:num>
  <w:num w:numId="17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1"/>
  </w:num>
  <w:num w:numId="17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1"/>
  </w:num>
  <w:num w:numId="1758">
    <w:abstractNumId w:val="991"/>
  </w:num>
  <w:num w:numId="1759">
    <w:abstractNumId w:val="991"/>
  </w:num>
  <w:num w:numId="1760">
    <w:abstractNumId w:val="991"/>
  </w:num>
  <w:num w:numId="17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1"/>
  </w:num>
  <w:num w:numId="17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1"/>
  </w:num>
  <w:num w:numId="17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1"/>
  </w:num>
  <w:num w:numId="1782">
    <w:abstractNumId w:val="991"/>
  </w:num>
  <w:num w:numId="17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1"/>
  </w:num>
  <w:num w:numId="1785">
    <w:abstractNumId w:val="991"/>
  </w:num>
  <w:num w:numId="17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1"/>
  </w:num>
  <w:num w:numId="1805">
    <w:abstractNumId w:val="991"/>
  </w:num>
  <w:num w:numId="18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1"/>
  </w:num>
  <w:num w:numId="18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1"/>
  </w:num>
  <w:num w:numId="1834">
    <w:abstractNumId w:val="991"/>
  </w:num>
  <w:num w:numId="1835">
    <w:abstractNumId w:val="991"/>
  </w:num>
  <w:num w:numId="1836">
    <w:abstractNumId w:val="991"/>
  </w:num>
  <w:num w:numId="18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1"/>
  </w:num>
  <w:num w:numId="1842">
    <w:abstractNumId w:val="991"/>
  </w:num>
  <w:num w:numId="18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1"/>
  </w:num>
  <w:num w:numId="1845">
    <w:abstractNumId w:val="991"/>
  </w:num>
  <w:num w:numId="18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1"/>
  </w:num>
  <w:num w:numId="1851">
    <w:abstractNumId w:val="991"/>
  </w:num>
  <w:num w:numId="18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991"/>
  </w:num>
  <w:num w:numId="18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1"/>
  </w:num>
  <w:num w:numId="18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1"/>
  </w:num>
  <w:num w:numId="1869">
    <w:abstractNumId w:val="991"/>
  </w:num>
  <w:num w:numId="18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1"/>
  </w:num>
  <w:num w:numId="1872">
    <w:abstractNumId w:val="991"/>
  </w:num>
  <w:num w:numId="1873">
    <w:abstractNumId w:val="991"/>
  </w:num>
  <w:num w:numId="1874">
    <w:abstractNumId w:val="991"/>
  </w:num>
  <w:num w:numId="1875">
    <w:abstractNumId w:val="991"/>
  </w:num>
  <w:num w:numId="18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1"/>
  </w:num>
  <w:num w:numId="1886">
    <w:abstractNumId w:val="991"/>
  </w:num>
  <w:num w:numId="1887">
    <w:abstractNumId w:val="991"/>
  </w:num>
  <w:num w:numId="1888">
    <w:abstractNumId w:val="991"/>
  </w:num>
  <w:num w:numId="18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1"/>
  </w:num>
  <w:num w:numId="18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1"/>
  </w:num>
  <w:num w:numId="1900">
    <w:abstractNumId w:val="991"/>
  </w:num>
  <w:num w:numId="1901">
    <w:abstractNumId w:val="991"/>
  </w:num>
  <w:num w:numId="19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1"/>
  </w:num>
  <w:num w:numId="19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1"/>
  </w:num>
  <w:num w:numId="1913">
    <w:abstractNumId w:val="991"/>
  </w:num>
  <w:num w:numId="19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1"/>
  </w:num>
  <w:num w:numId="19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1"/>
  </w:num>
  <w:num w:numId="1924">
    <w:abstractNumId w:val="991"/>
  </w:num>
  <w:num w:numId="1925">
    <w:abstractNumId w:val="991"/>
  </w:num>
  <w:num w:numId="19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991"/>
  </w:num>
  <w:num w:numId="19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1"/>
  </w:num>
  <w:num w:numId="1945">
    <w:abstractNumId w:val="991"/>
  </w:num>
  <w:num w:numId="1946">
    <w:abstractNumId w:val="991"/>
  </w:num>
  <w:num w:numId="1947">
    <w:abstractNumId w:val="991"/>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1"/>
  </w:num>
  <w:num w:numId="1957">
    <w:abstractNumId w:val="991"/>
  </w:num>
  <w:num w:numId="1958">
    <w:abstractNumId w:val="991"/>
  </w:num>
  <w:num w:numId="19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1"/>
  </w:num>
  <w:num w:numId="19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1"/>
  </w:num>
  <w:num w:numId="1977">
    <w:abstractNumId w:val="991"/>
  </w:num>
  <w:num w:numId="19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1"/>
  </w:num>
  <w:num w:numId="1980">
    <w:abstractNumId w:val="991"/>
  </w:num>
  <w:num w:numId="1981">
    <w:abstractNumId w:val="991"/>
  </w:num>
  <w:num w:numId="1982">
    <w:abstractNumId w:val="991"/>
  </w:num>
  <w:num w:numId="19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991"/>
  </w:num>
  <w:num w:numId="19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1"/>
  </w:num>
  <w:num w:numId="19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1"/>
  </w:num>
  <w:num w:numId="20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1"/>
  </w:num>
  <w:num w:numId="2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1"/>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1"/>
  </w:num>
  <w:num w:numId="2009">
    <w:abstractNumId w:val="991"/>
  </w:num>
  <w:num w:numId="2010">
    <w:abstractNumId w:val="991"/>
  </w:num>
  <w:num w:numId="2011">
    <w:abstractNumId w:val="991"/>
  </w:num>
  <w:num w:numId="2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1"/>
  </w:num>
  <w:num w:numId="2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1"/>
  </w:num>
  <w:num w:numId="2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1"/>
  </w:num>
  <w:num w:numId="2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1"/>
  </w:num>
  <w:num w:numId="2032">
    <w:abstractNumId w:val="991"/>
  </w:num>
  <w:num w:numId="2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1"/>
  </w:num>
  <w:num w:numId="2042">
    <w:abstractNumId w:val="991"/>
  </w:num>
  <w:num w:numId="2043">
    <w:abstractNumId w:val="991"/>
  </w:num>
  <w:num w:numId="2044">
    <w:abstractNumId w:val="991"/>
  </w:num>
  <w:num w:numId="2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991"/>
  </w:num>
  <w:num w:numId="2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1"/>
  </w:num>
  <w:num w:numId="2053">
    <w:abstractNumId w:val="991"/>
  </w:num>
  <w:num w:numId="2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1"/>
  </w:num>
  <w:num w:numId="2069">
    <w:abstractNumId w:val="991"/>
  </w:num>
  <w:num w:numId="2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1"/>
  </w:num>
  <w:num w:numId="2072">
    <w:abstractNumId w:val="991"/>
  </w:num>
  <w:num w:numId="2073">
    <w:abstractNumId w:val="991"/>
  </w:num>
  <w:num w:numId="2074">
    <w:abstractNumId w:val="991"/>
  </w:num>
  <w:num w:numId="2075">
    <w:abstractNumId w:val="991"/>
  </w:num>
  <w:num w:numId="2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1"/>
  </w:num>
  <w:num w:numId="2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1"/>
  </w:num>
  <w:num w:numId="2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1"/>
  </w:num>
  <w:num w:numId="2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1"/>
  </w:num>
  <w:num w:numId="2084">
    <w:abstractNumId w:val="991"/>
  </w:num>
  <w:num w:numId="2085">
    <w:abstractNumId w:val="991"/>
  </w:num>
  <w:num w:numId="2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1"/>
  </w:num>
  <w:num w:numId="2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1"/>
  </w:num>
  <w:num w:numId="2093">
    <w:abstractNumId w:val="991"/>
  </w:num>
  <w:num w:numId="2094">
    <w:abstractNumId w:val="991"/>
  </w:num>
  <w:num w:numId="2095">
    <w:abstractNumId w:val="991"/>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1"/>
  </w:num>
  <w:num w:numId="2102">
    <w:abstractNumId w:val="991"/>
  </w:num>
  <w:num w:numId="2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1"/>
  </w:num>
  <w:num w:numId="2105">
    <w:abstractNumId w:val="991"/>
  </w:num>
  <w:num w:numId="2106">
    <w:abstractNumId w:val="991"/>
  </w:num>
  <w:num w:numId="2107">
    <w:abstractNumId w:val="991"/>
  </w:num>
  <w:num w:numId="2108">
    <w:abstractNumId w:val="991"/>
  </w:num>
  <w:num w:numId="2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1"/>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1"/>
  </w:num>
  <w:num w:numId="2129">
    <w:abstractNumId w:val="991"/>
  </w:num>
  <w:num w:numId="2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1"/>
  </w:num>
  <w:num w:numId="2132">
    <w:abstractNumId w:val="991"/>
  </w:num>
  <w:num w:numId="2133">
    <w:abstractNumId w:val="991"/>
  </w:num>
  <w:num w:numId="2134">
    <w:abstractNumId w:val="991"/>
  </w:num>
  <w:num w:numId="2135">
    <w:abstractNumId w:val="991"/>
  </w:num>
  <w:num w:numId="2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1"/>
  </w:num>
  <w:num w:numId="2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1"/>
  </w:num>
  <w:num w:numId="2141">
    <w:abstractNumId w:val="991"/>
  </w:num>
  <w:num w:numId="2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991"/>
  </w:num>
  <w:num w:numId="2144">
    <w:abstractNumId w:val="991"/>
  </w:num>
  <w:num w:numId="2145">
    <w:abstractNumId w:val="991"/>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1"/>
  </w:num>
  <w:num w:numId="2163">
    <w:abstractNumId w:val="991"/>
  </w:num>
  <w:num w:numId="2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991"/>
  </w:num>
  <w:num w:numId="2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991"/>
  </w:num>
  <w:num w:numId="2168">
    <w:abstractNumId w:val="991"/>
  </w:num>
  <w:num w:numId="2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1"/>
  </w:num>
  <w:num w:numId="2171">
    <w:abstractNumId w:val="991"/>
  </w:num>
  <w:num w:numId="2172">
    <w:abstractNumId w:val="991"/>
  </w:num>
  <w:num w:numId="2173">
    <w:abstractNumId w:val="991"/>
  </w:num>
  <w:num w:numId="2174">
    <w:abstractNumId w:val="991"/>
  </w:num>
  <w:num w:numId="2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991"/>
  </w:num>
  <w:num w:numId="2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1"/>
  </w:num>
  <w:num w:numId="2181">
    <w:abstractNumId w:val="991"/>
  </w:num>
  <w:num w:numId="21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1"/>
  </w:num>
  <w:num w:numId="2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1"/>
  </w:num>
  <w:num w:numId="2208">
    <w:abstractNumId w:val="991"/>
  </w:num>
  <w:num w:numId="2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1"/>
  </w:num>
  <w:num w:numId="2212">
    <w:abstractNumId w:val="991"/>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1"/>
  </w:num>
  <w:num w:numId="2219">
    <w:abstractNumId w:val="991"/>
  </w:num>
  <w:num w:numId="2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1"/>
  </w:num>
  <w:num w:numId="2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991"/>
  </w:num>
  <w:num w:numId="2225">
    <w:abstractNumId w:val="991"/>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1"/>
  </w:num>
  <w:num w:numId="22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1"/>
  </w:num>
  <w:num w:numId="2235">
    <w:abstractNumId w:val="991"/>
  </w:num>
  <w:num w:numId="22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1"/>
  </w:num>
  <w:num w:numId="2238">
    <w:abstractNumId w:val="991"/>
  </w:num>
  <w:num w:numId="2239">
    <w:abstractNumId w:val="991"/>
  </w:num>
  <w:num w:numId="2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991"/>
  </w:num>
  <w:num w:numId="2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991"/>
  </w:num>
  <w:num w:numId="2246">
    <w:abstractNumId w:val="991"/>
  </w:num>
  <w:num w:numId="2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8">
    <w:abstractNumId w:val="991"/>
  </w:num>
  <w:num w:numId="22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1"/>
  </w:num>
  <w:num w:numId="2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0">
    <w:abstractNumId w:val="991"/>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1"/>
  </w:num>
  <w:num w:numId="22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991"/>
  </w:num>
  <w:num w:numId="2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1"/>
  </w:num>
  <w:num w:numId="2277">
    <w:abstractNumId w:val="991"/>
  </w:num>
  <w:num w:numId="2278">
    <w:abstractNumId w:val="991"/>
  </w:num>
  <w:num w:numId="22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1"/>
  </w:num>
  <w:num w:numId="2281">
    <w:abstractNumId w:val="991"/>
  </w:num>
  <w:num w:numId="2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1"/>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991"/>
  </w:num>
  <w:num w:numId="2294">
    <w:abstractNumId w:val="991"/>
  </w:num>
  <w:num w:numId="2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6">
    <w:abstractNumId w:val="991"/>
  </w:num>
  <w:num w:numId="2297">
    <w:abstractNumId w:val="991"/>
  </w:num>
  <w:num w:numId="22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9">
    <w:abstractNumId w:val="991"/>
  </w:num>
  <w:num w:numId="2300">
    <w:abstractNumId w:val="991"/>
  </w:num>
  <w:num w:numId="2301">
    <w:abstractNumId w:val="991"/>
  </w:num>
  <w:num w:numId="2302">
    <w:abstractNumId w:val="991"/>
  </w:num>
  <w:num w:numId="2303">
    <w:abstractNumId w:val="991"/>
  </w:num>
  <w:num w:numId="2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5">
    <w:abstractNumId w:val="991"/>
  </w:num>
  <w:num w:numId="2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1"/>
  </w:num>
  <w:num w:numId="2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991"/>
  </w:num>
  <w:num w:numId="2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1"/>
  </w:num>
  <w:num w:numId="23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991"/>
  </w:num>
  <w:num w:numId="2332">
    <w:abstractNumId w:val="991"/>
  </w:num>
  <w:num w:numId="2333">
    <w:abstractNumId w:val="991"/>
  </w:num>
  <w:num w:numId="2334">
    <w:abstractNumId w:val="991"/>
  </w:num>
  <w:num w:numId="2335">
    <w:abstractNumId w:val="991"/>
  </w:num>
  <w:num w:numId="23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1"/>
  </w:num>
  <w:num w:numId="2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1">
    <w:abstractNumId w:val="991"/>
  </w:num>
  <w:num w:numId="2352">
    <w:abstractNumId w:val="991"/>
  </w:num>
  <w:num w:numId="23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1"/>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1"/>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991"/>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0">
    <w:abstractNumId w:val="991"/>
  </w:num>
  <w:num w:numId="2381">
    <w:abstractNumId w:val="991"/>
  </w:num>
  <w:num w:numId="2382">
    <w:abstractNumId w:val="991"/>
  </w:num>
  <w:num w:numId="2383">
    <w:abstractNumId w:val="991"/>
  </w:num>
  <w:num w:numId="2384">
    <w:abstractNumId w:val="991"/>
  </w:num>
  <w:num w:numId="23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6">
    <w:abstractNumId w:val="991"/>
  </w:num>
  <w:num w:numId="2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991"/>
  </w:num>
  <w:num w:numId="2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1"/>
  </w:num>
  <w:num w:numId="2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1"/>
  </w:num>
  <w:num w:numId="24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4">
    <w:abstractNumId w:val="991"/>
  </w:num>
  <w:num w:numId="2405">
    <w:abstractNumId w:val="991"/>
  </w:num>
  <w:num w:numId="2406">
    <w:abstractNumId w:val="991"/>
  </w:num>
  <w:num w:numId="2407">
    <w:abstractNumId w:val="991"/>
  </w:num>
  <w:num w:numId="2408">
    <w:abstractNumId w:val="991"/>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2">
    <w:abstractNumId w:val="991"/>
  </w:num>
  <w:num w:numId="2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4">
    <w:abstractNumId w:val="991"/>
  </w:num>
  <w:num w:numId="2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00" w:lineRule="auto"/>
      <w:ind w:firstLine="283"/>
      <w:jc w:val="both"/>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center"/>
      <w:outlineLvl w:val="0"/>
    </w:pPr>
    <w:rPr>
      <w:rFonts w:asciiTheme="majorHAnsi" w:cstheme="majorBidi" w:eastAsiaTheme="majorEastAsia" w:hAnsiTheme="majorHAnsi" w:ascii="Times New Roman" w:hAnsi="Times New Roman"/>
      <w:b/>
      <w:i w:val="0"/>
      <w:color w:val="000000"/>
      <w:sz w:val="56"/>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heme="majorHAnsi" w:cstheme="majorBidi" w:eastAsiaTheme="majorEastAsia" w:hAnsiTheme="majorHAnsi" w:ascii="Times New Roman" w:hAnsi="Times New Roman"/>
      <w:b/>
      <w:i w:val="0"/>
      <w:color w:val="000000"/>
      <w:sz w:val="40"/>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b/>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jc w:val="left"/>
      <w:outlineLvl w:val="3"/>
    </w:pPr>
    <w:rPr>
      <w:rFonts w:cstheme="majorBidi" w:eastAsiaTheme="majorEastAsia" w:ascii="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40"/>
      <w:jc w:val="left"/>
      <w:outlineLvl w:val="4"/>
    </w:pPr>
    <w:rPr>
      <w:rFonts w:cstheme="majorBidi" w:eastAsiaTheme="majorEastAsia" w:ascii="Times New Roman" w:hAnsi="Times New Roman"/>
      <w:b/>
      <w:i/>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cp:keywords/>
  <dcterms:created xsi:type="dcterms:W3CDTF">2026-08-29T15:27:59Z</dcterms:created>
  <dcterms:modified xsi:type="dcterms:W3CDTF">2026-08-29T15:27:59Z</dcterms:modified>
</cp:coreProperties>
</file>

<file path=docProps/custom.xml><?xml version="1.0" encoding="utf-8"?>
<Properties xmlns="http://schemas.openxmlformats.org/officeDocument/2006/custom-properties" xmlns:vt="http://schemas.openxmlformats.org/officeDocument/2006/docPropsVTypes"/>
</file>